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3741EA">
      <w:pPr>
        <w:spacing w:before="1560" w:beforeLines="650" w:line="480" w:lineRule="auto"/>
        <w:jc w:val="center"/>
        <w:rPr>
          <w:rFonts w:hint="eastAsia" w:ascii="方正小标宋简体" w:hAnsi="Times New Roman" w:eastAsia="方正小标宋简体" w:cs="Times New Roman"/>
          <w:b w:val="0"/>
          <w:bCs w:val="0"/>
          <w:sz w:val="48"/>
          <w:szCs w:val="48"/>
          <w:highlight w:val="none"/>
        </w:rPr>
      </w:pPr>
      <w:bookmarkStart w:id="0" w:name="_Toc6233"/>
      <w:bookmarkStart w:id="1" w:name="_Toc390713968"/>
      <w:bookmarkStart w:id="2" w:name="_Toc240432230"/>
      <w:bookmarkStart w:id="3" w:name="_Toc285612601"/>
      <w:bookmarkStart w:id="4" w:name="_Toc112317766"/>
      <w:bookmarkStart w:id="5" w:name="_Hlk112258849"/>
      <w:r>
        <w:rPr>
          <w:rFonts w:hint="eastAsia" w:ascii="方正小标宋简体" w:hAnsi="Times New Roman" w:eastAsia="方正小标宋简体" w:cs="Times New Roman"/>
          <w:b w:val="0"/>
          <w:bCs w:val="0"/>
          <w:sz w:val="48"/>
          <w:szCs w:val="48"/>
          <w:highlight w:val="none"/>
        </w:rPr>
        <w:t>军队服务类项目公开招标文件（2.0版）</w:t>
      </w:r>
    </w:p>
    <w:p w14:paraId="5F8BC601">
      <w:pPr>
        <w:pStyle w:val="2"/>
        <w:rPr>
          <w:rFonts w:ascii="方正小标宋简体" w:eastAsia="方正小标宋简体"/>
          <w:sz w:val="84"/>
          <w:szCs w:val="84"/>
          <w:highlight w:val="none"/>
        </w:rPr>
      </w:pPr>
      <w:bookmarkStart w:id="6" w:name="_Toc150350843"/>
      <w:bookmarkStart w:id="7" w:name="_Toc128397940"/>
      <w:bookmarkStart w:id="8" w:name="_Toc130887460"/>
      <w:bookmarkStart w:id="9" w:name="_Toc132398672"/>
      <w:bookmarkStart w:id="10" w:name="_Toc132190594"/>
      <w:bookmarkStart w:id="11" w:name="_Toc128150016"/>
      <w:bookmarkStart w:id="12" w:name="_Toc150350727"/>
      <w:r>
        <w:rPr>
          <w:rFonts w:hint="eastAsia" w:ascii="方正小标宋简体" w:eastAsia="方正小标宋简体"/>
          <w:sz w:val="84"/>
          <w:szCs w:val="84"/>
          <w:highlight w:val="none"/>
        </w:rPr>
        <w:t>通用文件</w:t>
      </w:r>
      <w:bookmarkEnd w:id="6"/>
      <w:bookmarkEnd w:id="7"/>
      <w:bookmarkEnd w:id="8"/>
      <w:bookmarkEnd w:id="9"/>
      <w:bookmarkEnd w:id="10"/>
      <w:bookmarkEnd w:id="11"/>
      <w:bookmarkEnd w:id="12"/>
    </w:p>
    <w:p w14:paraId="155479FD">
      <w:pPr>
        <w:pStyle w:val="16"/>
        <w:jc w:val="center"/>
        <w:rPr>
          <w:rFonts w:ascii="方正小标宋简体" w:eastAsia="方正小标宋简体"/>
          <w:sz w:val="48"/>
          <w:szCs w:val="48"/>
          <w:highlight w:val="none"/>
        </w:rPr>
      </w:pPr>
      <w:r>
        <w:rPr>
          <w:rFonts w:hint="eastAsia" w:ascii="方正小标宋简体" w:eastAsia="方正小标宋简体"/>
          <w:sz w:val="48"/>
          <w:szCs w:val="48"/>
          <w:highlight w:val="none"/>
        </w:rPr>
        <w:t>（试行）</w:t>
      </w:r>
    </w:p>
    <w:p w14:paraId="6BBB3682">
      <w:pPr>
        <w:spacing w:line="560" w:lineRule="exact"/>
        <w:ind w:firstLine="2160" w:firstLineChars="600"/>
        <w:rPr>
          <w:rFonts w:ascii="方正小标宋简体" w:eastAsia="方正小标宋简体"/>
          <w:bCs/>
          <w:sz w:val="36"/>
          <w:szCs w:val="36"/>
          <w:highlight w:val="none"/>
        </w:rPr>
      </w:pPr>
    </w:p>
    <w:p w14:paraId="7C4A17A0">
      <w:pPr>
        <w:spacing w:line="560" w:lineRule="exact"/>
        <w:ind w:firstLine="2160" w:firstLineChars="600"/>
        <w:rPr>
          <w:rFonts w:ascii="方正小标宋简体" w:eastAsia="方正小标宋简体"/>
          <w:bCs/>
          <w:sz w:val="36"/>
          <w:szCs w:val="36"/>
          <w:highlight w:val="none"/>
        </w:rPr>
      </w:pPr>
    </w:p>
    <w:p w14:paraId="72C08B60">
      <w:pPr>
        <w:spacing w:line="560" w:lineRule="exact"/>
        <w:ind w:firstLine="2160" w:firstLineChars="600"/>
        <w:rPr>
          <w:rFonts w:hint="eastAsia" w:ascii="宋体" w:hAnsi="宋体" w:eastAsia="宋体" w:cs="宋体"/>
          <w:bCs/>
          <w:sz w:val="36"/>
          <w:szCs w:val="36"/>
          <w:highlight w:val="none"/>
        </w:rPr>
      </w:pPr>
    </w:p>
    <w:p w14:paraId="5B3D68F7">
      <w:pPr>
        <w:spacing w:line="560" w:lineRule="exact"/>
        <w:ind w:firstLine="2168" w:firstLineChars="600"/>
        <w:rPr>
          <w:rFonts w:hint="eastAsia" w:ascii="宋体" w:hAnsi="宋体" w:eastAsia="宋体" w:cs="宋体"/>
          <w:b w:val="0"/>
          <w:bCs/>
          <w:sz w:val="36"/>
          <w:szCs w:val="36"/>
          <w:highlight w:val="none"/>
        </w:rPr>
      </w:pPr>
      <w:r>
        <w:rPr>
          <w:rFonts w:hint="eastAsia" w:ascii="宋体" w:hAnsi="宋体" w:eastAsia="宋体" w:cs="宋体"/>
          <w:b/>
          <w:bCs w:val="0"/>
          <w:sz w:val="36"/>
          <w:szCs w:val="36"/>
          <w:highlight w:val="none"/>
        </w:rPr>
        <w:t>项目名称：</w:t>
      </w:r>
      <w:r>
        <w:rPr>
          <w:rFonts w:hint="eastAsia" w:ascii="宋体" w:hAnsi="宋体" w:eastAsia="宋体" w:cs="宋体"/>
          <w:b w:val="0"/>
          <w:bCs/>
          <w:sz w:val="36"/>
          <w:szCs w:val="36"/>
          <w:highlight w:val="none"/>
          <w:u w:val="single"/>
        </w:rPr>
        <w:t>2024年房屋结构安全鉴定</w:t>
      </w:r>
    </w:p>
    <w:p w14:paraId="7194150D">
      <w:pPr>
        <w:spacing w:line="560" w:lineRule="exact"/>
        <w:ind w:firstLine="2168" w:firstLineChars="600"/>
        <w:rPr>
          <w:rFonts w:hint="eastAsia" w:ascii="宋体" w:hAnsi="宋体" w:eastAsia="宋体" w:cs="宋体"/>
          <w:b w:val="0"/>
          <w:bCs/>
          <w:sz w:val="36"/>
          <w:szCs w:val="36"/>
          <w:highlight w:val="none"/>
          <w:u w:val="single"/>
          <w:lang w:val="en-US" w:eastAsia="zh-CN"/>
        </w:rPr>
      </w:pPr>
      <w:r>
        <w:rPr>
          <w:rFonts w:hint="eastAsia" w:ascii="宋体" w:hAnsi="宋体" w:eastAsia="宋体" w:cs="宋体"/>
          <w:b/>
          <w:bCs w:val="0"/>
          <w:sz w:val="36"/>
          <w:szCs w:val="36"/>
          <w:highlight w:val="none"/>
        </w:rPr>
        <w:t>项目编号</w:t>
      </w:r>
      <w:r>
        <w:rPr>
          <w:rFonts w:hint="eastAsia" w:ascii="宋体" w:hAnsi="宋体" w:eastAsia="宋体" w:cs="宋体"/>
          <w:b/>
          <w:bCs w:val="0"/>
          <w:sz w:val="36"/>
          <w:szCs w:val="36"/>
          <w:highlight w:val="none"/>
          <w:lang w:eastAsia="zh-CN"/>
        </w:rPr>
        <w:t>：</w:t>
      </w:r>
      <w:r>
        <w:rPr>
          <w:rFonts w:hint="eastAsia" w:ascii="宋体" w:hAnsi="宋体" w:eastAsia="宋体" w:cs="宋体"/>
          <w:b w:val="0"/>
          <w:bCs/>
          <w:sz w:val="36"/>
          <w:szCs w:val="36"/>
          <w:highlight w:val="none"/>
          <w:u w:val="single"/>
        </w:rPr>
        <w:t>（2024</w:t>
      </w:r>
      <w:r>
        <w:rPr>
          <w:rFonts w:hint="eastAsia" w:ascii="宋体" w:hAnsi="宋体" w:eastAsia="宋体" w:cs="宋体"/>
          <w:b w:val="0"/>
          <w:bCs/>
          <w:sz w:val="36"/>
          <w:szCs w:val="36"/>
          <w:highlight w:val="none"/>
          <w:u w:val="single"/>
          <w:lang w:val="en-US" w:eastAsia="zh-CN"/>
        </w:rPr>
        <w:t>-JQXSLZ-F1009</w:t>
      </w:r>
      <w:r>
        <w:rPr>
          <w:rFonts w:hint="eastAsia" w:ascii="宋体" w:hAnsi="宋体" w:eastAsia="宋体" w:cs="宋体"/>
          <w:b w:val="0"/>
          <w:bCs/>
          <w:sz w:val="36"/>
          <w:szCs w:val="36"/>
          <w:highlight w:val="none"/>
          <w:u w:val="single"/>
        </w:rPr>
        <w:t>）</w:t>
      </w:r>
      <w:r>
        <w:rPr>
          <w:rFonts w:hint="eastAsia" w:ascii="宋体" w:hAnsi="宋体" w:cs="宋体"/>
          <w:b w:val="0"/>
          <w:bCs/>
          <w:sz w:val="36"/>
          <w:szCs w:val="36"/>
          <w:highlight w:val="none"/>
          <w:u w:val="single"/>
          <w:lang w:val="en-US" w:eastAsia="zh-CN"/>
        </w:rPr>
        <w:t>/</w:t>
      </w:r>
    </w:p>
    <w:p w14:paraId="590255FB">
      <w:pPr>
        <w:spacing w:line="560" w:lineRule="exact"/>
        <w:ind w:firstLine="3240" w:firstLineChars="900"/>
        <w:rPr>
          <w:rFonts w:hint="eastAsia" w:ascii="宋体" w:hAnsi="宋体" w:eastAsia="宋体" w:cs="宋体"/>
          <w:b w:val="0"/>
          <w:bCs/>
          <w:sz w:val="36"/>
          <w:szCs w:val="36"/>
          <w:highlight w:val="none"/>
          <w:u w:val="single"/>
          <w:lang w:val="en-US" w:eastAsia="zh-CN"/>
        </w:rPr>
      </w:pPr>
      <w:r>
        <w:rPr>
          <w:rFonts w:hint="eastAsia" w:ascii="宋体" w:hAnsi="宋体" w:eastAsia="宋体" w:cs="宋体"/>
          <w:b w:val="0"/>
          <w:bCs/>
          <w:sz w:val="36"/>
          <w:szCs w:val="36"/>
          <w:highlight w:val="none"/>
          <w:u w:val="single"/>
          <w:lang w:val="en-US" w:eastAsia="zh-CN"/>
        </w:rPr>
        <w:t>(</w:t>
      </w:r>
      <w:r>
        <w:rPr>
          <w:rFonts w:hint="eastAsia" w:ascii="宋体" w:hAnsi="宋体" w:eastAsia="宋体" w:cs="宋体"/>
          <w:b w:val="0"/>
          <w:bCs/>
          <w:sz w:val="36"/>
          <w:szCs w:val="36"/>
          <w:highlight w:val="none"/>
          <w:u w:val="single"/>
          <w:lang w:eastAsia="zh-CN"/>
        </w:rPr>
        <w:t>QHZX-公招（服务）2024-040</w:t>
      </w:r>
      <w:r>
        <w:rPr>
          <w:rFonts w:hint="eastAsia" w:ascii="宋体" w:hAnsi="宋体" w:eastAsia="宋体" w:cs="宋体"/>
          <w:b w:val="0"/>
          <w:bCs/>
          <w:sz w:val="36"/>
          <w:szCs w:val="36"/>
          <w:highlight w:val="none"/>
          <w:u w:val="single"/>
          <w:lang w:val="en-US" w:eastAsia="zh-CN"/>
        </w:rPr>
        <w:t>)</w:t>
      </w:r>
    </w:p>
    <w:p w14:paraId="5CE47A27">
      <w:pPr>
        <w:rPr>
          <w:highlight w:val="none"/>
        </w:rPr>
      </w:pPr>
    </w:p>
    <w:p w14:paraId="6958626D">
      <w:pPr>
        <w:pStyle w:val="21"/>
        <w:adjustRightInd w:val="0"/>
        <w:snapToGrid w:val="0"/>
        <w:spacing w:line="560" w:lineRule="exact"/>
        <w:jc w:val="center"/>
        <w:rPr>
          <w:rFonts w:ascii="黑体" w:hAnsi="黑体" w:eastAsia="黑体" w:cs="黑体"/>
          <w:bCs/>
          <w:sz w:val="44"/>
          <w:szCs w:val="44"/>
          <w:highlight w:val="none"/>
        </w:rPr>
      </w:pPr>
    </w:p>
    <w:p w14:paraId="63C9B44E">
      <w:pPr>
        <w:pStyle w:val="21"/>
        <w:adjustRightInd w:val="0"/>
        <w:snapToGrid w:val="0"/>
        <w:spacing w:line="560" w:lineRule="exact"/>
        <w:jc w:val="center"/>
        <w:rPr>
          <w:rFonts w:ascii="黑体" w:hAnsi="黑体" w:eastAsia="黑体" w:cs="黑体"/>
          <w:bCs/>
          <w:sz w:val="44"/>
          <w:szCs w:val="44"/>
          <w:highlight w:val="none"/>
        </w:rPr>
      </w:pPr>
    </w:p>
    <w:p w14:paraId="02127437">
      <w:pPr>
        <w:pStyle w:val="21"/>
        <w:adjustRightInd w:val="0"/>
        <w:snapToGrid w:val="0"/>
        <w:spacing w:line="560" w:lineRule="exact"/>
        <w:jc w:val="center"/>
        <w:rPr>
          <w:rFonts w:ascii="黑体" w:hAnsi="黑体" w:eastAsia="黑体" w:cs="黑体"/>
          <w:bCs/>
          <w:sz w:val="44"/>
          <w:szCs w:val="44"/>
          <w:highlight w:val="none"/>
        </w:rPr>
      </w:pPr>
    </w:p>
    <w:p w14:paraId="5EEEEACB">
      <w:pPr>
        <w:pStyle w:val="21"/>
        <w:adjustRightInd w:val="0"/>
        <w:snapToGrid w:val="0"/>
        <w:spacing w:line="560" w:lineRule="exact"/>
        <w:jc w:val="center"/>
        <w:rPr>
          <w:rFonts w:ascii="黑体" w:hAnsi="黑体" w:eastAsia="黑体" w:cs="黑体"/>
          <w:bCs/>
          <w:sz w:val="44"/>
          <w:szCs w:val="44"/>
          <w:highlight w:val="none"/>
        </w:rPr>
      </w:pPr>
    </w:p>
    <w:p w14:paraId="4DE778A8">
      <w:pPr>
        <w:pStyle w:val="21"/>
        <w:adjustRightInd w:val="0"/>
        <w:snapToGrid w:val="0"/>
        <w:spacing w:line="560" w:lineRule="exact"/>
        <w:jc w:val="center"/>
        <w:rPr>
          <w:rFonts w:ascii="黑体" w:hAnsi="黑体" w:eastAsia="黑体" w:cs="黑体"/>
          <w:bCs/>
          <w:sz w:val="44"/>
          <w:szCs w:val="44"/>
          <w:highlight w:val="none"/>
        </w:rPr>
      </w:pPr>
    </w:p>
    <w:p w14:paraId="61D758F7">
      <w:pPr>
        <w:pStyle w:val="21"/>
        <w:adjustRightInd w:val="0"/>
        <w:snapToGrid w:val="0"/>
        <w:spacing w:line="560" w:lineRule="exact"/>
        <w:jc w:val="center"/>
        <w:rPr>
          <w:rFonts w:ascii="黑体" w:hAnsi="黑体" w:eastAsia="黑体" w:cs="黑体"/>
          <w:bCs/>
          <w:sz w:val="44"/>
          <w:szCs w:val="44"/>
          <w:highlight w:val="none"/>
        </w:rPr>
      </w:pPr>
    </w:p>
    <w:p w14:paraId="48153D56">
      <w:pPr>
        <w:pStyle w:val="21"/>
        <w:adjustRightInd w:val="0"/>
        <w:snapToGrid w:val="0"/>
        <w:spacing w:line="560" w:lineRule="exact"/>
        <w:jc w:val="center"/>
        <w:rPr>
          <w:rFonts w:ascii="黑体" w:hAnsi="黑体" w:eastAsia="黑体" w:cs="黑体"/>
          <w:bCs/>
          <w:sz w:val="44"/>
          <w:szCs w:val="44"/>
          <w:highlight w:val="none"/>
        </w:rPr>
      </w:pPr>
    </w:p>
    <w:p w14:paraId="1A3FFB19">
      <w:pPr>
        <w:pStyle w:val="21"/>
        <w:adjustRightInd w:val="0"/>
        <w:snapToGrid w:val="0"/>
        <w:spacing w:line="560" w:lineRule="exact"/>
        <w:jc w:val="center"/>
        <w:rPr>
          <w:rFonts w:ascii="黑体" w:hAnsi="黑体" w:eastAsia="黑体" w:cs="黑体"/>
          <w:bCs/>
          <w:sz w:val="44"/>
          <w:szCs w:val="44"/>
          <w:highlight w:val="none"/>
        </w:rPr>
      </w:pPr>
    </w:p>
    <w:p w14:paraId="2C38208C">
      <w:pPr>
        <w:pStyle w:val="21"/>
        <w:adjustRightInd w:val="0"/>
        <w:snapToGrid w:val="0"/>
        <w:spacing w:line="560" w:lineRule="exact"/>
        <w:jc w:val="center"/>
        <w:rPr>
          <w:rFonts w:ascii="黑体" w:hAnsi="黑体" w:eastAsia="黑体" w:cs="黑体"/>
          <w:bCs/>
          <w:sz w:val="44"/>
          <w:szCs w:val="44"/>
          <w:highlight w:val="none"/>
        </w:rPr>
      </w:pPr>
    </w:p>
    <w:p w14:paraId="28259BCC">
      <w:pPr>
        <w:pStyle w:val="21"/>
        <w:adjustRightInd w:val="0"/>
        <w:snapToGrid w:val="0"/>
        <w:spacing w:line="560" w:lineRule="exact"/>
        <w:jc w:val="center"/>
        <w:rPr>
          <w:rFonts w:ascii="黑体" w:hAnsi="黑体" w:eastAsia="黑体" w:cs="黑体"/>
          <w:bCs/>
          <w:sz w:val="44"/>
          <w:szCs w:val="44"/>
          <w:highlight w:val="none"/>
        </w:rPr>
      </w:pPr>
    </w:p>
    <w:p w14:paraId="34CAA78A">
      <w:pPr>
        <w:pStyle w:val="21"/>
        <w:adjustRightInd w:val="0"/>
        <w:snapToGrid w:val="0"/>
        <w:spacing w:line="560" w:lineRule="exact"/>
        <w:jc w:val="center"/>
        <w:rPr>
          <w:highlight w:val="none"/>
        </w:rPr>
      </w:pPr>
      <w:r>
        <w:rPr>
          <w:rFonts w:hint="eastAsia" w:ascii="黑体" w:hAnsi="黑体" w:eastAsia="黑体" w:cs="黑体"/>
          <w:bCs/>
          <w:sz w:val="44"/>
          <w:szCs w:val="44"/>
          <w:highlight w:val="none"/>
        </w:rPr>
        <w:t>目录</w:t>
      </w:r>
      <w:r>
        <w:rPr>
          <w:rFonts w:ascii="黑体" w:hAnsi="黑体" w:cs="黑体"/>
          <w:b/>
          <w:bCs/>
          <w:sz w:val="44"/>
          <w:szCs w:val="44"/>
          <w:highlight w:val="none"/>
        </w:rPr>
        <w:fldChar w:fldCharType="begin"/>
      </w:r>
      <w:r>
        <w:rPr>
          <w:rFonts w:ascii="黑体" w:hAnsi="黑体" w:cs="黑体"/>
          <w:bCs/>
          <w:sz w:val="44"/>
          <w:szCs w:val="44"/>
          <w:highlight w:val="none"/>
        </w:rPr>
        <w:instrText xml:space="preserve"> TOC \o "1-3" \h \z \u </w:instrText>
      </w:r>
      <w:r>
        <w:rPr>
          <w:rFonts w:ascii="黑体" w:hAnsi="黑体" w:cs="黑体"/>
          <w:b/>
          <w:bCs/>
          <w:sz w:val="44"/>
          <w:szCs w:val="44"/>
          <w:highlight w:val="none"/>
        </w:rPr>
        <w:fldChar w:fldCharType="separate"/>
      </w:r>
    </w:p>
    <w:p w14:paraId="5B5691D0">
      <w:pPr>
        <w:pStyle w:val="28"/>
        <w:tabs>
          <w:tab w:val="right" w:leader="dot" w:pos="9344"/>
        </w:tabs>
        <w:rPr>
          <w:rFonts w:eastAsiaTheme="minorEastAsia" w:cstheme="minorBidi"/>
          <w:b w:val="0"/>
          <w:sz w:val="28"/>
          <w:szCs w:val="28"/>
          <w:highlight w:val="none"/>
          <w14:ligatures w14:val="standardContextual"/>
        </w:rPr>
      </w:pPr>
      <w:r>
        <w:rPr>
          <w:highlight w:val="none"/>
        </w:rPr>
        <w:fldChar w:fldCharType="begin"/>
      </w:r>
      <w:r>
        <w:rPr>
          <w:highlight w:val="none"/>
        </w:rPr>
        <w:instrText xml:space="preserve"> HYPERLINK \l "_Toc150350728" </w:instrText>
      </w:r>
      <w:r>
        <w:rPr>
          <w:highlight w:val="none"/>
        </w:rPr>
        <w:fldChar w:fldCharType="separate"/>
      </w:r>
      <w:r>
        <w:rPr>
          <w:rStyle w:val="47"/>
          <w:rFonts w:eastAsiaTheme="minorEastAsia"/>
          <w:sz w:val="28"/>
          <w:szCs w:val="28"/>
          <w:highlight w:val="none"/>
        </w:rPr>
        <w:t>第一章投标人须知</w:t>
      </w:r>
      <w:r>
        <w:rPr>
          <w:rFonts w:eastAsiaTheme="minorEastAsia"/>
          <w:sz w:val="28"/>
          <w:szCs w:val="28"/>
          <w:highlight w:val="none"/>
        </w:rPr>
        <w:tab/>
      </w:r>
      <w:r>
        <w:rPr>
          <w:rFonts w:eastAsiaTheme="minorEastAsia"/>
          <w:sz w:val="28"/>
          <w:szCs w:val="28"/>
          <w:highlight w:val="none"/>
        </w:rPr>
        <w:fldChar w:fldCharType="begin"/>
      </w:r>
      <w:r>
        <w:rPr>
          <w:rFonts w:eastAsiaTheme="minorEastAsia"/>
          <w:sz w:val="28"/>
          <w:szCs w:val="28"/>
          <w:highlight w:val="none"/>
        </w:rPr>
        <w:instrText xml:space="preserve"> PAGEREF _Toc150350728 \h </w:instrText>
      </w:r>
      <w:r>
        <w:rPr>
          <w:rFonts w:eastAsiaTheme="minorEastAsia"/>
          <w:sz w:val="28"/>
          <w:szCs w:val="28"/>
          <w:highlight w:val="none"/>
        </w:rPr>
        <w:fldChar w:fldCharType="separate"/>
      </w:r>
      <w:r>
        <w:rPr>
          <w:rFonts w:eastAsiaTheme="minorEastAsia"/>
          <w:sz w:val="28"/>
          <w:szCs w:val="28"/>
          <w:highlight w:val="none"/>
        </w:rPr>
        <w:t>1</w:t>
      </w:r>
      <w:r>
        <w:rPr>
          <w:rFonts w:eastAsiaTheme="minorEastAsia"/>
          <w:sz w:val="28"/>
          <w:szCs w:val="28"/>
          <w:highlight w:val="none"/>
        </w:rPr>
        <w:fldChar w:fldCharType="end"/>
      </w:r>
      <w:r>
        <w:rPr>
          <w:rFonts w:eastAsiaTheme="minorEastAsia"/>
          <w:sz w:val="28"/>
          <w:szCs w:val="28"/>
          <w:highlight w:val="none"/>
        </w:rPr>
        <w:fldChar w:fldCharType="end"/>
      </w:r>
    </w:p>
    <w:p w14:paraId="7DE39940">
      <w:pPr>
        <w:pStyle w:val="20"/>
        <w:tabs>
          <w:tab w:val="right" w:leader="dot" w:pos="9344"/>
        </w:tabs>
        <w:ind w:left="0" w:leftChars="0" w:firstLine="562" w:firstLineChars="200"/>
        <w:rPr>
          <w:rFonts w:asciiTheme="minorEastAsia" w:hAnsiTheme="minorEastAsia" w:cstheme="minorBidi"/>
          <w:b w:val="0"/>
          <w:szCs w:val="28"/>
          <w:highlight w:val="none"/>
          <w14:ligatures w14:val="standardContextual"/>
        </w:rPr>
      </w:pPr>
      <w:r>
        <w:rPr>
          <w:highlight w:val="none"/>
        </w:rPr>
        <w:fldChar w:fldCharType="begin"/>
      </w:r>
      <w:r>
        <w:rPr>
          <w:highlight w:val="none"/>
        </w:rPr>
        <w:instrText xml:space="preserve"> HYPERLINK \l "_Toc150350729" </w:instrText>
      </w:r>
      <w:r>
        <w:rPr>
          <w:highlight w:val="none"/>
        </w:rPr>
        <w:fldChar w:fldCharType="separate"/>
      </w:r>
      <w:r>
        <w:rPr>
          <w:rStyle w:val="47"/>
          <w:rFonts w:asciiTheme="minorEastAsia" w:hAnsiTheme="minorEastAsia"/>
          <w:szCs w:val="28"/>
          <w:highlight w:val="none"/>
        </w:rPr>
        <w:t>一、说明</w:t>
      </w:r>
      <w:r>
        <w:rPr>
          <w:rFonts w:asciiTheme="minorEastAsia" w:hAnsiTheme="minorEastAsia"/>
          <w:szCs w:val="28"/>
          <w:highlight w:val="none"/>
        </w:rPr>
        <w:tab/>
      </w:r>
      <w:r>
        <w:rPr>
          <w:rFonts w:asciiTheme="minorEastAsia" w:hAnsiTheme="minorEastAsia"/>
          <w:szCs w:val="28"/>
          <w:highlight w:val="none"/>
        </w:rPr>
        <w:fldChar w:fldCharType="begin"/>
      </w:r>
      <w:r>
        <w:rPr>
          <w:rFonts w:asciiTheme="minorEastAsia" w:hAnsiTheme="minorEastAsia"/>
          <w:szCs w:val="28"/>
          <w:highlight w:val="none"/>
        </w:rPr>
        <w:instrText xml:space="preserve"> PAGEREF _Toc150350729 \h </w:instrText>
      </w:r>
      <w:r>
        <w:rPr>
          <w:rFonts w:asciiTheme="minorEastAsia" w:hAnsiTheme="minorEastAsia"/>
          <w:szCs w:val="28"/>
          <w:highlight w:val="none"/>
        </w:rPr>
        <w:fldChar w:fldCharType="separate"/>
      </w:r>
      <w:r>
        <w:rPr>
          <w:rFonts w:asciiTheme="minorEastAsia" w:hAnsiTheme="minorEastAsia"/>
          <w:szCs w:val="28"/>
          <w:highlight w:val="none"/>
        </w:rPr>
        <w:t>1</w:t>
      </w:r>
      <w:r>
        <w:rPr>
          <w:rFonts w:asciiTheme="minorEastAsia" w:hAnsiTheme="minorEastAsia"/>
          <w:szCs w:val="28"/>
          <w:highlight w:val="none"/>
        </w:rPr>
        <w:fldChar w:fldCharType="end"/>
      </w:r>
      <w:r>
        <w:rPr>
          <w:rFonts w:asciiTheme="minorEastAsia" w:hAnsiTheme="minorEastAsia"/>
          <w:szCs w:val="28"/>
          <w:highlight w:val="none"/>
        </w:rPr>
        <w:fldChar w:fldCharType="end"/>
      </w:r>
    </w:p>
    <w:p w14:paraId="64D054EB">
      <w:pPr>
        <w:pStyle w:val="20"/>
        <w:tabs>
          <w:tab w:val="right" w:leader="dot" w:pos="9344"/>
        </w:tabs>
        <w:ind w:left="0" w:leftChars="0" w:firstLine="562" w:firstLineChars="200"/>
        <w:rPr>
          <w:rFonts w:asciiTheme="minorEastAsia" w:hAnsiTheme="minorEastAsia" w:cstheme="minorBidi"/>
          <w:b w:val="0"/>
          <w:szCs w:val="28"/>
          <w:highlight w:val="none"/>
          <w14:ligatures w14:val="standardContextual"/>
        </w:rPr>
      </w:pPr>
      <w:r>
        <w:rPr>
          <w:highlight w:val="none"/>
        </w:rPr>
        <w:fldChar w:fldCharType="begin"/>
      </w:r>
      <w:r>
        <w:rPr>
          <w:highlight w:val="none"/>
        </w:rPr>
        <w:instrText xml:space="preserve"> HYPERLINK \l "_Toc150350730" </w:instrText>
      </w:r>
      <w:r>
        <w:rPr>
          <w:highlight w:val="none"/>
        </w:rPr>
        <w:fldChar w:fldCharType="separate"/>
      </w:r>
      <w:r>
        <w:rPr>
          <w:rStyle w:val="47"/>
          <w:rFonts w:asciiTheme="minorEastAsia" w:hAnsiTheme="minorEastAsia"/>
          <w:szCs w:val="28"/>
          <w:highlight w:val="none"/>
        </w:rPr>
        <w:t>二、招标文件的内容及澄清与修改</w:t>
      </w:r>
      <w:r>
        <w:rPr>
          <w:rFonts w:asciiTheme="minorEastAsia" w:hAnsiTheme="minorEastAsia"/>
          <w:szCs w:val="28"/>
          <w:highlight w:val="none"/>
        </w:rPr>
        <w:tab/>
      </w:r>
      <w:r>
        <w:rPr>
          <w:rFonts w:asciiTheme="minorEastAsia" w:hAnsiTheme="minorEastAsia"/>
          <w:szCs w:val="28"/>
          <w:highlight w:val="none"/>
        </w:rPr>
        <w:fldChar w:fldCharType="begin"/>
      </w:r>
      <w:r>
        <w:rPr>
          <w:rFonts w:asciiTheme="minorEastAsia" w:hAnsiTheme="minorEastAsia"/>
          <w:szCs w:val="28"/>
          <w:highlight w:val="none"/>
        </w:rPr>
        <w:instrText xml:space="preserve"> PAGEREF _Toc150350730 \h </w:instrText>
      </w:r>
      <w:r>
        <w:rPr>
          <w:rFonts w:asciiTheme="minorEastAsia" w:hAnsiTheme="minorEastAsia"/>
          <w:szCs w:val="28"/>
          <w:highlight w:val="none"/>
        </w:rPr>
        <w:fldChar w:fldCharType="separate"/>
      </w:r>
      <w:r>
        <w:rPr>
          <w:rFonts w:asciiTheme="minorEastAsia" w:hAnsiTheme="minorEastAsia"/>
          <w:szCs w:val="28"/>
          <w:highlight w:val="none"/>
        </w:rPr>
        <w:t>2</w:t>
      </w:r>
      <w:r>
        <w:rPr>
          <w:rFonts w:asciiTheme="minorEastAsia" w:hAnsiTheme="minorEastAsia"/>
          <w:szCs w:val="28"/>
          <w:highlight w:val="none"/>
        </w:rPr>
        <w:fldChar w:fldCharType="end"/>
      </w:r>
      <w:r>
        <w:rPr>
          <w:rFonts w:asciiTheme="minorEastAsia" w:hAnsiTheme="minorEastAsia"/>
          <w:szCs w:val="28"/>
          <w:highlight w:val="none"/>
        </w:rPr>
        <w:fldChar w:fldCharType="end"/>
      </w:r>
    </w:p>
    <w:p w14:paraId="41EBCC40">
      <w:pPr>
        <w:pStyle w:val="20"/>
        <w:tabs>
          <w:tab w:val="right" w:leader="dot" w:pos="9344"/>
        </w:tabs>
        <w:ind w:left="0" w:leftChars="0" w:firstLine="562" w:firstLineChars="200"/>
        <w:rPr>
          <w:rFonts w:asciiTheme="minorEastAsia" w:hAnsiTheme="minorEastAsia" w:cstheme="minorBidi"/>
          <w:b w:val="0"/>
          <w:szCs w:val="28"/>
          <w:highlight w:val="none"/>
          <w14:ligatures w14:val="standardContextual"/>
        </w:rPr>
      </w:pPr>
      <w:r>
        <w:rPr>
          <w:highlight w:val="none"/>
        </w:rPr>
        <w:fldChar w:fldCharType="begin"/>
      </w:r>
      <w:r>
        <w:rPr>
          <w:highlight w:val="none"/>
        </w:rPr>
        <w:instrText xml:space="preserve"> HYPERLINK \l "_Toc150350731" </w:instrText>
      </w:r>
      <w:r>
        <w:rPr>
          <w:highlight w:val="none"/>
        </w:rPr>
        <w:fldChar w:fldCharType="separate"/>
      </w:r>
      <w:r>
        <w:rPr>
          <w:rStyle w:val="47"/>
          <w:rFonts w:asciiTheme="minorEastAsia" w:hAnsiTheme="minorEastAsia"/>
          <w:szCs w:val="28"/>
          <w:highlight w:val="none"/>
        </w:rPr>
        <w:t>三、投标文件的基本要求</w:t>
      </w:r>
      <w:r>
        <w:rPr>
          <w:rFonts w:asciiTheme="minorEastAsia" w:hAnsiTheme="minorEastAsia"/>
          <w:szCs w:val="28"/>
          <w:highlight w:val="none"/>
        </w:rPr>
        <w:tab/>
      </w:r>
      <w:r>
        <w:rPr>
          <w:rFonts w:asciiTheme="minorEastAsia" w:hAnsiTheme="minorEastAsia"/>
          <w:szCs w:val="28"/>
          <w:highlight w:val="none"/>
        </w:rPr>
        <w:fldChar w:fldCharType="begin"/>
      </w:r>
      <w:r>
        <w:rPr>
          <w:rFonts w:asciiTheme="minorEastAsia" w:hAnsiTheme="minorEastAsia"/>
          <w:szCs w:val="28"/>
          <w:highlight w:val="none"/>
        </w:rPr>
        <w:instrText xml:space="preserve"> PAGEREF _Toc150350731 \h </w:instrText>
      </w:r>
      <w:r>
        <w:rPr>
          <w:rFonts w:asciiTheme="minorEastAsia" w:hAnsiTheme="minorEastAsia"/>
          <w:szCs w:val="28"/>
          <w:highlight w:val="none"/>
        </w:rPr>
        <w:fldChar w:fldCharType="separate"/>
      </w:r>
      <w:r>
        <w:rPr>
          <w:rFonts w:asciiTheme="minorEastAsia" w:hAnsiTheme="minorEastAsia"/>
          <w:szCs w:val="28"/>
          <w:highlight w:val="none"/>
        </w:rPr>
        <w:t>3</w:t>
      </w:r>
      <w:r>
        <w:rPr>
          <w:rFonts w:asciiTheme="minorEastAsia" w:hAnsiTheme="minorEastAsia"/>
          <w:szCs w:val="28"/>
          <w:highlight w:val="none"/>
        </w:rPr>
        <w:fldChar w:fldCharType="end"/>
      </w:r>
      <w:r>
        <w:rPr>
          <w:rFonts w:asciiTheme="minorEastAsia" w:hAnsiTheme="minorEastAsia"/>
          <w:szCs w:val="28"/>
          <w:highlight w:val="none"/>
        </w:rPr>
        <w:fldChar w:fldCharType="end"/>
      </w:r>
    </w:p>
    <w:p w14:paraId="380F592C">
      <w:pPr>
        <w:pStyle w:val="20"/>
        <w:tabs>
          <w:tab w:val="right" w:leader="dot" w:pos="9344"/>
        </w:tabs>
        <w:ind w:left="0" w:leftChars="0" w:firstLine="562" w:firstLineChars="200"/>
        <w:rPr>
          <w:rFonts w:asciiTheme="minorEastAsia" w:hAnsiTheme="minorEastAsia" w:cstheme="minorBidi"/>
          <w:b w:val="0"/>
          <w:szCs w:val="28"/>
          <w:highlight w:val="none"/>
          <w14:ligatures w14:val="standardContextual"/>
        </w:rPr>
      </w:pPr>
      <w:r>
        <w:rPr>
          <w:highlight w:val="none"/>
        </w:rPr>
        <w:fldChar w:fldCharType="begin"/>
      </w:r>
      <w:r>
        <w:rPr>
          <w:highlight w:val="none"/>
        </w:rPr>
        <w:instrText xml:space="preserve"> HYPERLINK \l "_Toc150350732" </w:instrText>
      </w:r>
      <w:r>
        <w:rPr>
          <w:highlight w:val="none"/>
        </w:rPr>
        <w:fldChar w:fldCharType="separate"/>
      </w:r>
      <w:r>
        <w:rPr>
          <w:rStyle w:val="47"/>
          <w:rFonts w:asciiTheme="minorEastAsia" w:hAnsiTheme="minorEastAsia"/>
          <w:szCs w:val="28"/>
          <w:highlight w:val="none"/>
        </w:rPr>
        <w:t>四、投标文件提交</w:t>
      </w:r>
      <w:r>
        <w:rPr>
          <w:rFonts w:asciiTheme="minorEastAsia" w:hAnsiTheme="minorEastAsia"/>
          <w:szCs w:val="28"/>
          <w:highlight w:val="none"/>
        </w:rPr>
        <w:tab/>
      </w:r>
      <w:r>
        <w:rPr>
          <w:rFonts w:asciiTheme="minorEastAsia" w:hAnsiTheme="minorEastAsia"/>
          <w:szCs w:val="28"/>
          <w:highlight w:val="none"/>
        </w:rPr>
        <w:fldChar w:fldCharType="begin"/>
      </w:r>
      <w:r>
        <w:rPr>
          <w:rFonts w:asciiTheme="minorEastAsia" w:hAnsiTheme="minorEastAsia"/>
          <w:szCs w:val="28"/>
          <w:highlight w:val="none"/>
        </w:rPr>
        <w:instrText xml:space="preserve"> PAGEREF _Toc150350732 \h </w:instrText>
      </w:r>
      <w:r>
        <w:rPr>
          <w:rFonts w:asciiTheme="minorEastAsia" w:hAnsiTheme="minorEastAsia"/>
          <w:szCs w:val="28"/>
          <w:highlight w:val="none"/>
        </w:rPr>
        <w:fldChar w:fldCharType="separate"/>
      </w:r>
      <w:r>
        <w:rPr>
          <w:rFonts w:asciiTheme="minorEastAsia" w:hAnsiTheme="minorEastAsia"/>
          <w:szCs w:val="28"/>
          <w:highlight w:val="none"/>
        </w:rPr>
        <w:t>7</w:t>
      </w:r>
      <w:r>
        <w:rPr>
          <w:rFonts w:asciiTheme="minorEastAsia" w:hAnsiTheme="minorEastAsia"/>
          <w:szCs w:val="28"/>
          <w:highlight w:val="none"/>
        </w:rPr>
        <w:fldChar w:fldCharType="end"/>
      </w:r>
      <w:r>
        <w:rPr>
          <w:rFonts w:asciiTheme="minorEastAsia" w:hAnsiTheme="minorEastAsia"/>
          <w:szCs w:val="28"/>
          <w:highlight w:val="none"/>
        </w:rPr>
        <w:fldChar w:fldCharType="end"/>
      </w:r>
    </w:p>
    <w:p w14:paraId="49E1E9B4">
      <w:pPr>
        <w:pStyle w:val="20"/>
        <w:tabs>
          <w:tab w:val="right" w:leader="dot" w:pos="9344"/>
        </w:tabs>
        <w:ind w:left="0" w:leftChars="0" w:firstLine="562" w:firstLineChars="200"/>
        <w:rPr>
          <w:rFonts w:asciiTheme="minorEastAsia" w:hAnsiTheme="minorEastAsia" w:cstheme="minorBidi"/>
          <w:b w:val="0"/>
          <w:szCs w:val="28"/>
          <w:highlight w:val="none"/>
          <w14:ligatures w14:val="standardContextual"/>
        </w:rPr>
      </w:pPr>
      <w:r>
        <w:rPr>
          <w:highlight w:val="none"/>
        </w:rPr>
        <w:fldChar w:fldCharType="begin"/>
      </w:r>
      <w:r>
        <w:rPr>
          <w:highlight w:val="none"/>
        </w:rPr>
        <w:instrText xml:space="preserve"> HYPERLINK \l "_Toc150350733" </w:instrText>
      </w:r>
      <w:r>
        <w:rPr>
          <w:highlight w:val="none"/>
        </w:rPr>
        <w:fldChar w:fldCharType="separate"/>
      </w:r>
      <w:r>
        <w:rPr>
          <w:rStyle w:val="47"/>
          <w:rFonts w:asciiTheme="minorEastAsia" w:hAnsiTheme="minorEastAsia"/>
          <w:szCs w:val="28"/>
          <w:highlight w:val="none"/>
        </w:rPr>
        <w:t>五、开标与评标</w:t>
      </w:r>
      <w:r>
        <w:rPr>
          <w:rFonts w:asciiTheme="minorEastAsia" w:hAnsiTheme="minorEastAsia"/>
          <w:szCs w:val="28"/>
          <w:highlight w:val="none"/>
        </w:rPr>
        <w:tab/>
      </w:r>
      <w:r>
        <w:rPr>
          <w:rFonts w:asciiTheme="minorEastAsia" w:hAnsiTheme="minorEastAsia"/>
          <w:szCs w:val="28"/>
          <w:highlight w:val="none"/>
        </w:rPr>
        <w:fldChar w:fldCharType="begin"/>
      </w:r>
      <w:r>
        <w:rPr>
          <w:rFonts w:asciiTheme="minorEastAsia" w:hAnsiTheme="minorEastAsia"/>
          <w:szCs w:val="28"/>
          <w:highlight w:val="none"/>
        </w:rPr>
        <w:instrText xml:space="preserve"> PAGEREF _Toc150350733 \h </w:instrText>
      </w:r>
      <w:r>
        <w:rPr>
          <w:rFonts w:asciiTheme="minorEastAsia" w:hAnsiTheme="minorEastAsia"/>
          <w:szCs w:val="28"/>
          <w:highlight w:val="none"/>
        </w:rPr>
        <w:fldChar w:fldCharType="separate"/>
      </w:r>
      <w:r>
        <w:rPr>
          <w:rFonts w:asciiTheme="minorEastAsia" w:hAnsiTheme="minorEastAsia"/>
          <w:szCs w:val="28"/>
          <w:highlight w:val="none"/>
        </w:rPr>
        <w:t>8</w:t>
      </w:r>
      <w:r>
        <w:rPr>
          <w:rFonts w:asciiTheme="minorEastAsia" w:hAnsiTheme="minorEastAsia"/>
          <w:szCs w:val="28"/>
          <w:highlight w:val="none"/>
        </w:rPr>
        <w:fldChar w:fldCharType="end"/>
      </w:r>
      <w:r>
        <w:rPr>
          <w:rFonts w:asciiTheme="minorEastAsia" w:hAnsiTheme="minorEastAsia"/>
          <w:szCs w:val="28"/>
          <w:highlight w:val="none"/>
        </w:rPr>
        <w:fldChar w:fldCharType="end"/>
      </w:r>
    </w:p>
    <w:p w14:paraId="2741135D">
      <w:pPr>
        <w:pStyle w:val="20"/>
        <w:tabs>
          <w:tab w:val="right" w:leader="dot" w:pos="9344"/>
        </w:tabs>
        <w:ind w:left="0" w:leftChars="0" w:firstLine="562" w:firstLineChars="200"/>
        <w:rPr>
          <w:rFonts w:asciiTheme="minorEastAsia" w:hAnsiTheme="minorEastAsia" w:cstheme="minorBidi"/>
          <w:b w:val="0"/>
          <w:szCs w:val="28"/>
          <w:highlight w:val="none"/>
          <w14:ligatures w14:val="standardContextual"/>
        </w:rPr>
      </w:pPr>
      <w:r>
        <w:rPr>
          <w:highlight w:val="none"/>
        </w:rPr>
        <w:fldChar w:fldCharType="begin"/>
      </w:r>
      <w:r>
        <w:rPr>
          <w:highlight w:val="none"/>
        </w:rPr>
        <w:instrText xml:space="preserve"> HYPERLINK \l "_Toc150350734" </w:instrText>
      </w:r>
      <w:r>
        <w:rPr>
          <w:highlight w:val="none"/>
        </w:rPr>
        <w:fldChar w:fldCharType="separate"/>
      </w:r>
      <w:r>
        <w:rPr>
          <w:rStyle w:val="47"/>
          <w:rFonts w:asciiTheme="minorEastAsia" w:hAnsiTheme="minorEastAsia"/>
          <w:szCs w:val="28"/>
          <w:highlight w:val="none"/>
        </w:rPr>
        <w:t>六、定标</w:t>
      </w:r>
      <w:r>
        <w:rPr>
          <w:rFonts w:asciiTheme="minorEastAsia" w:hAnsiTheme="minorEastAsia"/>
          <w:szCs w:val="28"/>
          <w:highlight w:val="none"/>
        </w:rPr>
        <w:tab/>
      </w:r>
      <w:r>
        <w:rPr>
          <w:rFonts w:asciiTheme="minorEastAsia" w:hAnsiTheme="minorEastAsia"/>
          <w:szCs w:val="28"/>
          <w:highlight w:val="none"/>
        </w:rPr>
        <w:fldChar w:fldCharType="begin"/>
      </w:r>
      <w:r>
        <w:rPr>
          <w:rFonts w:asciiTheme="minorEastAsia" w:hAnsiTheme="minorEastAsia"/>
          <w:szCs w:val="28"/>
          <w:highlight w:val="none"/>
        </w:rPr>
        <w:instrText xml:space="preserve"> PAGEREF _Toc150350734 \h </w:instrText>
      </w:r>
      <w:r>
        <w:rPr>
          <w:rFonts w:asciiTheme="minorEastAsia" w:hAnsiTheme="minorEastAsia"/>
          <w:szCs w:val="28"/>
          <w:highlight w:val="none"/>
        </w:rPr>
        <w:fldChar w:fldCharType="separate"/>
      </w:r>
      <w:r>
        <w:rPr>
          <w:rFonts w:asciiTheme="minorEastAsia" w:hAnsiTheme="minorEastAsia"/>
          <w:szCs w:val="28"/>
          <w:highlight w:val="none"/>
        </w:rPr>
        <w:t>21</w:t>
      </w:r>
      <w:r>
        <w:rPr>
          <w:rFonts w:asciiTheme="minorEastAsia" w:hAnsiTheme="minorEastAsia"/>
          <w:szCs w:val="28"/>
          <w:highlight w:val="none"/>
        </w:rPr>
        <w:fldChar w:fldCharType="end"/>
      </w:r>
      <w:r>
        <w:rPr>
          <w:rFonts w:asciiTheme="minorEastAsia" w:hAnsiTheme="minorEastAsia"/>
          <w:szCs w:val="28"/>
          <w:highlight w:val="none"/>
        </w:rPr>
        <w:fldChar w:fldCharType="end"/>
      </w:r>
    </w:p>
    <w:p w14:paraId="7A86BFEB">
      <w:pPr>
        <w:pStyle w:val="20"/>
        <w:tabs>
          <w:tab w:val="right" w:leader="dot" w:pos="9344"/>
        </w:tabs>
        <w:ind w:left="0" w:leftChars="0" w:firstLine="562" w:firstLineChars="200"/>
        <w:rPr>
          <w:rFonts w:asciiTheme="minorEastAsia" w:hAnsiTheme="minorEastAsia" w:cstheme="minorBidi"/>
          <w:b w:val="0"/>
          <w:szCs w:val="28"/>
          <w:highlight w:val="none"/>
          <w14:ligatures w14:val="standardContextual"/>
        </w:rPr>
      </w:pPr>
      <w:r>
        <w:rPr>
          <w:highlight w:val="none"/>
        </w:rPr>
        <w:fldChar w:fldCharType="begin"/>
      </w:r>
      <w:r>
        <w:rPr>
          <w:highlight w:val="none"/>
        </w:rPr>
        <w:instrText xml:space="preserve"> HYPERLINK \l "_Toc150350735" </w:instrText>
      </w:r>
      <w:r>
        <w:rPr>
          <w:highlight w:val="none"/>
        </w:rPr>
        <w:fldChar w:fldCharType="separate"/>
      </w:r>
      <w:r>
        <w:rPr>
          <w:rStyle w:val="47"/>
          <w:rFonts w:asciiTheme="minorEastAsia" w:hAnsiTheme="minorEastAsia"/>
          <w:szCs w:val="28"/>
          <w:highlight w:val="none"/>
        </w:rPr>
        <w:t>七、质疑、投诉和投诉复议</w:t>
      </w:r>
      <w:r>
        <w:rPr>
          <w:rFonts w:asciiTheme="minorEastAsia" w:hAnsiTheme="minorEastAsia"/>
          <w:szCs w:val="28"/>
          <w:highlight w:val="none"/>
        </w:rPr>
        <w:tab/>
      </w:r>
      <w:r>
        <w:rPr>
          <w:rFonts w:asciiTheme="minorEastAsia" w:hAnsiTheme="minorEastAsia"/>
          <w:szCs w:val="28"/>
          <w:highlight w:val="none"/>
        </w:rPr>
        <w:fldChar w:fldCharType="begin"/>
      </w:r>
      <w:r>
        <w:rPr>
          <w:rFonts w:asciiTheme="minorEastAsia" w:hAnsiTheme="minorEastAsia"/>
          <w:szCs w:val="28"/>
          <w:highlight w:val="none"/>
        </w:rPr>
        <w:instrText xml:space="preserve"> PAGEREF _Toc150350735 \h </w:instrText>
      </w:r>
      <w:r>
        <w:rPr>
          <w:rFonts w:asciiTheme="minorEastAsia" w:hAnsiTheme="minorEastAsia"/>
          <w:szCs w:val="28"/>
          <w:highlight w:val="none"/>
        </w:rPr>
        <w:fldChar w:fldCharType="separate"/>
      </w:r>
      <w:r>
        <w:rPr>
          <w:rFonts w:asciiTheme="minorEastAsia" w:hAnsiTheme="minorEastAsia"/>
          <w:szCs w:val="28"/>
          <w:highlight w:val="none"/>
        </w:rPr>
        <w:t>23</w:t>
      </w:r>
      <w:r>
        <w:rPr>
          <w:rFonts w:asciiTheme="minorEastAsia" w:hAnsiTheme="minorEastAsia"/>
          <w:szCs w:val="28"/>
          <w:highlight w:val="none"/>
        </w:rPr>
        <w:fldChar w:fldCharType="end"/>
      </w:r>
      <w:r>
        <w:rPr>
          <w:rFonts w:asciiTheme="minorEastAsia" w:hAnsiTheme="minorEastAsia"/>
          <w:szCs w:val="28"/>
          <w:highlight w:val="none"/>
        </w:rPr>
        <w:fldChar w:fldCharType="end"/>
      </w:r>
    </w:p>
    <w:p w14:paraId="1BF38921">
      <w:pPr>
        <w:pStyle w:val="20"/>
        <w:tabs>
          <w:tab w:val="right" w:leader="dot" w:pos="9344"/>
        </w:tabs>
        <w:ind w:left="0" w:leftChars="0" w:firstLine="562" w:firstLineChars="200"/>
        <w:rPr>
          <w:rFonts w:asciiTheme="minorEastAsia" w:hAnsiTheme="minorEastAsia" w:cstheme="minorBidi"/>
          <w:b w:val="0"/>
          <w:szCs w:val="28"/>
          <w:highlight w:val="none"/>
          <w14:ligatures w14:val="standardContextual"/>
        </w:rPr>
      </w:pPr>
      <w:r>
        <w:rPr>
          <w:highlight w:val="none"/>
        </w:rPr>
        <w:fldChar w:fldCharType="begin"/>
      </w:r>
      <w:r>
        <w:rPr>
          <w:highlight w:val="none"/>
        </w:rPr>
        <w:instrText xml:space="preserve"> HYPERLINK \l "_Toc150350736" </w:instrText>
      </w:r>
      <w:r>
        <w:rPr>
          <w:highlight w:val="none"/>
        </w:rPr>
        <w:fldChar w:fldCharType="separate"/>
      </w:r>
      <w:r>
        <w:rPr>
          <w:rStyle w:val="47"/>
          <w:rFonts w:asciiTheme="minorEastAsia" w:hAnsiTheme="minorEastAsia"/>
          <w:szCs w:val="28"/>
          <w:highlight w:val="none"/>
        </w:rPr>
        <w:t>八、签订合同</w:t>
      </w:r>
      <w:r>
        <w:rPr>
          <w:rFonts w:asciiTheme="minorEastAsia" w:hAnsiTheme="minorEastAsia"/>
          <w:szCs w:val="28"/>
          <w:highlight w:val="none"/>
        </w:rPr>
        <w:tab/>
      </w:r>
      <w:r>
        <w:rPr>
          <w:rFonts w:asciiTheme="minorEastAsia" w:hAnsiTheme="minorEastAsia"/>
          <w:szCs w:val="28"/>
          <w:highlight w:val="none"/>
        </w:rPr>
        <w:fldChar w:fldCharType="begin"/>
      </w:r>
      <w:r>
        <w:rPr>
          <w:rFonts w:asciiTheme="minorEastAsia" w:hAnsiTheme="minorEastAsia"/>
          <w:szCs w:val="28"/>
          <w:highlight w:val="none"/>
        </w:rPr>
        <w:instrText xml:space="preserve"> PAGEREF _Toc150350736 \h </w:instrText>
      </w:r>
      <w:r>
        <w:rPr>
          <w:rFonts w:asciiTheme="minorEastAsia" w:hAnsiTheme="minorEastAsia"/>
          <w:szCs w:val="28"/>
          <w:highlight w:val="none"/>
        </w:rPr>
        <w:fldChar w:fldCharType="separate"/>
      </w:r>
      <w:r>
        <w:rPr>
          <w:rFonts w:asciiTheme="minorEastAsia" w:hAnsiTheme="minorEastAsia"/>
          <w:szCs w:val="28"/>
          <w:highlight w:val="none"/>
        </w:rPr>
        <w:t>25</w:t>
      </w:r>
      <w:r>
        <w:rPr>
          <w:rFonts w:asciiTheme="minorEastAsia" w:hAnsiTheme="minorEastAsia"/>
          <w:szCs w:val="28"/>
          <w:highlight w:val="none"/>
        </w:rPr>
        <w:fldChar w:fldCharType="end"/>
      </w:r>
      <w:r>
        <w:rPr>
          <w:rFonts w:asciiTheme="minorEastAsia" w:hAnsiTheme="minorEastAsia"/>
          <w:szCs w:val="28"/>
          <w:highlight w:val="none"/>
        </w:rPr>
        <w:fldChar w:fldCharType="end"/>
      </w:r>
    </w:p>
    <w:p w14:paraId="5D6A930E">
      <w:pPr>
        <w:pStyle w:val="20"/>
        <w:tabs>
          <w:tab w:val="right" w:leader="dot" w:pos="9344"/>
        </w:tabs>
        <w:ind w:left="0" w:leftChars="0" w:firstLine="562" w:firstLineChars="200"/>
        <w:rPr>
          <w:rFonts w:hint="eastAsia" w:asciiTheme="minorEastAsia" w:hAnsiTheme="minorEastAsia" w:eastAsiaTheme="minorEastAsia"/>
          <w:strike/>
          <w:dstrike w:val="0"/>
          <w:szCs w:val="28"/>
          <w:highlight w:val="none"/>
          <w:lang w:val="en-US" w:eastAsia="zh-CN"/>
        </w:rPr>
      </w:pPr>
      <w:r>
        <w:rPr>
          <w:highlight w:val="none"/>
        </w:rPr>
        <w:fldChar w:fldCharType="begin"/>
      </w:r>
      <w:r>
        <w:rPr>
          <w:highlight w:val="none"/>
        </w:rPr>
        <w:instrText xml:space="preserve"> HYPERLINK \l "_Toc150350737" </w:instrText>
      </w:r>
      <w:r>
        <w:rPr>
          <w:highlight w:val="none"/>
        </w:rPr>
        <w:fldChar w:fldCharType="separate"/>
      </w:r>
      <w:r>
        <w:rPr>
          <w:rStyle w:val="47"/>
          <w:rFonts w:asciiTheme="minorEastAsia" w:hAnsiTheme="minorEastAsia"/>
          <w:szCs w:val="28"/>
          <w:highlight w:val="none"/>
        </w:rPr>
        <w:t>九、解释权限</w:t>
      </w:r>
      <w:r>
        <w:rPr>
          <w:rFonts w:asciiTheme="minorEastAsia" w:hAnsiTheme="minorEastAsia"/>
          <w:szCs w:val="28"/>
          <w:highlight w:val="none"/>
        </w:rPr>
        <w:tab/>
      </w:r>
      <w:r>
        <w:rPr>
          <w:rFonts w:asciiTheme="minorEastAsia" w:hAnsiTheme="minorEastAsia"/>
          <w:szCs w:val="28"/>
          <w:highlight w:val="none"/>
        </w:rPr>
        <w:fldChar w:fldCharType="begin"/>
      </w:r>
      <w:r>
        <w:rPr>
          <w:rFonts w:asciiTheme="minorEastAsia" w:hAnsiTheme="minorEastAsia"/>
          <w:szCs w:val="28"/>
          <w:highlight w:val="none"/>
        </w:rPr>
        <w:instrText xml:space="preserve"> PAGEREF _Toc150350737 \h </w:instrText>
      </w:r>
      <w:r>
        <w:rPr>
          <w:rFonts w:asciiTheme="minorEastAsia" w:hAnsiTheme="minorEastAsia"/>
          <w:szCs w:val="28"/>
          <w:highlight w:val="none"/>
        </w:rPr>
        <w:fldChar w:fldCharType="separate"/>
      </w:r>
      <w:r>
        <w:rPr>
          <w:rFonts w:asciiTheme="minorEastAsia" w:hAnsiTheme="minorEastAsia"/>
          <w:szCs w:val="28"/>
          <w:highlight w:val="none"/>
        </w:rPr>
        <w:t>25</w:t>
      </w:r>
      <w:r>
        <w:rPr>
          <w:rFonts w:asciiTheme="minorEastAsia" w:hAnsiTheme="minorEastAsia"/>
          <w:szCs w:val="28"/>
          <w:highlight w:val="none"/>
        </w:rPr>
        <w:fldChar w:fldCharType="end"/>
      </w:r>
      <w:r>
        <w:rPr>
          <w:rFonts w:asciiTheme="minorEastAsia" w:hAnsiTheme="minorEastAsia"/>
          <w:szCs w:val="28"/>
          <w:highlight w:val="none"/>
        </w:rPr>
        <w:fldChar w:fldCharType="end"/>
      </w:r>
    </w:p>
    <w:p w14:paraId="6E428948">
      <w:pPr>
        <w:pStyle w:val="20"/>
        <w:tabs>
          <w:tab w:val="right" w:leader="dot" w:pos="9344"/>
        </w:tabs>
        <w:ind w:left="0" w:leftChars="0" w:firstLine="562" w:firstLineChars="200"/>
        <w:rPr>
          <w:rFonts w:asciiTheme="minorEastAsia" w:hAnsiTheme="minorEastAsia" w:cstheme="minorBidi"/>
          <w:b w:val="0"/>
          <w:szCs w:val="28"/>
          <w:highlight w:val="none"/>
          <w14:ligatures w14:val="standardContextual"/>
        </w:rPr>
      </w:pPr>
      <w:r>
        <w:rPr>
          <w:highlight w:val="none"/>
        </w:rPr>
        <w:fldChar w:fldCharType="begin"/>
      </w:r>
      <w:r>
        <w:rPr>
          <w:highlight w:val="none"/>
        </w:rPr>
        <w:instrText xml:space="preserve"> HYPERLINK \l "_Toc150350738" </w:instrText>
      </w:r>
      <w:r>
        <w:rPr>
          <w:highlight w:val="none"/>
        </w:rPr>
        <w:fldChar w:fldCharType="separate"/>
      </w:r>
      <w:r>
        <w:rPr>
          <w:rStyle w:val="47"/>
          <w:rFonts w:asciiTheme="minorEastAsia" w:hAnsiTheme="minorEastAsia"/>
          <w:szCs w:val="28"/>
          <w:highlight w:val="none"/>
        </w:rPr>
        <w:t>附页1招标文件更正确认函</w:t>
      </w:r>
      <w:r>
        <w:rPr>
          <w:rFonts w:asciiTheme="minorEastAsia" w:hAnsiTheme="minorEastAsia"/>
          <w:szCs w:val="28"/>
          <w:highlight w:val="none"/>
        </w:rPr>
        <w:tab/>
      </w:r>
      <w:r>
        <w:rPr>
          <w:rFonts w:asciiTheme="minorEastAsia" w:hAnsiTheme="minorEastAsia"/>
          <w:szCs w:val="28"/>
          <w:highlight w:val="none"/>
        </w:rPr>
        <w:fldChar w:fldCharType="begin"/>
      </w:r>
      <w:r>
        <w:rPr>
          <w:rFonts w:asciiTheme="minorEastAsia" w:hAnsiTheme="minorEastAsia"/>
          <w:szCs w:val="28"/>
          <w:highlight w:val="none"/>
        </w:rPr>
        <w:instrText xml:space="preserve"> PAGEREF _Toc150350738 \h </w:instrText>
      </w:r>
      <w:r>
        <w:rPr>
          <w:rFonts w:asciiTheme="minorEastAsia" w:hAnsiTheme="minorEastAsia"/>
          <w:szCs w:val="28"/>
          <w:highlight w:val="none"/>
        </w:rPr>
        <w:fldChar w:fldCharType="separate"/>
      </w:r>
      <w:r>
        <w:rPr>
          <w:rFonts w:asciiTheme="minorEastAsia" w:hAnsiTheme="minorEastAsia"/>
          <w:szCs w:val="28"/>
          <w:highlight w:val="none"/>
        </w:rPr>
        <w:t>27</w:t>
      </w:r>
      <w:r>
        <w:rPr>
          <w:rFonts w:asciiTheme="minorEastAsia" w:hAnsiTheme="minorEastAsia"/>
          <w:szCs w:val="28"/>
          <w:highlight w:val="none"/>
        </w:rPr>
        <w:fldChar w:fldCharType="end"/>
      </w:r>
      <w:r>
        <w:rPr>
          <w:rFonts w:asciiTheme="minorEastAsia" w:hAnsiTheme="minorEastAsia"/>
          <w:szCs w:val="28"/>
          <w:highlight w:val="none"/>
        </w:rPr>
        <w:fldChar w:fldCharType="end"/>
      </w:r>
    </w:p>
    <w:p w14:paraId="53D009B5">
      <w:pPr>
        <w:pStyle w:val="20"/>
        <w:tabs>
          <w:tab w:val="right" w:leader="dot" w:pos="9344"/>
        </w:tabs>
        <w:ind w:left="0" w:leftChars="0" w:firstLine="562" w:firstLineChars="200"/>
        <w:rPr>
          <w:rFonts w:asciiTheme="minorEastAsia" w:hAnsiTheme="minorEastAsia" w:cstheme="minorBidi"/>
          <w:b w:val="0"/>
          <w:szCs w:val="28"/>
          <w:highlight w:val="none"/>
          <w14:ligatures w14:val="standardContextual"/>
        </w:rPr>
      </w:pPr>
      <w:r>
        <w:rPr>
          <w:highlight w:val="none"/>
        </w:rPr>
        <w:fldChar w:fldCharType="begin"/>
      </w:r>
      <w:r>
        <w:rPr>
          <w:highlight w:val="none"/>
        </w:rPr>
        <w:instrText xml:space="preserve"> HYPERLINK \l "_Toc150350739" </w:instrText>
      </w:r>
      <w:r>
        <w:rPr>
          <w:highlight w:val="none"/>
        </w:rPr>
        <w:fldChar w:fldCharType="separate"/>
      </w:r>
      <w:r>
        <w:rPr>
          <w:rStyle w:val="47"/>
          <w:rFonts w:asciiTheme="minorEastAsia" w:hAnsiTheme="minorEastAsia"/>
          <w:szCs w:val="28"/>
          <w:highlight w:val="none"/>
        </w:rPr>
        <w:t>附页2质疑函（格式）</w:t>
      </w:r>
      <w:r>
        <w:rPr>
          <w:rFonts w:asciiTheme="minorEastAsia" w:hAnsiTheme="minorEastAsia"/>
          <w:szCs w:val="28"/>
          <w:highlight w:val="none"/>
        </w:rPr>
        <w:tab/>
      </w:r>
      <w:r>
        <w:rPr>
          <w:rFonts w:asciiTheme="minorEastAsia" w:hAnsiTheme="minorEastAsia"/>
          <w:szCs w:val="28"/>
          <w:highlight w:val="none"/>
        </w:rPr>
        <w:fldChar w:fldCharType="begin"/>
      </w:r>
      <w:r>
        <w:rPr>
          <w:rFonts w:asciiTheme="minorEastAsia" w:hAnsiTheme="minorEastAsia"/>
          <w:szCs w:val="28"/>
          <w:highlight w:val="none"/>
        </w:rPr>
        <w:instrText xml:space="preserve"> PAGEREF _Toc150350739 \h </w:instrText>
      </w:r>
      <w:r>
        <w:rPr>
          <w:rFonts w:asciiTheme="minorEastAsia" w:hAnsiTheme="minorEastAsia"/>
          <w:szCs w:val="28"/>
          <w:highlight w:val="none"/>
        </w:rPr>
        <w:fldChar w:fldCharType="separate"/>
      </w:r>
      <w:r>
        <w:rPr>
          <w:rFonts w:asciiTheme="minorEastAsia" w:hAnsiTheme="minorEastAsia"/>
          <w:szCs w:val="28"/>
          <w:highlight w:val="none"/>
        </w:rPr>
        <w:t>28</w:t>
      </w:r>
      <w:r>
        <w:rPr>
          <w:rFonts w:asciiTheme="minorEastAsia" w:hAnsiTheme="minorEastAsia"/>
          <w:szCs w:val="28"/>
          <w:highlight w:val="none"/>
        </w:rPr>
        <w:fldChar w:fldCharType="end"/>
      </w:r>
      <w:r>
        <w:rPr>
          <w:rFonts w:asciiTheme="minorEastAsia" w:hAnsiTheme="minorEastAsia"/>
          <w:szCs w:val="28"/>
          <w:highlight w:val="none"/>
        </w:rPr>
        <w:fldChar w:fldCharType="end"/>
      </w:r>
    </w:p>
    <w:p w14:paraId="7890278D">
      <w:pPr>
        <w:pStyle w:val="20"/>
        <w:tabs>
          <w:tab w:val="right" w:leader="dot" w:pos="9344"/>
        </w:tabs>
        <w:ind w:left="0" w:leftChars="0" w:firstLine="562" w:firstLineChars="200"/>
        <w:rPr>
          <w:rFonts w:asciiTheme="minorEastAsia" w:hAnsiTheme="minorEastAsia" w:cstheme="minorBidi"/>
          <w:b w:val="0"/>
          <w:szCs w:val="28"/>
          <w:highlight w:val="none"/>
          <w14:ligatures w14:val="standardContextual"/>
        </w:rPr>
      </w:pPr>
      <w:r>
        <w:rPr>
          <w:highlight w:val="none"/>
        </w:rPr>
        <w:fldChar w:fldCharType="begin"/>
      </w:r>
      <w:r>
        <w:rPr>
          <w:highlight w:val="none"/>
        </w:rPr>
        <w:instrText xml:space="preserve"> HYPERLINK \l "_Toc150350740" </w:instrText>
      </w:r>
      <w:r>
        <w:rPr>
          <w:highlight w:val="none"/>
        </w:rPr>
        <w:fldChar w:fldCharType="separate"/>
      </w:r>
      <w:r>
        <w:rPr>
          <w:rStyle w:val="47"/>
          <w:rFonts w:asciiTheme="minorEastAsia" w:hAnsiTheme="minorEastAsia"/>
          <w:szCs w:val="28"/>
          <w:highlight w:val="none"/>
        </w:rPr>
        <w:t>附页3投诉书（格式）</w:t>
      </w:r>
      <w:r>
        <w:rPr>
          <w:rFonts w:asciiTheme="minorEastAsia" w:hAnsiTheme="minorEastAsia"/>
          <w:szCs w:val="28"/>
          <w:highlight w:val="none"/>
        </w:rPr>
        <w:tab/>
      </w:r>
      <w:r>
        <w:rPr>
          <w:rFonts w:asciiTheme="minorEastAsia" w:hAnsiTheme="minorEastAsia"/>
          <w:szCs w:val="28"/>
          <w:highlight w:val="none"/>
        </w:rPr>
        <w:fldChar w:fldCharType="begin"/>
      </w:r>
      <w:r>
        <w:rPr>
          <w:rFonts w:asciiTheme="minorEastAsia" w:hAnsiTheme="minorEastAsia"/>
          <w:szCs w:val="28"/>
          <w:highlight w:val="none"/>
        </w:rPr>
        <w:instrText xml:space="preserve"> PAGEREF _Toc150350740 \h </w:instrText>
      </w:r>
      <w:r>
        <w:rPr>
          <w:rFonts w:asciiTheme="minorEastAsia" w:hAnsiTheme="minorEastAsia"/>
          <w:szCs w:val="28"/>
          <w:highlight w:val="none"/>
        </w:rPr>
        <w:fldChar w:fldCharType="separate"/>
      </w:r>
      <w:r>
        <w:rPr>
          <w:rFonts w:asciiTheme="minorEastAsia" w:hAnsiTheme="minorEastAsia"/>
          <w:szCs w:val="28"/>
          <w:highlight w:val="none"/>
        </w:rPr>
        <w:t>29</w:t>
      </w:r>
      <w:r>
        <w:rPr>
          <w:rFonts w:asciiTheme="minorEastAsia" w:hAnsiTheme="minorEastAsia"/>
          <w:szCs w:val="28"/>
          <w:highlight w:val="none"/>
        </w:rPr>
        <w:fldChar w:fldCharType="end"/>
      </w:r>
      <w:r>
        <w:rPr>
          <w:rFonts w:asciiTheme="minorEastAsia" w:hAnsiTheme="minorEastAsia"/>
          <w:szCs w:val="28"/>
          <w:highlight w:val="none"/>
        </w:rPr>
        <w:fldChar w:fldCharType="end"/>
      </w:r>
    </w:p>
    <w:p w14:paraId="0275C34B">
      <w:pPr>
        <w:pStyle w:val="28"/>
        <w:tabs>
          <w:tab w:val="right" w:leader="dot" w:pos="9344"/>
        </w:tabs>
        <w:rPr>
          <w:rFonts w:eastAsiaTheme="minorEastAsia" w:cstheme="minorBidi"/>
          <w:b w:val="0"/>
          <w:sz w:val="28"/>
          <w:szCs w:val="28"/>
          <w:highlight w:val="none"/>
          <w14:ligatures w14:val="standardContextual"/>
        </w:rPr>
      </w:pPr>
      <w:r>
        <w:rPr>
          <w:highlight w:val="none"/>
        </w:rPr>
        <w:fldChar w:fldCharType="begin"/>
      </w:r>
      <w:r>
        <w:rPr>
          <w:highlight w:val="none"/>
        </w:rPr>
        <w:instrText xml:space="preserve"> HYPERLINK \l "_Toc150350741" </w:instrText>
      </w:r>
      <w:r>
        <w:rPr>
          <w:highlight w:val="none"/>
        </w:rPr>
        <w:fldChar w:fldCharType="separate"/>
      </w:r>
      <w:r>
        <w:rPr>
          <w:rStyle w:val="47"/>
          <w:rFonts w:eastAsiaTheme="minorEastAsia"/>
          <w:sz w:val="28"/>
          <w:szCs w:val="28"/>
          <w:highlight w:val="none"/>
        </w:rPr>
        <w:t>第二章合同通用条款</w:t>
      </w:r>
      <w:r>
        <w:rPr>
          <w:rFonts w:eastAsiaTheme="minorEastAsia"/>
          <w:sz w:val="28"/>
          <w:szCs w:val="28"/>
          <w:highlight w:val="none"/>
        </w:rPr>
        <w:tab/>
      </w:r>
      <w:r>
        <w:rPr>
          <w:rFonts w:eastAsiaTheme="minorEastAsia"/>
          <w:sz w:val="28"/>
          <w:szCs w:val="28"/>
          <w:highlight w:val="none"/>
        </w:rPr>
        <w:t>30</w:t>
      </w:r>
      <w:r>
        <w:rPr>
          <w:rFonts w:eastAsiaTheme="minorEastAsia"/>
          <w:sz w:val="28"/>
          <w:szCs w:val="28"/>
          <w:highlight w:val="none"/>
        </w:rPr>
        <w:fldChar w:fldCharType="end"/>
      </w:r>
    </w:p>
    <w:p w14:paraId="1FB62CC2">
      <w:pPr>
        <w:pStyle w:val="20"/>
        <w:tabs>
          <w:tab w:val="right" w:leader="dot" w:pos="9344"/>
        </w:tabs>
        <w:ind w:left="0" w:leftChars="0" w:firstLine="562" w:firstLineChars="200"/>
        <w:rPr>
          <w:rFonts w:asciiTheme="minorEastAsia" w:hAnsiTheme="minorEastAsia" w:cstheme="minorBidi"/>
          <w:b w:val="0"/>
          <w:szCs w:val="28"/>
          <w:highlight w:val="none"/>
          <w14:ligatures w14:val="standardContextual"/>
        </w:rPr>
      </w:pPr>
      <w:r>
        <w:rPr>
          <w:highlight w:val="none"/>
        </w:rPr>
        <w:fldChar w:fldCharType="begin"/>
      </w:r>
      <w:r>
        <w:rPr>
          <w:highlight w:val="none"/>
        </w:rPr>
        <w:instrText xml:space="preserve"> HYPERLINK \l "_Toc150350742" </w:instrText>
      </w:r>
      <w:r>
        <w:rPr>
          <w:highlight w:val="none"/>
        </w:rPr>
        <w:fldChar w:fldCharType="separate"/>
      </w:r>
      <w:r>
        <w:rPr>
          <w:rStyle w:val="47"/>
          <w:rFonts w:cs="黑体" w:asciiTheme="minorEastAsia" w:hAnsiTheme="minorEastAsia"/>
          <w:szCs w:val="28"/>
          <w:highlight w:val="none"/>
        </w:rPr>
        <w:t>一、定义</w:t>
      </w:r>
      <w:r>
        <w:rPr>
          <w:rFonts w:asciiTheme="minorEastAsia" w:hAnsiTheme="minorEastAsia"/>
          <w:szCs w:val="28"/>
          <w:highlight w:val="none"/>
        </w:rPr>
        <w:tab/>
      </w:r>
      <w:r>
        <w:rPr>
          <w:rFonts w:asciiTheme="minorEastAsia" w:hAnsiTheme="minorEastAsia"/>
          <w:szCs w:val="28"/>
          <w:highlight w:val="none"/>
        </w:rPr>
        <w:t>30</w:t>
      </w:r>
      <w:r>
        <w:rPr>
          <w:rFonts w:asciiTheme="minorEastAsia" w:hAnsiTheme="minorEastAsia"/>
          <w:szCs w:val="28"/>
          <w:highlight w:val="none"/>
        </w:rPr>
        <w:fldChar w:fldCharType="end"/>
      </w:r>
    </w:p>
    <w:p w14:paraId="20D1C74F">
      <w:pPr>
        <w:pStyle w:val="20"/>
        <w:tabs>
          <w:tab w:val="right" w:leader="dot" w:pos="9344"/>
        </w:tabs>
        <w:ind w:left="0" w:leftChars="0" w:firstLine="562" w:firstLineChars="200"/>
        <w:rPr>
          <w:rFonts w:asciiTheme="minorEastAsia" w:hAnsiTheme="minorEastAsia" w:cstheme="minorBidi"/>
          <w:b w:val="0"/>
          <w:szCs w:val="28"/>
          <w:highlight w:val="none"/>
          <w14:ligatures w14:val="standardContextual"/>
        </w:rPr>
      </w:pPr>
      <w:r>
        <w:rPr>
          <w:highlight w:val="none"/>
        </w:rPr>
        <w:fldChar w:fldCharType="begin"/>
      </w:r>
      <w:r>
        <w:rPr>
          <w:highlight w:val="none"/>
        </w:rPr>
        <w:instrText xml:space="preserve"> HYPERLINK \l "_Toc150350743" </w:instrText>
      </w:r>
      <w:r>
        <w:rPr>
          <w:highlight w:val="none"/>
        </w:rPr>
        <w:fldChar w:fldCharType="separate"/>
      </w:r>
      <w:r>
        <w:rPr>
          <w:rStyle w:val="47"/>
          <w:rFonts w:cs="黑体" w:asciiTheme="minorEastAsia" w:hAnsiTheme="minorEastAsia"/>
          <w:szCs w:val="28"/>
          <w:highlight w:val="none"/>
        </w:rPr>
        <w:t>二、知识产权</w:t>
      </w:r>
      <w:r>
        <w:rPr>
          <w:rFonts w:asciiTheme="minorEastAsia" w:hAnsiTheme="minorEastAsia"/>
          <w:szCs w:val="28"/>
          <w:highlight w:val="none"/>
        </w:rPr>
        <w:tab/>
      </w:r>
      <w:r>
        <w:rPr>
          <w:rFonts w:asciiTheme="minorEastAsia" w:hAnsiTheme="minorEastAsia"/>
          <w:szCs w:val="28"/>
          <w:highlight w:val="none"/>
        </w:rPr>
        <w:t>30</w:t>
      </w:r>
      <w:r>
        <w:rPr>
          <w:rFonts w:asciiTheme="minorEastAsia" w:hAnsiTheme="minorEastAsia"/>
          <w:szCs w:val="28"/>
          <w:highlight w:val="none"/>
        </w:rPr>
        <w:fldChar w:fldCharType="end"/>
      </w:r>
    </w:p>
    <w:p w14:paraId="11454A4D">
      <w:pPr>
        <w:pStyle w:val="20"/>
        <w:tabs>
          <w:tab w:val="right" w:leader="dot" w:pos="9344"/>
        </w:tabs>
        <w:ind w:left="0" w:leftChars="0" w:firstLine="562" w:firstLineChars="200"/>
        <w:rPr>
          <w:rFonts w:asciiTheme="minorEastAsia" w:hAnsiTheme="minorEastAsia" w:cstheme="minorBidi"/>
          <w:b w:val="0"/>
          <w:szCs w:val="28"/>
          <w:highlight w:val="none"/>
          <w14:ligatures w14:val="standardContextual"/>
        </w:rPr>
      </w:pPr>
      <w:r>
        <w:rPr>
          <w:highlight w:val="none"/>
        </w:rPr>
        <w:fldChar w:fldCharType="begin"/>
      </w:r>
      <w:r>
        <w:rPr>
          <w:highlight w:val="none"/>
        </w:rPr>
        <w:instrText xml:space="preserve"> HYPERLINK \l "_Toc150350744" </w:instrText>
      </w:r>
      <w:r>
        <w:rPr>
          <w:highlight w:val="none"/>
        </w:rPr>
        <w:fldChar w:fldCharType="separate"/>
      </w:r>
      <w:r>
        <w:rPr>
          <w:rStyle w:val="47"/>
          <w:rFonts w:cs="黑体" w:asciiTheme="minorEastAsia" w:hAnsiTheme="minorEastAsia"/>
          <w:szCs w:val="28"/>
          <w:highlight w:val="none"/>
        </w:rPr>
        <w:t>三、合同的变更和解除</w:t>
      </w:r>
      <w:r>
        <w:rPr>
          <w:rFonts w:asciiTheme="minorEastAsia" w:hAnsiTheme="minorEastAsia"/>
          <w:szCs w:val="28"/>
          <w:highlight w:val="none"/>
        </w:rPr>
        <w:tab/>
      </w:r>
      <w:r>
        <w:rPr>
          <w:rFonts w:asciiTheme="minorEastAsia" w:hAnsiTheme="minorEastAsia"/>
          <w:szCs w:val="28"/>
          <w:highlight w:val="none"/>
        </w:rPr>
        <w:t>30</w:t>
      </w:r>
      <w:r>
        <w:rPr>
          <w:rFonts w:asciiTheme="minorEastAsia" w:hAnsiTheme="minorEastAsia"/>
          <w:szCs w:val="28"/>
          <w:highlight w:val="none"/>
        </w:rPr>
        <w:fldChar w:fldCharType="end"/>
      </w:r>
    </w:p>
    <w:p w14:paraId="7865EF0F">
      <w:pPr>
        <w:pStyle w:val="20"/>
        <w:tabs>
          <w:tab w:val="right" w:leader="dot" w:pos="9344"/>
        </w:tabs>
        <w:ind w:left="0" w:leftChars="0" w:firstLine="562" w:firstLineChars="200"/>
        <w:rPr>
          <w:rFonts w:asciiTheme="minorEastAsia" w:hAnsiTheme="minorEastAsia" w:cstheme="minorBidi"/>
          <w:b w:val="0"/>
          <w:szCs w:val="28"/>
          <w:highlight w:val="none"/>
          <w14:ligatures w14:val="standardContextual"/>
        </w:rPr>
      </w:pPr>
      <w:r>
        <w:rPr>
          <w:highlight w:val="none"/>
        </w:rPr>
        <w:fldChar w:fldCharType="begin"/>
      </w:r>
      <w:r>
        <w:rPr>
          <w:highlight w:val="none"/>
        </w:rPr>
        <w:instrText xml:space="preserve"> HYPERLINK \l "_Toc150350745" </w:instrText>
      </w:r>
      <w:r>
        <w:rPr>
          <w:highlight w:val="none"/>
        </w:rPr>
        <w:fldChar w:fldCharType="separate"/>
      </w:r>
      <w:r>
        <w:rPr>
          <w:rStyle w:val="47"/>
          <w:rFonts w:cs="黑体" w:asciiTheme="minorEastAsia" w:hAnsiTheme="minorEastAsia"/>
          <w:szCs w:val="28"/>
          <w:highlight w:val="none"/>
        </w:rPr>
        <w:t>四、履约监督</w:t>
      </w:r>
      <w:r>
        <w:rPr>
          <w:rFonts w:asciiTheme="minorEastAsia" w:hAnsiTheme="minorEastAsia"/>
          <w:szCs w:val="28"/>
          <w:highlight w:val="none"/>
        </w:rPr>
        <w:tab/>
      </w:r>
      <w:r>
        <w:rPr>
          <w:rFonts w:asciiTheme="minorEastAsia" w:hAnsiTheme="minorEastAsia"/>
          <w:szCs w:val="28"/>
          <w:highlight w:val="none"/>
        </w:rPr>
        <w:fldChar w:fldCharType="begin"/>
      </w:r>
      <w:r>
        <w:rPr>
          <w:rFonts w:asciiTheme="minorEastAsia" w:hAnsiTheme="minorEastAsia"/>
          <w:szCs w:val="28"/>
          <w:highlight w:val="none"/>
        </w:rPr>
        <w:instrText xml:space="preserve"> PAGEREF _Toc150350745 \h </w:instrText>
      </w:r>
      <w:r>
        <w:rPr>
          <w:rFonts w:asciiTheme="minorEastAsia" w:hAnsiTheme="minorEastAsia"/>
          <w:szCs w:val="28"/>
          <w:highlight w:val="none"/>
        </w:rPr>
        <w:fldChar w:fldCharType="separate"/>
      </w:r>
      <w:r>
        <w:rPr>
          <w:rFonts w:asciiTheme="minorEastAsia" w:hAnsiTheme="minorEastAsia"/>
          <w:szCs w:val="28"/>
          <w:highlight w:val="none"/>
        </w:rPr>
        <w:t>32</w:t>
      </w:r>
      <w:r>
        <w:rPr>
          <w:rFonts w:asciiTheme="minorEastAsia" w:hAnsiTheme="minorEastAsia"/>
          <w:szCs w:val="28"/>
          <w:highlight w:val="none"/>
        </w:rPr>
        <w:fldChar w:fldCharType="end"/>
      </w:r>
      <w:r>
        <w:rPr>
          <w:rFonts w:asciiTheme="minorEastAsia" w:hAnsiTheme="minorEastAsia"/>
          <w:szCs w:val="28"/>
          <w:highlight w:val="none"/>
        </w:rPr>
        <w:fldChar w:fldCharType="end"/>
      </w:r>
    </w:p>
    <w:p w14:paraId="3D1F976B">
      <w:pPr>
        <w:pStyle w:val="20"/>
        <w:tabs>
          <w:tab w:val="right" w:leader="dot" w:pos="9344"/>
        </w:tabs>
        <w:ind w:left="0" w:leftChars="0" w:firstLine="562" w:firstLineChars="200"/>
        <w:rPr>
          <w:rFonts w:asciiTheme="minorEastAsia" w:hAnsiTheme="minorEastAsia" w:cstheme="minorBidi"/>
          <w:b w:val="0"/>
          <w:szCs w:val="28"/>
          <w:highlight w:val="none"/>
          <w14:ligatures w14:val="standardContextual"/>
        </w:rPr>
      </w:pPr>
      <w:r>
        <w:rPr>
          <w:highlight w:val="none"/>
        </w:rPr>
        <w:fldChar w:fldCharType="begin"/>
      </w:r>
      <w:r>
        <w:rPr>
          <w:highlight w:val="none"/>
        </w:rPr>
        <w:instrText xml:space="preserve"> HYPERLINK \l "_Toc150350746" </w:instrText>
      </w:r>
      <w:r>
        <w:rPr>
          <w:highlight w:val="none"/>
        </w:rPr>
        <w:fldChar w:fldCharType="separate"/>
      </w:r>
      <w:r>
        <w:rPr>
          <w:rStyle w:val="47"/>
          <w:rFonts w:cs="黑体" w:asciiTheme="minorEastAsia" w:hAnsiTheme="minorEastAsia"/>
          <w:szCs w:val="28"/>
          <w:highlight w:val="none"/>
        </w:rPr>
        <w:t>五、转包与分包</w:t>
      </w:r>
      <w:r>
        <w:rPr>
          <w:rFonts w:asciiTheme="minorEastAsia" w:hAnsiTheme="minorEastAsia"/>
          <w:szCs w:val="28"/>
          <w:highlight w:val="none"/>
        </w:rPr>
        <w:tab/>
      </w:r>
      <w:r>
        <w:rPr>
          <w:rFonts w:asciiTheme="minorEastAsia" w:hAnsiTheme="minorEastAsia"/>
          <w:szCs w:val="28"/>
          <w:highlight w:val="none"/>
        </w:rPr>
        <w:fldChar w:fldCharType="begin"/>
      </w:r>
      <w:r>
        <w:rPr>
          <w:rFonts w:asciiTheme="minorEastAsia" w:hAnsiTheme="minorEastAsia"/>
          <w:szCs w:val="28"/>
          <w:highlight w:val="none"/>
        </w:rPr>
        <w:instrText xml:space="preserve"> PAGEREF _Toc150350746 \h </w:instrText>
      </w:r>
      <w:r>
        <w:rPr>
          <w:rFonts w:asciiTheme="minorEastAsia" w:hAnsiTheme="minorEastAsia"/>
          <w:szCs w:val="28"/>
          <w:highlight w:val="none"/>
        </w:rPr>
        <w:fldChar w:fldCharType="separate"/>
      </w:r>
      <w:r>
        <w:rPr>
          <w:rFonts w:asciiTheme="minorEastAsia" w:hAnsiTheme="minorEastAsia"/>
          <w:szCs w:val="28"/>
          <w:highlight w:val="none"/>
        </w:rPr>
        <w:t>33</w:t>
      </w:r>
      <w:r>
        <w:rPr>
          <w:rFonts w:asciiTheme="minorEastAsia" w:hAnsiTheme="minorEastAsia"/>
          <w:szCs w:val="28"/>
          <w:highlight w:val="none"/>
        </w:rPr>
        <w:fldChar w:fldCharType="end"/>
      </w:r>
      <w:r>
        <w:rPr>
          <w:rFonts w:asciiTheme="minorEastAsia" w:hAnsiTheme="minorEastAsia"/>
          <w:szCs w:val="28"/>
          <w:highlight w:val="none"/>
        </w:rPr>
        <w:fldChar w:fldCharType="end"/>
      </w:r>
    </w:p>
    <w:p w14:paraId="7C4E60A1">
      <w:pPr>
        <w:pStyle w:val="20"/>
        <w:tabs>
          <w:tab w:val="right" w:leader="dot" w:pos="9344"/>
        </w:tabs>
        <w:ind w:left="0" w:leftChars="0" w:firstLine="562" w:firstLineChars="200"/>
        <w:rPr>
          <w:rFonts w:asciiTheme="minorEastAsia" w:hAnsiTheme="minorEastAsia" w:cstheme="minorBidi"/>
          <w:b w:val="0"/>
          <w:szCs w:val="28"/>
          <w:highlight w:val="none"/>
          <w14:ligatures w14:val="standardContextual"/>
        </w:rPr>
      </w:pPr>
      <w:r>
        <w:rPr>
          <w:highlight w:val="none"/>
        </w:rPr>
        <w:fldChar w:fldCharType="begin"/>
      </w:r>
      <w:r>
        <w:rPr>
          <w:highlight w:val="none"/>
        </w:rPr>
        <w:instrText xml:space="preserve"> HYPERLINK \l "_Toc150350747" </w:instrText>
      </w:r>
      <w:r>
        <w:rPr>
          <w:highlight w:val="none"/>
        </w:rPr>
        <w:fldChar w:fldCharType="separate"/>
      </w:r>
      <w:r>
        <w:rPr>
          <w:rStyle w:val="47"/>
          <w:rFonts w:cs="黑体" w:asciiTheme="minorEastAsia" w:hAnsiTheme="minorEastAsia"/>
          <w:szCs w:val="28"/>
          <w:highlight w:val="none"/>
        </w:rPr>
        <w:t>六、争议解决方式</w:t>
      </w:r>
      <w:r>
        <w:rPr>
          <w:rFonts w:asciiTheme="minorEastAsia" w:hAnsiTheme="minorEastAsia"/>
          <w:szCs w:val="28"/>
          <w:highlight w:val="none"/>
        </w:rPr>
        <w:tab/>
      </w:r>
      <w:r>
        <w:rPr>
          <w:rFonts w:asciiTheme="minorEastAsia" w:hAnsiTheme="minorEastAsia"/>
          <w:szCs w:val="28"/>
          <w:highlight w:val="none"/>
        </w:rPr>
        <w:fldChar w:fldCharType="begin"/>
      </w:r>
      <w:r>
        <w:rPr>
          <w:rFonts w:asciiTheme="minorEastAsia" w:hAnsiTheme="minorEastAsia"/>
          <w:szCs w:val="28"/>
          <w:highlight w:val="none"/>
        </w:rPr>
        <w:instrText xml:space="preserve"> PAGEREF _Toc150350747 \h </w:instrText>
      </w:r>
      <w:r>
        <w:rPr>
          <w:rFonts w:asciiTheme="minorEastAsia" w:hAnsiTheme="minorEastAsia"/>
          <w:szCs w:val="28"/>
          <w:highlight w:val="none"/>
        </w:rPr>
        <w:fldChar w:fldCharType="separate"/>
      </w:r>
      <w:r>
        <w:rPr>
          <w:rFonts w:asciiTheme="minorEastAsia" w:hAnsiTheme="minorEastAsia"/>
          <w:szCs w:val="28"/>
          <w:highlight w:val="none"/>
        </w:rPr>
        <w:t>33</w:t>
      </w:r>
      <w:r>
        <w:rPr>
          <w:rFonts w:asciiTheme="minorEastAsia" w:hAnsiTheme="minorEastAsia"/>
          <w:szCs w:val="28"/>
          <w:highlight w:val="none"/>
        </w:rPr>
        <w:fldChar w:fldCharType="end"/>
      </w:r>
      <w:r>
        <w:rPr>
          <w:rFonts w:asciiTheme="minorEastAsia" w:hAnsiTheme="minorEastAsia"/>
          <w:szCs w:val="28"/>
          <w:highlight w:val="none"/>
        </w:rPr>
        <w:fldChar w:fldCharType="end"/>
      </w:r>
    </w:p>
    <w:p w14:paraId="45C63A18">
      <w:pPr>
        <w:pStyle w:val="20"/>
        <w:tabs>
          <w:tab w:val="right" w:leader="dot" w:pos="9344"/>
        </w:tabs>
        <w:ind w:left="0" w:leftChars="0" w:firstLine="562" w:firstLineChars="200"/>
        <w:rPr>
          <w:rFonts w:asciiTheme="minorEastAsia" w:hAnsiTheme="minorEastAsia" w:cstheme="minorBidi"/>
          <w:b w:val="0"/>
          <w:szCs w:val="28"/>
          <w:highlight w:val="none"/>
          <w14:ligatures w14:val="standardContextual"/>
        </w:rPr>
      </w:pPr>
      <w:r>
        <w:rPr>
          <w:highlight w:val="none"/>
        </w:rPr>
        <w:fldChar w:fldCharType="begin"/>
      </w:r>
      <w:r>
        <w:rPr>
          <w:highlight w:val="none"/>
        </w:rPr>
        <w:instrText xml:space="preserve"> HYPERLINK \l "_Toc150350748" </w:instrText>
      </w:r>
      <w:r>
        <w:rPr>
          <w:highlight w:val="none"/>
        </w:rPr>
        <w:fldChar w:fldCharType="separate"/>
      </w:r>
      <w:r>
        <w:rPr>
          <w:rStyle w:val="47"/>
          <w:rFonts w:cs="黑体" w:asciiTheme="minorEastAsia" w:hAnsiTheme="minorEastAsia"/>
          <w:szCs w:val="28"/>
          <w:highlight w:val="none"/>
        </w:rPr>
        <w:t>七、组成合同的文件</w:t>
      </w:r>
      <w:r>
        <w:rPr>
          <w:rFonts w:asciiTheme="minorEastAsia" w:hAnsiTheme="minorEastAsia"/>
          <w:szCs w:val="28"/>
          <w:highlight w:val="none"/>
        </w:rPr>
        <w:tab/>
      </w:r>
      <w:r>
        <w:rPr>
          <w:rFonts w:asciiTheme="minorEastAsia" w:hAnsiTheme="minorEastAsia"/>
          <w:szCs w:val="28"/>
          <w:highlight w:val="none"/>
        </w:rPr>
        <w:fldChar w:fldCharType="begin"/>
      </w:r>
      <w:r>
        <w:rPr>
          <w:rFonts w:asciiTheme="minorEastAsia" w:hAnsiTheme="minorEastAsia"/>
          <w:szCs w:val="28"/>
          <w:highlight w:val="none"/>
        </w:rPr>
        <w:instrText xml:space="preserve"> PAGEREF _Toc150350748 \h </w:instrText>
      </w:r>
      <w:r>
        <w:rPr>
          <w:rFonts w:asciiTheme="minorEastAsia" w:hAnsiTheme="minorEastAsia"/>
          <w:szCs w:val="28"/>
          <w:highlight w:val="none"/>
        </w:rPr>
        <w:fldChar w:fldCharType="separate"/>
      </w:r>
      <w:r>
        <w:rPr>
          <w:rFonts w:asciiTheme="minorEastAsia" w:hAnsiTheme="minorEastAsia"/>
          <w:szCs w:val="28"/>
          <w:highlight w:val="none"/>
        </w:rPr>
        <w:t>33</w:t>
      </w:r>
      <w:r>
        <w:rPr>
          <w:rFonts w:asciiTheme="minorEastAsia" w:hAnsiTheme="minorEastAsia"/>
          <w:szCs w:val="28"/>
          <w:highlight w:val="none"/>
        </w:rPr>
        <w:fldChar w:fldCharType="end"/>
      </w:r>
      <w:r>
        <w:rPr>
          <w:rFonts w:asciiTheme="minorEastAsia" w:hAnsiTheme="minorEastAsia"/>
          <w:szCs w:val="28"/>
          <w:highlight w:val="none"/>
        </w:rPr>
        <w:fldChar w:fldCharType="end"/>
      </w:r>
    </w:p>
    <w:p w14:paraId="19A670D7">
      <w:pPr>
        <w:pStyle w:val="20"/>
        <w:tabs>
          <w:tab w:val="right" w:leader="dot" w:pos="9344"/>
        </w:tabs>
        <w:ind w:left="0" w:leftChars="0" w:firstLine="562" w:firstLineChars="200"/>
        <w:rPr>
          <w:rFonts w:asciiTheme="minorEastAsia" w:hAnsiTheme="minorEastAsia" w:cstheme="minorBidi"/>
          <w:b w:val="0"/>
          <w:szCs w:val="28"/>
          <w:highlight w:val="none"/>
          <w14:ligatures w14:val="standardContextual"/>
        </w:rPr>
      </w:pPr>
      <w:r>
        <w:rPr>
          <w:highlight w:val="none"/>
        </w:rPr>
        <w:fldChar w:fldCharType="begin"/>
      </w:r>
      <w:r>
        <w:rPr>
          <w:highlight w:val="none"/>
        </w:rPr>
        <w:instrText xml:space="preserve"> HYPERLINK \l "_Toc150350749" </w:instrText>
      </w:r>
      <w:r>
        <w:rPr>
          <w:highlight w:val="none"/>
        </w:rPr>
        <w:fldChar w:fldCharType="separate"/>
      </w:r>
      <w:r>
        <w:rPr>
          <w:rStyle w:val="47"/>
          <w:rFonts w:cs="黑体" w:asciiTheme="minorEastAsia" w:hAnsiTheme="minorEastAsia"/>
          <w:szCs w:val="28"/>
          <w:highlight w:val="none"/>
        </w:rPr>
        <w:t>八、其他</w:t>
      </w:r>
      <w:r>
        <w:rPr>
          <w:rFonts w:asciiTheme="minorEastAsia" w:hAnsiTheme="minorEastAsia"/>
          <w:szCs w:val="28"/>
          <w:highlight w:val="none"/>
        </w:rPr>
        <w:tab/>
      </w:r>
      <w:r>
        <w:rPr>
          <w:rFonts w:asciiTheme="minorEastAsia" w:hAnsiTheme="minorEastAsia"/>
          <w:szCs w:val="28"/>
          <w:highlight w:val="none"/>
        </w:rPr>
        <w:fldChar w:fldCharType="begin"/>
      </w:r>
      <w:r>
        <w:rPr>
          <w:rFonts w:asciiTheme="minorEastAsia" w:hAnsiTheme="minorEastAsia"/>
          <w:szCs w:val="28"/>
          <w:highlight w:val="none"/>
        </w:rPr>
        <w:instrText xml:space="preserve"> PAGEREF _Toc150350749 \h </w:instrText>
      </w:r>
      <w:r>
        <w:rPr>
          <w:rFonts w:asciiTheme="minorEastAsia" w:hAnsiTheme="minorEastAsia"/>
          <w:szCs w:val="28"/>
          <w:highlight w:val="none"/>
        </w:rPr>
        <w:fldChar w:fldCharType="separate"/>
      </w:r>
      <w:r>
        <w:rPr>
          <w:rFonts w:asciiTheme="minorEastAsia" w:hAnsiTheme="minorEastAsia"/>
          <w:szCs w:val="28"/>
          <w:highlight w:val="none"/>
        </w:rPr>
        <w:t>34</w:t>
      </w:r>
      <w:r>
        <w:rPr>
          <w:rFonts w:asciiTheme="minorEastAsia" w:hAnsiTheme="minorEastAsia"/>
          <w:szCs w:val="28"/>
          <w:highlight w:val="none"/>
        </w:rPr>
        <w:fldChar w:fldCharType="end"/>
      </w:r>
      <w:r>
        <w:rPr>
          <w:rFonts w:asciiTheme="minorEastAsia" w:hAnsiTheme="minorEastAsia"/>
          <w:szCs w:val="28"/>
          <w:highlight w:val="none"/>
        </w:rPr>
        <w:fldChar w:fldCharType="end"/>
      </w:r>
    </w:p>
    <w:p w14:paraId="3927887F">
      <w:pPr>
        <w:pStyle w:val="28"/>
        <w:tabs>
          <w:tab w:val="right" w:leader="dot" w:pos="9344"/>
        </w:tabs>
        <w:rPr>
          <w:rFonts w:eastAsiaTheme="minorEastAsia" w:cstheme="minorBidi"/>
          <w:b w:val="0"/>
          <w:sz w:val="28"/>
          <w:szCs w:val="28"/>
          <w:highlight w:val="none"/>
          <w14:ligatures w14:val="standardContextual"/>
        </w:rPr>
      </w:pPr>
      <w:r>
        <w:rPr>
          <w:highlight w:val="none"/>
        </w:rPr>
        <w:fldChar w:fldCharType="begin"/>
      </w:r>
      <w:r>
        <w:rPr>
          <w:highlight w:val="none"/>
        </w:rPr>
        <w:instrText xml:space="preserve"> HYPERLINK \l "_Toc150350750" </w:instrText>
      </w:r>
      <w:r>
        <w:rPr>
          <w:highlight w:val="none"/>
        </w:rPr>
        <w:fldChar w:fldCharType="separate"/>
      </w:r>
      <w:r>
        <w:rPr>
          <w:rStyle w:val="47"/>
          <w:rFonts w:eastAsiaTheme="minorEastAsia"/>
          <w:sz w:val="28"/>
          <w:szCs w:val="28"/>
          <w:highlight w:val="none"/>
        </w:rPr>
        <w:t>第三章投标文件内容及格式</w:t>
      </w:r>
      <w:r>
        <w:rPr>
          <w:rFonts w:eastAsiaTheme="minorEastAsia"/>
          <w:sz w:val="28"/>
          <w:szCs w:val="28"/>
          <w:highlight w:val="none"/>
        </w:rPr>
        <w:tab/>
      </w:r>
      <w:r>
        <w:rPr>
          <w:rFonts w:eastAsiaTheme="minorEastAsia"/>
          <w:sz w:val="28"/>
          <w:szCs w:val="28"/>
          <w:highlight w:val="none"/>
        </w:rPr>
        <w:fldChar w:fldCharType="begin"/>
      </w:r>
      <w:r>
        <w:rPr>
          <w:rFonts w:eastAsiaTheme="minorEastAsia"/>
          <w:sz w:val="28"/>
          <w:szCs w:val="28"/>
          <w:highlight w:val="none"/>
        </w:rPr>
        <w:instrText xml:space="preserve"> PAGEREF _Toc150350750 \h </w:instrText>
      </w:r>
      <w:r>
        <w:rPr>
          <w:rFonts w:eastAsiaTheme="minorEastAsia"/>
          <w:sz w:val="28"/>
          <w:szCs w:val="28"/>
          <w:highlight w:val="none"/>
        </w:rPr>
        <w:fldChar w:fldCharType="separate"/>
      </w:r>
      <w:r>
        <w:rPr>
          <w:rFonts w:eastAsiaTheme="minorEastAsia"/>
          <w:sz w:val="28"/>
          <w:szCs w:val="28"/>
          <w:highlight w:val="none"/>
        </w:rPr>
        <w:t>35</w:t>
      </w:r>
      <w:r>
        <w:rPr>
          <w:rFonts w:eastAsiaTheme="minorEastAsia"/>
          <w:sz w:val="28"/>
          <w:szCs w:val="28"/>
          <w:highlight w:val="none"/>
        </w:rPr>
        <w:fldChar w:fldCharType="end"/>
      </w:r>
      <w:r>
        <w:rPr>
          <w:rFonts w:eastAsiaTheme="minorEastAsia"/>
          <w:sz w:val="28"/>
          <w:szCs w:val="28"/>
          <w:highlight w:val="none"/>
        </w:rPr>
        <w:fldChar w:fldCharType="end"/>
      </w:r>
    </w:p>
    <w:p w14:paraId="6B89E05F">
      <w:pPr>
        <w:pStyle w:val="20"/>
        <w:tabs>
          <w:tab w:val="right" w:leader="dot" w:pos="9344"/>
        </w:tabs>
        <w:ind w:left="0" w:leftChars="0" w:firstLine="562" w:firstLineChars="200"/>
        <w:rPr>
          <w:rFonts w:asciiTheme="minorEastAsia" w:hAnsiTheme="minorEastAsia" w:cstheme="minorBidi"/>
          <w:b w:val="0"/>
          <w:szCs w:val="28"/>
          <w:highlight w:val="none"/>
          <w14:ligatures w14:val="standardContextual"/>
        </w:rPr>
      </w:pPr>
      <w:r>
        <w:rPr>
          <w:highlight w:val="none"/>
        </w:rPr>
        <w:fldChar w:fldCharType="begin"/>
      </w:r>
      <w:r>
        <w:rPr>
          <w:highlight w:val="none"/>
        </w:rPr>
        <w:instrText xml:space="preserve"> HYPERLINK \l "_Toc150350751" </w:instrText>
      </w:r>
      <w:r>
        <w:rPr>
          <w:highlight w:val="none"/>
        </w:rPr>
        <w:fldChar w:fldCharType="separate"/>
      </w:r>
      <w:r>
        <w:rPr>
          <w:rStyle w:val="47"/>
          <w:rFonts w:asciiTheme="minorEastAsia" w:hAnsiTheme="minorEastAsia"/>
          <w:szCs w:val="28"/>
          <w:highlight w:val="none"/>
        </w:rPr>
        <w:t>一、价格文件</w:t>
      </w:r>
      <w:r>
        <w:rPr>
          <w:rFonts w:asciiTheme="minorEastAsia" w:hAnsiTheme="minorEastAsia"/>
          <w:szCs w:val="28"/>
          <w:highlight w:val="none"/>
        </w:rPr>
        <w:tab/>
      </w:r>
      <w:r>
        <w:rPr>
          <w:rFonts w:asciiTheme="minorEastAsia" w:hAnsiTheme="minorEastAsia"/>
          <w:szCs w:val="28"/>
          <w:highlight w:val="none"/>
        </w:rPr>
        <w:fldChar w:fldCharType="begin"/>
      </w:r>
      <w:r>
        <w:rPr>
          <w:rFonts w:asciiTheme="minorEastAsia" w:hAnsiTheme="minorEastAsia"/>
          <w:szCs w:val="28"/>
          <w:highlight w:val="none"/>
        </w:rPr>
        <w:instrText xml:space="preserve"> PAGEREF _Toc150350751 \h </w:instrText>
      </w:r>
      <w:r>
        <w:rPr>
          <w:rFonts w:asciiTheme="minorEastAsia" w:hAnsiTheme="minorEastAsia"/>
          <w:szCs w:val="28"/>
          <w:highlight w:val="none"/>
        </w:rPr>
        <w:fldChar w:fldCharType="separate"/>
      </w:r>
      <w:r>
        <w:rPr>
          <w:rFonts w:asciiTheme="minorEastAsia" w:hAnsiTheme="minorEastAsia"/>
          <w:szCs w:val="28"/>
          <w:highlight w:val="none"/>
        </w:rPr>
        <w:t>36</w:t>
      </w:r>
      <w:r>
        <w:rPr>
          <w:rFonts w:asciiTheme="minorEastAsia" w:hAnsiTheme="minorEastAsia"/>
          <w:szCs w:val="28"/>
          <w:highlight w:val="none"/>
        </w:rPr>
        <w:fldChar w:fldCharType="end"/>
      </w:r>
      <w:r>
        <w:rPr>
          <w:rFonts w:asciiTheme="minorEastAsia" w:hAnsiTheme="minorEastAsia"/>
          <w:szCs w:val="28"/>
          <w:highlight w:val="none"/>
        </w:rPr>
        <w:fldChar w:fldCharType="end"/>
      </w:r>
    </w:p>
    <w:p w14:paraId="0B1947AC">
      <w:pPr>
        <w:pStyle w:val="20"/>
        <w:tabs>
          <w:tab w:val="right" w:leader="dot" w:pos="9344"/>
        </w:tabs>
        <w:ind w:left="0" w:leftChars="0" w:firstLine="562" w:firstLineChars="200"/>
        <w:rPr>
          <w:rFonts w:asciiTheme="minorEastAsia" w:hAnsiTheme="minorEastAsia" w:cstheme="minorBidi"/>
          <w:b w:val="0"/>
          <w:szCs w:val="28"/>
          <w:highlight w:val="none"/>
          <w14:ligatures w14:val="standardContextual"/>
        </w:rPr>
      </w:pPr>
      <w:r>
        <w:rPr>
          <w:highlight w:val="none"/>
        </w:rPr>
        <w:fldChar w:fldCharType="begin"/>
      </w:r>
      <w:r>
        <w:rPr>
          <w:highlight w:val="none"/>
        </w:rPr>
        <w:instrText xml:space="preserve"> HYPERLINK \l "_Toc150350752" </w:instrText>
      </w:r>
      <w:r>
        <w:rPr>
          <w:highlight w:val="none"/>
        </w:rPr>
        <w:fldChar w:fldCharType="separate"/>
      </w:r>
      <w:r>
        <w:rPr>
          <w:rStyle w:val="47"/>
          <w:rFonts w:asciiTheme="minorEastAsia" w:hAnsiTheme="minorEastAsia"/>
          <w:szCs w:val="28"/>
          <w:highlight w:val="none"/>
        </w:rPr>
        <w:t>二、商务技术文件</w:t>
      </w:r>
      <w:r>
        <w:rPr>
          <w:rFonts w:asciiTheme="minorEastAsia" w:hAnsiTheme="minorEastAsia"/>
          <w:szCs w:val="28"/>
          <w:highlight w:val="none"/>
        </w:rPr>
        <w:tab/>
      </w:r>
      <w:r>
        <w:rPr>
          <w:rFonts w:asciiTheme="minorEastAsia" w:hAnsiTheme="minorEastAsia"/>
          <w:szCs w:val="28"/>
          <w:highlight w:val="none"/>
        </w:rPr>
        <w:fldChar w:fldCharType="begin"/>
      </w:r>
      <w:r>
        <w:rPr>
          <w:rFonts w:asciiTheme="minorEastAsia" w:hAnsiTheme="minorEastAsia"/>
          <w:szCs w:val="28"/>
          <w:highlight w:val="none"/>
        </w:rPr>
        <w:instrText xml:space="preserve"> PAGEREF _Toc150350752 \h </w:instrText>
      </w:r>
      <w:r>
        <w:rPr>
          <w:rFonts w:asciiTheme="minorEastAsia" w:hAnsiTheme="minorEastAsia"/>
          <w:szCs w:val="28"/>
          <w:highlight w:val="none"/>
        </w:rPr>
        <w:fldChar w:fldCharType="separate"/>
      </w:r>
      <w:r>
        <w:rPr>
          <w:rFonts w:asciiTheme="minorEastAsia" w:hAnsiTheme="minorEastAsia"/>
          <w:szCs w:val="28"/>
          <w:highlight w:val="none"/>
        </w:rPr>
        <w:t>40</w:t>
      </w:r>
      <w:r>
        <w:rPr>
          <w:rFonts w:asciiTheme="minorEastAsia" w:hAnsiTheme="minorEastAsia"/>
          <w:szCs w:val="28"/>
          <w:highlight w:val="none"/>
        </w:rPr>
        <w:fldChar w:fldCharType="end"/>
      </w:r>
      <w:r>
        <w:rPr>
          <w:rFonts w:asciiTheme="minorEastAsia" w:hAnsiTheme="minorEastAsia"/>
          <w:szCs w:val="28"/>
          <w:highlight w:val="none"/>
        </w:rPr>
        <w:fldChar w:fldCharType="end"/>
      </w:r>
    </w:p>
    <w:p w14:paraId="1601D630">
      <w:pPr>
        <w:pStyle w:val="20"/>
        <w:tabs>
          <w:tab w:val="right" w:leader="dot" w:pos="9344"/>
        </w:tabs>
        <w:ind w:left="0" w:leftChars="0" w:firstLine="562" w:firstLineChars="200"/>
        <w:rPr>
          <w:rFonts w:asciiTheme="minorEastAsia" w:hAnsiTheme="minorEastAsia" w:cstheme="minorBidi"/>
          <w:b w:val="0"/>
          <w:szCs w:val="28"/>
          <w:highlight w:val="none"/>
          <w14:ligatures w14:val="standardContextual"/>
        </w:rPr>
      </w:pPr>
      <w:r>
        <w:rPr>
          <w:highlight w:val="none"/>
        </w:rPr>
        <w:fldChar w:fldCharType="begin"/>
      </w:r>
      <w:r>
        <w:rPr>
          <w:highlight w:val="none"/>
        </w:rPr>
        <w:instrText xml:space="preserve"> HYPERLINK \l "_Toc150350753" </w:instrText>
      </w:r>
      <w:r>
        <w:rPr>
          <w:highlight w:val="none"/>
        </w:rPr>
        <w:fldChar w:fldCharType="separate"/>
      </w:r>
      <w:r>
        <w:rPr>
          <w:rStyle w:val="47"/>
          <w:rFonts w:asciiTheme="minorEastAsia" w:hAnsiTheme="minorEastAsia"/>
          <w:szCs w:val="28"/>
          <w:highlight w:val="none"/>
        </w:rPr>
        <w:t>三、资格证明文件</w:t>
      </w:r>
      <w:r>
        <w:rPr>
          <w:rFonts w:asciiTheme="minorEastAsia" w:hAnsiTheme="minorEastAsia"/>
          <w:szCs w:val="28"/>
          <w:highlight w:val="none"/>
        </w:rPr>
        <w:tab/>
      </w:r>
      <w:r>
        <w:rPr>
          <w:rFonts w:asciiTheme="minorEastAsia" w:hAnsiTheme="minorEastAsia"/>
          <w:szCs w:val="28"/>
          <w:highlight w:val="none"/>
        </w:rPr>
        <w:fldChar w:fldCharType="begin"/>
      </w:r>
      <w:r>
        <w:rPr>
          <w:rFonts w:asciiTheme="minorEastAsia" w:hAnsiTheme="minorEastAsia"/>
          <w:szCs w:val="28"/>
          <w:highlight w:val="none"/>
        </w:rPr>
        <w:instrText xml:space="preserve"> PAGEREF _Toc150350753 \h </w:instrText>
      </w:r>
      <w:r>
        <w:rPr>
          <w:rFonts w:asciiTheme="minorEastAsia" w:hAnsiTheme="minorEastAsia"/>
          <w:szCs w:val="28"/>
          <w:highlight w:val="none"/>
        </w:rPr>
        <w:fldChar w:fldCharType="separate"/>
      </w:r>
      <w:r>
        <w:rPr>
          <w:rFonts w:asciiTheme="minorEastAsia" w:hAnsiTheme="minorEastAsia"/>
          <w:szCs w:val="28"/>
          <w:highlight w:val="none"/>
        </w:rPr>
        <w:t>52</w:t>
      </w:r>
      <w:r>
        <w:rPr>
          <w:rFonts w:asciiTheme="minorEastAsia" w:hAnsiTheme="minorEastAsia"/>
          <w:szCs w:val="28"/>
          <w:highlight w:val="none"/>
        </w:rPr>
        <w:fldChar w:fldCharType="end"/>
      </w:r>
      <w:r>
        <w:rPr>
          <w:rFonts w:asciiTheme="minorEastAsia" w:hAnsiTheme="minorEastAsia"/>
          <w:szCs w:val="28"/>
          <w:highlight w:val="none"/>
        </w:rPr>
        <w:fldChar w:fldCharType="end"/>
      </w:r>
    </w:p>
    <w:p w14:paraId="3D767119">
      <w:pPr>
        <w:pStyle w:val="21"/>
        <w:adjustRightInd w:val="0"/>
        <w:snapToGrid w:val="0"/>
        <w:spacing w:after="120" w:afterLines="50" w:line="240" w:lineRule="atLeast"/>
        <w:jc w:val="center"/>
        <w:rPr>
          <w:rFonts w:ascii="黑体" w:hAnsi="黑体" w:eastAsia="黑体" w:cs="黑体"/>
          <w:bCs/>
          <w:sz w:val="44"/>
          <w:szCs w:val="44"/>
          <w:highlight w:val="none"/>
        </w:rPr>
      </w:pPr>
      <w:r>
        <w:rPr>
          <w:rFonts w:ascii="黑体" w:hAnsi="黑体" w:eastAsia="黑体" w:cs="黑体"/>
          <w:bCs/>
          <w:sz w:val="44"/>
          <w:szCs w:val="44"/>
          <w:highlight w:val="none"/>
        </w:rPr>
        <w:fldChar w:fldCharType="end"/>
      </w:r>
    </w:p>
    <w:p w14:paraId="4ED5E976">
      <w:pPr>
        <w:pStyle w:val="21"/>
        <w:adjustRightInd w:val="0"/>
        <w:snapToGrid w:val="0"/>
        <w:spacing w:line="240" w:lineRule="atLeast"/>
        <w:jc w:val="center"/>
        <w:rPr>
          <w:rFonts w:hAnsi="宋体"/>
          <w:bCs/>
          <w:sz w:val="32"/>
          <w:szCs w:val="32"/>
          <w:highlight w:val="none"/>
        </w:rPr>
        <w:sectPr>
          <w:headerReference r:id="rId3" w:type="default"/>
          <w:pgSz w:w="11906" w:h="16838"/>
          <w:pgMar w:top="1418" w:right="1134" w:bottom="1418" w:left="1418" w:header="851" w:footer="851" w:gutter="0"/>
          <w:cols w:space="720" w:num="1"/>
          <w:docGrid w:linePitch="388" w:charSpace="-1260"/>
        </w:sectPr>
      </w:pPr>
    </w:p>
    <w:p w14:paraId="54E97E1D">
      <w:pPr>
        <w:pStyle w:val="2"/>
        <w:rPr>
          <w:rFonts w:ascii="方正小标宋简体" w:eastAsia="方正小标宋简体"/>
          <w:highlight w:val="none"/>
        </w:rPr>
      </w:pPr>
      <w:bookmarkStart w:id="13" w:name="_Toc16619"/>
      <w:bookmarkStart w:id="14" w:name="_Toc12763"/>
      <w:bookmarkStart w:id="15" w:name="_Toc1774"/>
      <w:bookmarkStart w:id="16" w:name="_Toc128149818"/>
      <w:bookmarkStart w:id="17" w:name="_Toc128149594"/>
      <w:bookmarkStart w:id="18" w:name="_Toc128147466"/>
      <w:bookmarkStart w:id="19" w:name="_Toc127547534"/>
      <w:bookmarkStart w:id="20" w:name="_Toc150350728"/>
      <w:bookmarkStart w:id="21" w:name="_Toc150350844"/>
      <w:bookmarkStart w:id="22" w:name="_Toc10697"/>
      <w:r>
        <w:rPr>
          <w:rFonts w:hint="eastAsia" w:ascii="方正小标宋简体" w:eastAsia="方正小标宋简体"/>
          <w:highlight w:val="none"/>
        </w:rPr>
        <w:t>第一章投标人须知</w:t>
      </w:r>
      <w:bookmarkEnd w:id="0"/>
      <w:bookmarkEnd w:id="1"/>
      <w:bookmarkEnd w:id="2"/>
      <w:bookmarkEnd w:id="3"/>
      <w:bookmarkEnd w:id="4"/>
      <w:bookmarkEnd w:id="13"/>
      <w:bookmarkEnd w:id="14"/>
      <w:bookmarkEnd w:id="15"/>
      <w:bookmarkEnd w:id="16"/>
      <w:bookmarkEnd w:id="17"/>
      <w:bookmarkEnd w:id="18"/>
      <w:bookmarkEnd w:id="19"/>
      <w:bookmarkEnd w:id="20"/>
      <w:bookmarkEnd w:id="21"/>
      <w:bookmarkEnd w:id="22"/>
    </w:p>
    <w:bookmarkEnd w:id="5"/>
    <w:p w14:paraId="7944C9F3">
      <w:pPr>
        <w:pStyle w:val="4"/>
        <w:keepNext w:val="0"/>
        <w:keepLines w:val="0"/>
        <w:adjustRightInd w:val="0"/>
        <w:snapToGrid w:val="0"/>
        <w:spacing w:before="120" w:beforeLines="50" w:after="120" w:afterLines="50" w:line="560" w:lineRule="exact"/>
        <w:ind w:firstLine="0" w:firstLineChars="0"/>
        <w:jc w:val="center"/>
        <w:rPr>
          <w:rFonts w:ascii="黑体" w:hAnsi="黑体" w:eastAsia="黑体"/>
          <w:b w:val="0"/>
          <w:highlight w:val="none"/>
        </w:rPr>
      </w:pPr>
      <w:bookmarkStart w:id="23" w:name="_Toc127547535"/>
      <w:bookmarkStart w:id="24" w:name="_Toc7653"/>
      <w:bookmarkStart w:id="25" w:name="_Toc146"/>
      <w:bookmarkStart w:id="26" w:name="_Toc3226"/>
      <w:bookmarkStart w:id="27" w:name="_Toc25291"/>
      <w:bookmarkStart w:id="28" w:name="_Toc128149819"/>
      <w:bookmarkStart w:id="29" w:name="_Toc19427"/>
      <w:bookmarkStart w:id="30" w:name="_Toc128149595"/>
      <w:bookmarkStart w:id="31" w:name="_Toc112317767"/>
      <w:bookmarkStart w:id="32" w:name="_Toc150350845"/>
      <w:bookmarkStart w:id="33" w:name="_Toc150350729"/>
      <w:bookmarkStart w:id="34" w:name="_Toc128147467"/>
      <w:r>
        <w:rPr>
          <w:rFonts w:hint="eastAsia" w:ascii="黑体" w:hAnsi="黑体" w:eastAsia="黑体"/>
          <w:b w:val="0"/>
          <w:highlight w:val="none"/>
        </w:rPr>
        <w:t>一、说明</w:t>
      </w:r>
      <w:bookmarkEnd w:id="23"/>
      <w:bookmarkEnd w:id="24"/>
      <w:bookmarkEnd w:id="25"/>
      <w:bookmarkEnd w:id="26"/>
      <w:bookmarkEnd w:id="27"/>
      <w:bookmarkEnd w:id="28"/>
      <w:bookmarkEnd w:id="29"/>
      <w:bookmarkEnd w:id="30"/>
      <w:bookmarkEnd w:id="31"/>
      <w:bookmarkEnd w:id="32"/>
      <w:bookmarkEnd w:id="33"/>
      <w:bookmarkEnd w:id="34"/>
    </w:p>
    <w:p w14:paraId="2A638CC1">
      <w:pPr>
        <w:pStyle w:val="5"/>
        <w:keepNext w:val="0"/>
        <w:keepLines w:val="0"/>
        <w:adjustRightInd w:val="0"/>
        <w:snapToGrid w:val="0"/>
        <w:spacing w:before="0" w:after="0" w:line="560" w:lineRule="exact"/>
        <w:ind w:firstLine="560"/>
        <w:rPr>
          <w:rFonts w:ascii="黑体" w:hAnsi="黑体"/>
          <w:b w:val="0"/>
          <w:highlight w:val="none"/>
        </w:rPr>
      </w:pPr>
      <w:bookmarkStart w:id="35" w:name="_Toc7843"/>
      <w:bookmarkStart w:id="36" w:name="_Toc24918"/>
      <w:bookmarkStart w:id="37" w:name="_Toc23295"/>
      <w:bookmarkStart w:id="38" w:name="_Toc5374"/>
      <w:bookmarkStart w:id="39" w:name="_Toc11730"/>
      <w:bookmarkStart w:id="40" w:name="_Toc127547536"/>
      <w:r>
        <w:rPr>
          <w:rFonts w:ascii="黑体" w:hAnsi="黑体"/>
          <w:b w:val="0"/>
          <w:highlight w:val="none"/>
        </w:rPr>
        <w:t>1.概述</w:t>
      </w:r>
      <w:bookmarkEnd w:id="35"/>
      <w:bookmarkEnd w:id="36"/>
      <w:bookmarkEnd w:id="37"/>
      <w:bookmarkEnd w:id="38"/>
      <w:bookmarkEnd w:id="39"/>
      <w:bookmarkEnd w:id="40"/>
    </w:p>
    <w:p w14:paraId="3B1751EB">
      <w:pPr>
        <w:autoSpaceDE w:val="0"/>
        <w:autoSpaceDN w:val="0"/>
        <w:adjustRightInd w:val="0"/>
        <w:snapToGrid w:val="0"/>
        <w:spacing w:line="560" w:lineRule="exact"/>
        <w:ind w:firstLine="560" w:firstLineChars="200"/>
        <w:rPr>
          <w:rFonts w:ascii="宋体" w:hAnsi="宋体"/>
          <w:bCs/>
          <w:snapToGrid w:val="0"/>
          <w:sz w:val="28"/>
          <w:szCs w:val="28"/>
          <w:highlight w:val="none"/>
          <w:lang w:val="zh-CN"/>
        </w:rPr>
      </w:pPr>
      <w:r>
        <w:rPr>
          <w:rFonts w:hint="eastAsia" w:ascii="宋体" w:hAnsi="宋体"/>
          <w:bCs/>
          <w:snapToGrid w:val="0"/>
          <w:sz w:val="28"/>
          <w:szCs w:val="28"/>
          <w:highlight w:val="none"/>
          <w:lang w:val="zh-CN"/>
        </w:rPr>
        <w:t>1.1本文件适用于军队服务类公开招标采购项目，用于明确一般性组织程序和实施要求。投标人应当结合</w:t>
      </w:r>
      <w:bookmarkStart w:id="41" w:name="_Hlk127965093"/>
      <w:r>
        <w:rPr>
          <w:rFonts w:hint="eastAsia" w:ascii="宋体" w:hAnsi="宋体"/>
          <w:bCs/>
          <w:snapToGrid w:val="0"/>
          <w:sz w:val="28"/>
          <w:szCs w:val="28"/>
          <w:highlight w:val="none"/>
          <w:lang w:val="zh-CN"/>
        </w:rPr>
        <w:t>采购项目</w:t>
      </w:r>
      <w:bookmarkEnd w:id="41"/>
      <w:r>
        <w:rPr>
          <w:rFonts w:hint="eastAsia" w:ascii="宋体" w:hAnsi="宋体"/>
          <w:bCs/>
          <w:snapToGrid w:val="0"/>
          <w:sz w:val="28"/>
          <w:szCs w:val="28"/>
          <w:highlight w:val="none"/>
          <w:lang w:val="zh-CN"/>
        </w:rPr>
        <w:t>招标文件的专用文件，全面了解采购项目信息。</w:t>
      </w:r>
    </w:p>
    <w:p w14:paraId="4C372348">
      <w:pPr>
        <w:autoSpaceDE w:val="0"/>
        <w:autoSpaceDN w:val="0"/>
        <w:adjustRightInd w:val="0"/>
        <w:snapToGrid w:val="0"/>
        <w:spacing w:line="560" w:lineRule="exact"/>
        <w:ind w:firstLine="560" w:firstLineChars="200"/>
        <w:rPr>
          <w:rFonts w:ascii="宋体" w:hAnsi="宋体"/>
          <w:bCs/>
          <w:snapToGrid w:val="0"/>
          <w:sz w:val="28"/>
          <w:szCs w:val="28"/>
          <w:highlight w:val="none"/>
          <w:lang w:val="zh-CN"/>
        </w:rPr>
      </w:pPr>
      <w:r>
        <w:rPr>
          <w:rFonts w:ascii="宋体" w:hAnsi="宋体"/>
          <w:bCs/>
          <w:snapToGrid w:val="0"/>
          <w:sz w:val="28"/>
          <w:szCs w:val="28"/>
          <w:highlight w:val="none"/>
          <w:lang w:val="zh-CN"/>
        </w:rPr>
        <w:t>1.2</w:t>
      </w:r>
      <w:r>
        <w:rPr>
          <w:rFonts w:hint="eastAsia" w:ascii="宋体" w:hAnsi="宋体"/>
          <w:bCs/>
          <w:snapToGrid w:val="0"/>
          <w:sz w:val="28"/>
          <w:szCs w:val="28"/>
          <w:highlight w:val="none"/>
          <w:lang w:val="zh-CN"/>
        </w:rPr>
        <w:t>招标投标各参加方，对在参与招标投标过程中获悉的国家</w:t>
      </w:r>
      <w:bookmarkStart w:id="42" w:name="_Hlk130583331"/>
      <w:r>
        <w:rPr>
          <w:rFonts w:hint="eastAsia" w:ascii="宋体" w:hAnsi="宋体"/>
          <w:bCs/>
          <w:snapToGrid w:val="0"/>
          <w:sz w:val="28"/>
          <w:szCs w:val="28"/>
          <w:highlight w:val="none"/>
          <w:lang w:val="zh-CN"/>
        </w:rPr>
        <w:t>、军队和商业</w:t>
      </w:r>
      <w:bookmarkEnd w:id="42"/>
      <w:r>
        <w:rPr>
          <w:rFonts w:hint="eastAsia" w:ascii="宋体" w:hAnsi="宋体"/>
          <w:bCs/>
          <w:snapToGrid w:val="0"/>
          <w:sz w:val="28"/>
          <w:szCs w:val="28"/>
          <w:highlight w:val="none"/>
          <w:lang w:val="zh-CN"/>
        </w:rPr>
        <w:t>秘密，以及其他依法应当保密的内容，均负有保密义务，违者应当承担相应的法律责任。</w:t>
      </w:r>
    </w:p>
    <w:p w14:paraId="52236198">
      <w:pPr>
        <w:pStyle w:val="5"/>
        <w:keepNext w:val="0"/>
        <w:keepLines w:val="0"/>
        <w:adjustRightInd w:val="0"/>
        <w:snapToGrid w:val="0"/>
        <w:spacing w:before="0" w:after="0" w:line="560" w:lineRule="exact"/>
        <w:ind w:firstLine="560"/>
        <w:rPr>
          <w:rFonts w:ascii="黑体" w:hAnsi="黑体"/>
          <w:b w:val="0"/>
          <w:highlight w:val="none"/>
        </w:rPr>
      </w:pPr>
      <w:bookmarkStart w:id="43" w:name="_Toc31694"/>
      <w:bookmarkStart w:id="44" w:name="_Toc6648"/>
      <w:bookmarkStart w:id="45" w:name="_Toc17850"/>
      <w:bookmarkStart w:id="46" w:name="_Toc23052"/>
      <w:bookmarkStart w:id="47" w:name="_Toc127547537"/>
      <w:bookmarkStart w:id="48" w:name="_Toc30538"/>
      <w:r>
        <w:rPr>
          <w:rFonts w:ascii="黑体" w:hAnsi="黑体"/>
          <w:b w:val="0"/>
          <w:highlight w:val="none"/>
        </w:rPr>
        <w:t>2.定义</w:t>
      </w:r>
      <w:bookmarkEnd w:id="43"/>
      <w:bookmarkEnd w:id="44"/>
      <w:bookmarkEnd w:id="45"/>
      <w:bookmarkEnd w:id="46"/>
      <w:bookmarkEnd w:id="47"/>
      <w:bookmarkEnd w:id="48"/>
    </w:p>
    <w:p w14:paraId="4E33850A">
      <w:pPr>
        <w:autoSpaceDE w:val="0"/>
        <w:autoSpaceDN w:val="0"/>
        <w:adjustRightInd w:val="0"/>
        <w:snapToGrid w:val="0"/>
        <w:spacing w:line="560" w:lineRule="exact"/>
        <w:ind w:firstLine="560" w:firstLineChars="200"/>
        <w:rPr>
          <w:rFonts w:ascii="宋体" w:hAnsi="宋体"/>
          <w:bCs/>
          <w:snapToGrid w:val="0"/>
          <w:sz w:val="28"/>
          <w:szCs w:val="28"/>
          <w:highlight w:val="none"/>
          <w:lang w:val="zh-CN"/>
        </w:rPr>
      </w:pPr>
      <w:r>
        <w:rPr>
          <w:rFonts w:ascii="宋体" w:hAnsi="宋体"/>
          <w:bCs/>
          <w:snapToGrid w:val="0"/>
          <w:sz w:val="28"/>
          <w:szCs w:val="28"/>
          <w:highlight w:val="none"/>
          <w:lang w:val="zh-CN"/>
        </w:rPr>
        <w:t>2.1“采购项目”</w:t>
      </w:r>
      <w:r>
        <w:rPr>
          <w:rFonts w:hint="eastAsia" w:ascii="宋体" w:hAnsi="宋体"/>
          <w:bCs/>
          <w:snapToGrid w:val="0"/>
          <w:sz w:val="28"/>
          <w:szCs w:val="28"/>
          <w:highlight w:val="none"/>
          <w:lang w:val="zh-CN"/>
        </w:rPr>
        <w:t>是</w:t>
      </w:r>
      <w:r>
        <w:rPr>
          <w:rFonts w:ascii="宋体" w:hAnsi="宋体"/>
          <w:bCs/>
          <w:snapToGrid w:val="0"/>
          <w:sz w:val="28"/>
          <w:szCs w:val="28"/>
          <w:highlight w:val="none"/>
          <w:lang w:val="zh-CN"/>
        </w:rPr>
        <w:t>指本招标文件描述的所需采购的相关服务</w:t>
      </w:r>
      <w:r>
        <w:rPr>
          <w:rFonts w:hint="eastAsia" w:ascii="宋体" w:hAnsi="宋体"/>
          <w:bCs/>
          <w:snapToGrid w:val="0"/>
          <w:sz w:val="28"/>
          <w:szCs w:val="28"/>
          <w:highlight w:val="none"/>
          <w:lang w:val="zh-CN"/>
        </w:rPr>
        <w:t>。</w:t>
      </w:r>
    </w:p>
    <w:p w14:paraId="196A9094">
      <w:pPr>
        <w:autoSpaceDE w:val="0"/>
        <w:autoSpaceDN w:val="0"/>
        <w:adjustRightInd w:val="0"/>
        <w:snapToGrid w:val="0"/>
        <w:spacing w:line="560" w:lineRule="exact"/>
        <w:ind w:firstLine="560" w:firstLineChars="200"/>
        <w:rPr>
          <w:rFonts w:ascii="宋体" w:hAnsi="宋体"/>
          <w:bCs/>
          <w:snapToGrid w:val="0"/>
          <w:sz w:val="28"/>
          <w:szCs w:val="28"/>
          <w:highlight w:val="none"/>
          <w:lang w:val="zh-CN"/>
        </w:rPr>
      </w:pPr>
      <w:r>
        <w:rPr>
          <w:rFonts w:ascii="宋体" w:hAnsi="宋体"/>
          <w:bCs/>
          <w:snapToGrid w:val="0"/>
          <w:sz w:val="28"/>
          <w:szCs w:val="28"/>
          <w:highlight w:val="none"/>
          <w:lang w:val="zh-CN"/>
        </w:rPr>
        <w:t>2.2“采购机构”</w:t>
      </w:r>
      <w:r>
        <w:rPr>
          <w:rFonts w:hint="eastAsia" w:ascii="宋体" w:hAnsi="宋体"/>
          <w:bCs/>
          <w:snapToGrid w:val="0"/>
          <w:sz w:val="28"/>
          <w:szCs w:val="28"/>
          <w:highlight w:val="none"/>
          <w:lang w:val="zh-CN"/>
        </w:rPr>
        <w:t>是</w:t>
      </w:r>
      <w:r>
        <w:rPr>
          <w:rFonts w:ascii="宋体" w:hAnsi="宋体"/>
          <w:bCs/>
          <w:snapToGrid w:val="0"/>
          <w:sz w:val="28"/>
          <w:szCs w:val="28"/>
          <w:highlight w:val="none"/>
          <w:lang w:val="zh-CN"/>
        </w:rPr>
        <w:t>指组织本次招标的采购机构</w:t>
      </w:r>
      <w:r>
        <w:rPr>
          <w:rFonts w:hint="eastAsia" w:ascii="宋体" w:hAnsi="宋体"/>
          <w:bCs/>
          <w:snapToGrid w:val="0"/>
          <w:sz w:val="28"/>
          <w:szCs w:val="28"/>
          <w:highlight w:val="none"/>
          <w:lang w:val="zh-CN"/>
        </w:rPr>
        <w:t>或代理机构。</w:t>
      </w:r>
    </w:p>
    <w:p w14:paraId="037CB7AD">
      <w:pPr>
        <w:autoSpaceDE w:val="0"/>
        <w:autoSpaceDN w:val="0"/>
        <w:adjustRightInd w:val="0"/>
        <w:snapToGrid w:val="0"/>
        <w:spacing w:line="560" w:lineRule="exact"/>
        <w:ind w:firstLine="560" w:firstLineChars="200"/>
        <w:rPr>
          <w:rFonts w:ascii="宋体" w:hAnsi="宋体"/>
          <w:bCs/>
          <w:snapToGrid w:val="0"/>
          <w:sz w:val="28"/>
          <w:szCs w:val="28"/>
          <w:highlight w:val="none"/>
          <w:lang w:val="zh-CN"/>
        </w:rPr>
      </w:pPr>
      <w:r>
        <w:rPr>
          <w:rFonts w:ascii="宋体" w:hAnsi="宋体"/>
          <w:bCs/>
          <w:snapToGrid w:val="0"/>
          <w:sz w:val="28"/>
          <w:szCs w:val="28"/>
          <w:highlight w:val="none"/>
          <w:lang w:val="zh-CN"/>
        </w:rPr>
        <w:t>2.3“采购单位”</w:t>
      </w:r>
      <w:r>
        <w:rPr>
          <w:rFonts w:hint="eastAsia" w:ascii="宋体" w:hAnsi="宋体"/>
          <w:bCs/>
          <w:snapToGrid w:val="0"/>
          <w:sz w:val="28"/>
          <w:szCs w:val="28"/>
          <w:highlight w:val="none"/>
          <w:lang w:val="zh-CN"/>
        </w:rPr>
        <w:t>是</w:t>
      </w:r>
      <w:r>
        <w:rPr>
          <w:rFonts w:ascii="宋体" w:hAnsi="宋体"/>
          <w:bCs/>
          <w:snapToGrid w:val="0"/>
          <w:sz w:val="28"/>
          <w:szCs w:val="28"/>
          <w:highlight w:val="none"/>
          <w:lang w:val="zh-CN"/>
        </w:rPr>
        <w:t>指本次采购</w:t>
      </w:r>
      <w:r>
        <w:rPr>
          <w:rFonts w:hint="eastAsia" w:ascii="宋体" w:hAnsi="宋体"/>
          <w:bCs/>
          <w:snapToGrid w:val="0"/>
          <w:sz w:val="28"/>
          <w:szCs w:val="28"/>
          <w:highlight w:val="none"/>
          <w:lang w:val="zh-CN"/>
        </w:rPr>
        <w:t>相关服务的需求单位。</w:t>
      </w:r>
    </w:p>
    <w:p w14:paraId="51E31F66">
      <w:pPr>
        <w:autoSpaceDE w:val="0"/>
        <w:autoSpaceDN w:val="0"/>
        <w:adjustRightInd w:val="0"/>
        <w:snapToGrid w:val="0"/>
        <w:spacing w:line="560" w:lineRule="exact"/>
        <w:ind w:firstLine="560" w:firstLineChars="200"/>
        <w:rPr>
          <w:rFonts w:ascii="宋体" w:hAnsi="宋体"/>
          <w:bCs/>
          <w:snapToGrid w:val="0"/>
          <w:sz w:val="28"/>
          <w:szCs w:val="28"/>
          <w:highlight w:val="none"/>
          <w:lang w:val="zh-CN"/>
        </w:rPr>
      </w:pPr>
      <w:r>
        <w:rPr>
          <w:rFonts w:ascii="宋体" w:hAnsi="宋体"/>
          <w:bCs/>
          <w:snapToGrid w:val="0"/>
          <w:sz w:val="28"/>
          <w:szCs w:val="28"/>
          <w:highlight w:val="none"/>
          <w:lang w:val="zh-CN"/>
        </w:rPr>
        <w:t>2.4“投标</w:t>
      </w:r>
      <w:r>
        <w:rPr>
          <w:rFonts w:hint="eastAsia" w:ascii="宋体" w:hAnsi="宋体"/>
          <w:bCs/>
          <w:snapToGrid w:val="0"/>
          <w:sz w:val="28"/>
          <w:szCs w:val="28"/>
          <w:highlight w:val="none"/>
          <w:lang w:val="zh-CN"/>
        </w:rPr>
        <w:t>人</w:t>
      </w:r>
      <w:r>
        <w:rPr>
          <w:rFonts w:ascii="宋体" w:hAnsi="宋体"/>
          <w:bCs/>
          <w:snapToGrid w:val="0"/>
          <w:sz w:val="28"/>
          <w:szCs w:val="28"/>
          <w:highlight w:val="none"/>
          <w:lang w:val="zh-CN"/>
        </w:rPr>
        <w:t>”</w:t>
      </w:r>
      <w:r>
        <w:rPr>
          <w:rFonts w:hint="eastAsia" w:ascii="宋体" w:hAnsi="宋体"/>
          <w:bCs/>
          <w:snapToGrid w:val="0"/>
          <w:sz w:val="28"/>
          <w:szCs w:val="28"/>
          <w:highlight w:val="none"/>
        </w:rPr>
        <w:t>是</w:t>
      </w:r>
      <w:r>
        <w:rPr>
          <w:rFonts w:ascii="宋体" w:hAnsi="宋体"/>
          <w:bCs/>
          <w:snapToGrid w:val="0"/>
          <w:sz w:val="28"/>
          <w:szCs w:val="28"/>
          <w:highlight w:val="none"/>
        </w:rPr>
        <w:t>指从采购机构按规定获取招标文件</w:t>
      </w:r>
      <w:r>
        <w:rPr>
          <w:rFonts w:hint="eastAsia" w:ascii="宋体" w:hAnsi="宋体"/>
          <w:bCs/>
          <w:snapToGrid w:val="0"/>
          <w:sz w:val="28"/>
          <w:szCs w:val="28"/>
          <w:highlight w:val="none"/>
        </w:rPr>
        <w:t>并提交投标文件</w:t>
      </w:r>
      <w:r>
        <w:rPr>
          <w:rFonts w:ascii="宋体" w:hAnsi="宋体"/>
          <w:bCs/>
          <w:snapToGrid w:val="0"/>
          <w:sz w:val="28"/>
          <w:szCs w:val="28"/>
          <w:highlight w:val="none"/>
        </w:rPr>
        <w:t>的</w:t>
      </w:r>
      <w:r>
        <w:rPr>
          <w:rFonts w:hint="eastAsia" w:ascii="宋体" w:hAnsi="宋体"/>
          <w:bCs/>
          <w:snapToGrid w:val="0"/>
          <w:sz w:val="28"/>
          <w:szCs w:val="28"/>
          <w:highlight w:val="none"/>
          <w:lang w:eastAsia="zh-CN"/>
        </w:rPr>
        <w:t>投标人</w:t>
      </w:r>
      <w:r>
        <w:rPr>
          <w:rFonts w:hint="eastAsia" w:ascii="宋体" w:hAnsi="宋体"/>
          <w:bCs/>
          <w:snapToGrid w:val="0"/>
          <w:sz w:val="28"/>
          <w:szCs w:val="28"/>
          <w:highlight w:val="none"/>
        </w:rPr>
        <w:t>。</w:t>
      </w:r>
    </w:p>
    <w:p w14:paraId="4E347426">
      <w:pPr>
        <w:autoSpaceDE w:val="0"/>
        <w:autoSpaceDN w:val="0"/>
        <w:adjustRightInd w:val="0"/>
        <w:snapToGrid w:val="0"/>
        <w:spacing w:line="560" w:lineRule="exact"/>
        <w:ind w:firstLine="560" w:firstLineChars="200"/>
        <w:rPr>
          <w:rFonts w:ascii="宋体" w:hAnsi="宋体"/>
          <w:bCs/>
          <w:snapToGrid w:val="0"/>
          <w:sz w:val="28"/>
          <w:szCs w:val="28"/>
          <w:highlight w:val="none"/>
          <w:lang w:val="zh-CN"/>
        </w:rPr>
      </w:pPr>
      <w:r>
        <w:rPr>
          <w:rFonts w:ascii="宋体" w:hAnsi="宋体"/>
          <w:bCs/>
          <w:snapToGrid w:val="0"/>
          <w:sz w:val="28"/>
          <w:szCs w:val="28"/>
          <w:highlight w:val="none"/>
          <w:lang w:val="zh-CN"/>
        </w:rPr>
        <w:t>2.5“</w:t>
      </w:r>
      <w:bookmarkStart w:id="49" w:name="_Hlk112421795"/>
      <w:r>
        <w:rPr>
          <w:rFonts w:hint="eastAsia" w:ascii="宋体" w:hAnsi="宋体"/>
          <w:bCs/>
          <w:snapToGrid w:val="0"/>
          <w:sz w:val="28"/>
          <w:szCs w:val="28"/>
          <w:highlight w:val="none"/>
          <w:lang w:val="zh-CN"/>
        </w:rPr>
        <w:t>预</w:t>
      </w:r>
      <w:r>
        <w:rPr>
          <w:rFonts w:ascii="宋体" w:hAnsi="宋体"/>
          <w:bCs/>
          <w:snapToGrid w:val="0"/>
          <w:sz w:val="28"/>
          <w:szCs w:val="28"/>
          <w:highlight w:val="none"/>
          <w:lang w:val="zh-CN"/>
        </w:rPr>
        <w:t>中标</w:t>
      </w:r>
      <w:bookmarkEnd w:id="49"/>
      <w:r>
        <w:rPr>
          <w:rFonts w:hint="eastAsia" w:ascii="宋体" w:hAnsi="宋体"/>
          <w:bCs/>
          <w:snapToGrid w:val="0"/>
          <w:sz w:val="28"/>
          <w:szCs w:val="28"/>
          <w:highlight w:val="none"/>
          <w:lang w:val="zh-CN"/>
        </w:rPr>
        <w:t>投标人</w:t>
      </w:r>
      <w:r>
        <w:rPr>
          <w:rFonts w:ascii="宋体" w:hAnsi="宋体"/>
          <w:bCs/>
          <w:snapToGrid w:val="0"/>
          <w:sz w:val="28"/>
          <w:szCs w:val="28"/>
          <w:highlight w:val="none"/>
          <w:lang w:val="zh-CN"/>
        </w:rPr>
        <w:t>”</w:t>
      </w:r>
      <w:r>
        <w:rPr>
          <w:rFonts w:hint="eastAsia" w:ascii="宋体" w:hAnsi="宋体"/>
          <w:bCs/>
          <w:snapToGrid w:val="0"/>
          <w:sz w:val="28"/>
          <w:szCs w:val="28"/>
          <w:highlight w:val="none"/>
          <w:lang w:val="zh-CN"/>
        </w:rPr>
        <w:t>是</w:t>
      </w:r>
      <w:r>
        <w:rPr>
          <w:rFonts w:ascii="宋体" w:hAnsi="宋体"/>
          <w:bCs/>
          <w:snapToGrid w:val="0"/>
          <w:sz w:val="28"/>
          <w:szCs w:val="28"/>
          <w:highlight w:val="none"/>
          <w:lang w:val="zh-CN"/>
        </w:rPr>
        <w:t>指经过招标评审，</w:t>
      </w:r>
      <w:r>
        <w:rPr>
          <w:rFonts w:hint="eastAsia" w:ascii="宋体" w:hAnsi="宋体"/>
          <w:bCs/>
          <w:snapToGrid w:val="0"/>
          <w:sz w:val="28"/>
          <w:szCs w:val="28"/>
          <w:highlight w:val="none"/>
          <w:lang w:val="zh-CN"/>
        </w:rPr>
        <w:t>获得中标资格</w:t>
      </w:r>
      <w:r>
        <w:rPr>
          <w:rFonts w:ascii="宋体" w:hAnsi="宋体"/>
          <w:bCs/>
          <w:snapToGrid w:val="0"/>
          <w:sz w:val="28"/>
          <w:szCs w:val="28"/>
          <w:highlight w:val="none"/>
          <w:lang w:val="zh-CN"/>
        </w:rPr>
        <w:t>的投标人</w:t>
      </w:r>
      <w:r>
        <w:rPr>
          <w:rFonts w:hint="eastAsia" w:ascii="宋体" w:hAnsi="宋体"/>
          <w:bCs/>
          <w:snapToGrid w:val="0"/>
          <w:sz w:val="28"/>
          <w:szCs w:val="28"/>
          <w:highlight w:val="none"/>
          <w:lang w:val="zh-CN"/>
        </w:rPr>
        <w:t>。</w:t>
      </w:r>
    </w:p>
    <w:p w14:paraId="311E5141">
      <w:pPr>
        <w:autoSpaceDE w:val="0"/>
        <w:autoSpaceDN w:val="0"/>
        <w:adjustRightInd w:val="0"/>
        <w:snapToGrid w:val="0"/>
        <w:spacing w:line="560" w:lineRule="exact"/>
        <w:ind w:firstLine="560" w:firstLineChars="200"/>
        <w:rPr>
          <w:rFonts w:ascii="宋体" w:hAnsi="宋体"/>
          <w:bCs/>
          <w:snapToGrid w:val="0"/>
          <w:sz w:val="28"/>
          <w:szCs w:val="28"/>
          <w:highlight w:val="none"/>
          <w:lang w:val="zh-CN"/>
        </w:rPr>
      </w:pPr>
      <w:r>
        <w:rPr>
          <w:rFonts w:ascii="宋体" w:hAnsi="宋体"/>
          <w:bCs/>
          <w:snapToGrid w:val="0"/>
          <w:sz w:val="28"/>
          <w:szCs w:val="28"/>
          <w:highlight w:val="none"/>
          <w:lang w:val="zh-CN"/>
        </w:rPr>
        <w:t>2.6“中标</w:t>
      </w:r>
      <w:r>
        <w:rPr>
          <w:rFonts w:hint="eastAsia" w:ascii="宋体" w:hAnsi="宋体"/>
          <w:bCs/>
          <w:snapToGrid w:val="0"/>
          <w:sz w:val="28"/>
          <w:szCs w:val="28"/>
          <w:highlight w:val="none"/>
          <w:lang w:val="zh-CN"/>
        </w:rPr>
        <w:t>投标人</w:t>
      </w:r>
      <w:r>
        <w:rPr>
          <w:rFonts w:ascii="宋体" w:hAnsi="宋体"/>
          <w:bCs/>
          <w:snapToGrid w:val="0"/>
          <w:sz w:val="28"/>
          <w:szCs w:val="28"/>
          <w:highlight w:val="none"/>
          <w:lang w:val="zh-CN"/>
        </w:rPr>
        <w:t>”</w:t>
      </w:r>
      <w:r>
        <w:rPr>
          <w:rFonts w:hint="eastAsia" w:ascii="宋体" w:hAnsi="宋体"/>
          <w:bCs/>
          <w:snapToGrid w:val="0"/>
          <w:sz w:val="28"/>
          <w:szCs w:val="28"/>
          <w:highlight w:val="none"/>
          <w:lang w:val="zh-CN"/>
        </w:rPr>
        <w:t>是</w:t>
      </w:r>
      <w:r>
        <w:rPr>
          <w:rFonts w:ascii="宋体" w:hAnsi="宋体"/>
          <w:bCs/>
          <w:snapToGrid w:val="0"/>
          <w:sz w:val="28"/>
          <w:szCs w:val="28"/>
          <w:highlight w:val="none"/>
          <w:lang w:val="zh-CN"/>
        </w:rPr>
        <w:t>指经过招标评审，</w:t>
      </w:r>
      <w:bookmarkStart w:id="50" w:name="_Hlk112351339"/>
      <w:bookmarkStart w:id="51" w:name="_Hlk112259183"/>
      <w:r>
        <w:rPr>
          <w:rFonts w:hint="eastAsia" w:ascii="宋体" w:hAnsi="宋体"/>
          <w:bCs/>
          <w:snapToGrid w:val="0"/>
          <w:sz w:val="28"/>
          <w:szCs w:val="28"/>
          <w:highlight w:val="none"/>
          <w:lang w:val="zh-CN"/>
        </w:rPr>
        <w:t>获得合同签订资格</w:t>
      </w:r>
      <w:bookmarkEnd w:id="50"/>
      <w:r>
        <w:rPr>
          <w:rFonts w:ascii="宋体" w:hAnsi="宋体"/>
          <w:bCs/>
          <w:snapToGrid w:val="0"/>
          <w:sz w:val="28"/>
          <w:szCs w:val="28"/>
          <w:highlight w:val="none"/>
          <w:lang w:val="zh-CN"/>
        </w:rPr>
        <w:t>的投标人</w:t>
      </w:r>
      <w:bookmarkEnd w:id="51"/>
      <w:r>
        <w:rPr>
          <w:rFonts w:hint="eastAsia" w:ascii="宋体" w:hAnsi="宋体"/>
          <w:bCs/>
          <w:snapToGrid w:val="0"/>
          <w:sz w:val="28"/>
          <w:szCs w:val="28"/>
          <w:highlight w:val="none"/>
          <w:lang w:val="zh-CN"/>
        </w:rPr>
        <w:t>。</w:t>
      </w:r>
    </w:p>
    <w:p w14:paraId="7CBF550D">
      <w:pPr>
        <w:pStyle w:val="5"/>
        <w:keepNext w:val="0"/>
        <w:keepLines w:val="0"/>
        <w:adjustRightInd w:val="0"/>
        <w:snapToGrid w:val="0"/>
        <w:spacing w:before="0" w:after="0" w:line="560" w:lineRule="exact"/>
        <w:ind w:firstLine="560"/>
        <w:rPr>
          <w:rFonts w:ascii="黑体" w:hAnsi="黑体"/>
          <w:b w:val="0"/>
          <w:highlight w:val="none"/>
        </w:rPr>
      </w:pPr>
      <w:bookmarkStart w:id="52" w:name="_Toc127547538"/>
      <w:bookmarkStart w:id="53" w:name="_Toc25549"/>
      <w:bookmarkStart w:id="54" w:name="_Toc28598"/>
      <w:bookmarkStart w:id="55" w:name="_Toc12520"/>
      <w:bookmarkStart w:id="56" w:name="_Toc12855"/>
      <w:bookmarkStart w:id="57" w:name="_Toc23103"/>
      <w:r>
        <w:rPr>
          <w:rFonts w:ascii="黑体" w:hAnsi="黑体"/>
          <w:b w:val="0"/>
          <w:highlight w:val="none"/>
        </w:rPr>
        <w:t>3.合格的投标人</w:t>
      </w:r>
      <w:bookmarkEnd w:id="52"/>
      <w:bookmarkEnd w:id="53"/>
      <w:bookmarkEnd w:id="54"/>
      <w:bookmarkEnd w:id="55"/>
      <w:bookmarkEnd w:id="56"/>
      <w:bookmarkEnd w:id="57"/>
    </w:p>
    <w:p w14:paraId="0E381B6E">
      <w:pPr>
        <w:autoSpaceDE w:val="0"/>
        <w:autoSpaceDN w:val="0"/>
        <w:adjustRightInd w:val="0"/>
        <w:snapToGrid w:val="0"/>
        <w:spacing w:line="560" w:lineRule="exact"/>
        <w:ind w:firstLine="560" w:firstLineChars="200"/>
        <w:rPr>
          <w:rFonts w:ascii="宋体" w:hAnsi="宋体"/>
          <w:bCs/>
          <w:snapToGrid w:val="0"/>
          <w:sz w:val="28"/>
          <w:szCs w:val="28"/>
          <w:highlight w:val="none"/>
          <w:lang w:val="zh-CN"/>
        </w:rPr>
      </w:pPr>
      <w:r>
        <w:rPr>
          <w:rFonts w:ascii="宋体" w:hAnsi="宋体"/>
          <w:bCs/>
          <w:snapToGrid w:val="0"/>
          <w:sz w:val="28"/>
          <w:szCs w:val="28"/>
          <w:highlight w:val="none"/>
          <w:lang w:val="zh-CN"/>
        </w:rPr>
        <w:t>3.1能够遵守国家和军队的有关法律、法规和本次招标的有关规定</w:t>
      </w:r>
      <w:r>
        <w:rPr>
          <w:rFonts w:hint="eastAsia" w:ascii="宋体" w:hAnsi="宋体"/>
          <w:bCs/>
          <w:snapToGrid w:val="0"/>
          <w:sz w:val="28"/>
          <w:szCs w:val="28"/>
          <w:highlight w:val="none"/>
          <w:lang w:val="zh-CN"/>
        </w:rPr>
        <w:t>。</w:t>
      </w:r>
    </w:p>
    <w:p w14:paraId="6880C239">
      <w:pPr>
        <w:autoSpaceDE w:val="0"/>
        <w:autoSpaceDN w:val="0"/>
        <w:adjustRightInd w:val="0"/>
        <w:snapToGrid w:val="0"/>
        <w:spacing w:line="560" w:lineRule="exact"/>
        <w:ind w:firstLine="560" w:firstLineChars="200"/>
        <w:rPr>
          <w:rFonts w:ascii="宋体" w:hAnsi="宋体"/>
          <w:bCs/>
          <w:snapToGrid w:val="0"/>
          <w:sz w:val="28"/>
          <w:szCs w:val="28"/>
          <w:highlight w:val="none"/>
          <w:lang w:val="zh-CN"/>
        </w:rPr>
      </w:pPr>
      <w:r>
        <w:rPr>
          <w:rFonts w:ascii="宋体" w:hAnsi="宋体"/>
          <w:bCs/>
          <w:snapToGrid w:val="0"/>
          <w:sz w:val="28"/>
          <w:szCs w:val="28"/>
          <w:highlight w:val="none"/>
          <w:lang w:val="zh-CN"/>
        </w:rPr>
        <w:t>3.2符合</w:t>
      </w:r>
      <w:r>
        <w:rPr>
          <w:rFonts w:hint="eastAsia" w:ascii="宋体" w:hAnsi="宋体"/>
          <w:bCs/>
          <w:snapToGrid w:val="0"/>
          <w:sz w:val="28"/>
          <w:szCs w:val="28"/>
          <w:highlight w:val="none"/>
        </w:rPr>
        <w:t>招标文件的专用文件</w:t>
      </w:r>
      <w:r>
        <w:rPr>
          <w:rFonts w:hint="eastAsia" w:asciiTheme="minorEastAsia" w:hAnsiTheme="minorEastAsia" w:eastAsiaTheme="minorEastAsia"/>
          <w:bCs/>
          <w:sz w:val="28"/>
          <w:szCs w:val="28"/>
          <w:highlight w:val="none"/>
        </w:rPr>
        <w:t>【投标人须知前附表】</w:t>
      </w:r>
      <w:r>
        <w:rPr>
          <w:rFonts w:ascii="宋体" w:hAnsi="宋体"/>
          <w:bCs/>
          <w:snapToGrid w:val="0"/>
          <w:sz w:val="28"/>
          <w:szCs w:val="28"/>
          <w:highlight w:val="none"/>
          <w:lang w:val="zh-CN"/>
        </w:rPr>
        <w:t>所述的投标人资格条件</w:t>
      </w:r>
      <w:r>
        <w:rPr>
          <w:rFonts w:hint="eastAsia" w:ascii="宋体" w:hAnsi="宋体"/>
          <w:bCs/>
          <w:snapToGrid w:val="0"/>
          <w:sz w:val="28"/>
          <w:szCs w:val="28"/>
          <w:highlight w:val="none"/>
          <w:lang w:val="zh-CN"/>
        </w:rPr>
        <w:t>。</w:t>
      </w:r>
    </w:p>
    <w:p w14:paraId="31E5CCB1">
      <w:pPr>
        <w:autoSpaceDE w:val="0"/>
        <w:autoSpaceDN w:val="0"/>
        <w:adjustRightInd w:val="0"/>
        <w:snapToGrid w:val="0"/>
        <w:spacing w:line="560" w:lineRule="exact"/>
        <w:ind w:firstLine="560" w:firstLineChars="200"/>
        <w:rPr>
          <w:rFonts w:ascii="宋体" w:hAnsi="宋体"/>
          <w:bCs/>
          <w:snapToGrid w:val="0"/>
          <w:sz w:val="28"/>
          <w:szCs w:val="28"/>
          <w:highlight w:val="none"/>
          <w:lang w:val="zh-CN"/>
        </w:rPr>
      </w:pPr>
      <w:r>
        <w:rPr>
          <w:rFonts w:ascii="宋体" w:hAnsi="宋体"/>
          <w:bCs/>
          <w:snapToGrid w:val="0"/>
          <w:sz w:val="28"/>
          <w:szCs w:val="28"/>
          <w:highlight w:val="none"/>
          <w:lang w:val="zh-CN"/>
        </w:rPr>
        <w:t>3.3能够承担</w:t>
      </w:r>
      <w:r>
        <w:rPr>
          <w:rFonts w:hint="eastAsia" w:ascii="宋体" w:hAnsi="宋体"/>
          <w:bCs/>
          <w:snapToGrid w:val="0"/>
          <w:sz w:val="28"/>
          <w:szCs w:val="28"/>
          <w:highlight w:val="none"/>
          <w:lang w:val="zh-CN"/>
        </w:rPr>
        <w:t>投标文件及采购合同</w:t>
      </w:r>
      <w:r>
        <w:rPr>
          <w:rFonts w:ascii="宋体" w:hAnsi="宋体"/>
          <w:bCs/>
          <w:snapToGrid w:val="0"/>
          <w:sz w:val="28"/>
          <w:szCs w:val="28"/>
          <w:highlight w:val="none"/>
          <w:lang w:val="zh-CN"/>
        </w:rPr>
        <w:t>中</w:t>
      </w:r>
      <w:r>
        <w:rPr>
          <w:rFonts w:hint="eastAsia" w:ascii="宋体" w:hAnsi="宋体"/>
          <w:bCs/>
          <w:snapToGrid w:val="0"/>
          <w:sz w:val="28"/>
          <w:szCs w:val="28"/>
          <w:highlight w:val="none"/>
          <w:lang w:val="zh-CN"/>
        </w:rPr>
        <w:t>明确的</w:t>
      </w:r>
      <w:r>
        <w:rPr>
          <w:rFonts w:ascii="宋体" w:hAnsi="宋体"/>
          <w:bCs/>
          <w:snapToGrid w:val="0"/>
          <w:sz w:val="28"/>
          <w:szCs w:val="28"/>
          <w:highlight w:val="none"/>
          <w:lang w:val="zh-CN"/>
        </w:rPr>
        <w:t>全部责任与义务。</w:t>
      </w:r>
    </w:p>
    <w:p w14:paraId="62FFD65E">
      <w:pPr>
        <w:pStyle w:val="5"/>
        <w:keepNext w:val="0"/>
        <w:keepLines w:val="0"/>
        <w:adjustRightInd w:val="0"/>
        <w:snapToGrid w:val="0"/>
        <w:spacing w:before="0" w:after="0" w:line="560" w:lineRule="exact"/>
        <w:ind w:firstLine="560"/>
        <w:rPr>
          <w:rFonts w:ascii="黑体" w:hAnsi="黑体"/>
          <w:b w:val="0"/>
          <w:highlight w:val="none"/>
        </w:rPr>
      </w:pPr>
      <w:bookmarkStart w:id="58" w:name="_Toc12944"/>
      <w:bookmarkStart w:id="59" w:name="_Toc24588"/>
      <w:bookmarkStart w:id="60" w:name="_Toc127547539"/>
      <w:bookmarkStart w:id="61" w:name="_Toc16839"/>
      <w:bookmarkStart w:id="62" w:name="_Toc31870"/>
      <w:bookmarkStart w:id="63" w:name="_Toc14382"/>
      <w:r>
        <w:rPr>
          <w:rFonts w:ascii="黑体" w:hAnsi="黑体"/>
          <w:b w:val="0"/>
          <w:highlight w:val="none"/>
        </w:rPr>
        <w:t>4.</w:t>
      </w:r>
      <w:r>
        <w:rPr>
          <w:rFonts w:hint="eastAsia" w:ascii="黑体" w:hAnsi="黑体"/>
          <w:b w:val="0"/>
          <w:highlight w:val="none"/>
        </w:rPr>
        <w:t>合格的服务</w:t>
      </w:r>
      <w:bookmarkEnd w:id="58"/>
      <w:bookmarkEnd w:id="59"/>
      <w:bookmarkEnd w:id="60"/>
      <w:bookmarkEnd w:id="61"/>
      <w:bookmarkEnd w:id="62"/>
      <w:bookmarkEnd w:id="63"/>
    </w:p>
    <w:p w14:paraId="4963CD7B">
      <w:pPr>
        <w:autoSpaceDE w:val="0"/>
        <w:autoSpaceDN w:val="0"/>
        <w:adjustRightInd w:val="0"/>
        <w:snapToGrid w:val="0"/>
        <w:spacing w:line="560" w:lineRule="exact"/>
        <w:ind w:firstLine="560" w:firstLineChars="200"/>
        <w:rPr>
          <w:rFonts w:ascii="宋体" w:hAnsi="宋体"/>
          <w:bCs/>
          <w:snapToGrid w:val="0"/>
          <w:sz w:val="28"/>
          <w:szCs w:val="28"/>
          <w:highlight w:val="none"/>
          <w:lang w:val="zh-CN"/>
        </w:rPr>
      </w:pPr>
      <w:r>
        <w:rPr>
          <w:rFonts w:ascii="宋体" w:hAnsi="宋体"/>
          <w:bCs/>
          <w:snapToGrid w:val="0"/>
          <w:sz w:val="28"/>
          <w:szCs w:val="28"/>
          <w:highlight w:val="none"/>
          <w:lang w:val="zh-CN"/>
        </w:rPr>
        <w:t>4.1投标人对</w:t>
      </w:r>
      <w:r>
        <w:rPr>
          <w:rFonts w:hint="eastAsia" w:ascii="宋体" w:hAnsi="宋体"/>
          <w:bCs/>
          <w:snapToGrid w:val="0"/>
          <w:sz w:val="28"/>
          <w:szCs w:val="28"/>
          <w:highlight w:val="none"/>
          <w:lang w:val="zh-CN"/>
        </w:rPr>
        <w:t>其</w:t>
      </w:r>
      <w:r>
        <w:rPr>
          <w:rFonts w:ascii="宋体" w:hAnsi="宋体"/>
          <w:bCs/>
          <w:snapToGrid w:val="0"/>
          <w:sz w:val="28"/>
          <w:szCs w:val="28"/>
          <w:highlight w:val="none"/>
          <w:lang w:val="zh-CN"/>
        </w:rPr>
        <w:t>提供的</w:t>
      </w:r>
      <w:r>
        <w:rPr>
          <w:rFonts w:hint="eastAsia" w:ascii="宋体" w:hAnsi="宋体"/>
          <w:bCs/>
          <w:snapToGrid w:val="0"/>
          <w:sz w:val="28"/>
          <w:szCs w:val="28"/>
          <w:highlight w:val="none"/>
          <w:lang w:val="zh-CN"/>
        </w:rPr>
        <w:t>服务</w:t>
      </w:r>
      <w:r>
        <w:rPr>
          <w:rFonts w:ascii="宋体" w:hAnsi="宋体"/>
          <w:bCs/>
          <w:snapToGrid w:val="0"/>
          <w:sz w:val="28"/>
          <w:szCs w:val="28"/>
          <w:highlight w:val="none"/>
          <w:lang w:val="zh-CN"/>
        </w:rPr>
        <w:t>应当享有合法的所有权，没有侵犯任何第三方的知识产权、技术秘密等权利，而且不存在任何抵押、留置、查封等产权瑕疵</w:t>
      </w:r>
      <w:r>
        <w:rPr>
          <w:rFonts w:hint="eastAsia" w:ascii="宋体" w:hAnsi="宋体"/>
          <w:bCs/>
          <w:snapToGrid w:val="0"/>
          <w:sz w:val="28"/>
          <w:szCs w:val="28"/>
          <w:highlight w:val="none"/>
          <w:lang w:val="zh-CN"/>
        </w:rPr>
        <w:t>。</w:t>
      </w:r>
    </w:p>
    <w:p w14:paraId="4D73CCDF">
      <w:pPr>
        <w:autoSpaceDE w:val="0"/>
        <w:autoSpaceDN w:val="0"/>
        <w:adjustRightInd w:val="0"/>
        <w:snapToGrid w:val="0"/>
        <w:spacing w:line="560" w:lineRule="exact"/>
        <w:ind w:firstLine="560" w:firstLineChars="200"/>
        <w:rPr>
          <w:rFonts w:ascii="宋体" w:hAnsi="宋体"/>
          <w:bCs/>
          <w:snapToGrid w:val="0"/>
          <w:sz w:val="28"/>
          <w:szCs w:val="28"/>
          <w:highlight w:val="none"/>
          <w:lang w:val="zh-CN"/>
        </w:rPr>
      </w:pPr>
      <w:r>
        <w:rPr>
          <w:rFonts w:ascii="宋体" w:hAnsi="宋体"/>
          <w:bCs/>
          <w:snapToGrid w:val="0"/>
          <w:sz w:val="28"/>
          <w:szCs w:val="28"/>
          <w:highlight w:val="none"/>
          <w:lang w:val="zh-CN"/>
        </w:rPr>
        <w:t>4.2投标人提供的</w:t>
      </w:r>
      <w:r>
        <w:rPr>
          <w:rFonts w:hint="eastAsia" w:ascii="宋体" w:hAnsi="宋体"/>
          <w:bCs/>
          <w:snapToGrid w:val="0"/>
          <w:sz w:val="28"/>
          <w:szCs w:val="28"/>
          <w:highlight w:val="none"/>
          <w:lang w:val="zh-CN"/>
        </w:rPr>
        <w:t>服务应当</w:t>
      </w:r>
      <w:r>
        <w:rPr>
          <w:rFonts w:ascii="宋体" w:hAnsi="宋体"/>
          <w:bCs/>
          <w:snapToGrid w:val="0"/>
          <w:sz w:val="28"/>
          <w:szCs w:val="28"/>
          <w:highlight w:val="none"/>
          <w:lang w:val="zh-CN"/>
        </w:rPr>
        <w:t>符合招标文件要求。</w:t>
      </w:r>
    </w:p>
    <w:p w14:paraId="2E9CF2D8">
      <w:pPr>
        <w:pStyle w:val="5"/>
        <w:keepNext w:val="0"/>
        <w:keepLines w:val="0"/>
        <w:adjustRightInd w:val="0"/>
        <w:snapToGrid w:val="0"/>
        <w:spacing w:before="0" w:after="0" w:line="560" w:lineRule="exact"/>
        <w:ind w:firstLine="560"/>
        <w:rPr>
          <w:rFonts w:ascii="黑体" w:hAnsi="黑体"/>
          <w:b w:val="0"/>
          <w:highlight w:val="none"/>
        </w:rPr>
      </w:pPr>
      <w:bookmarkStart w:id="64" w:name="_Toc17658"/>
      <w:bookmarkStart w:id="65" w:name="_Toc5254"/>
      <w:bookmarkStart w:id="66" w:name="_Toc10476"/>
      <w:bookmarkStart w:id="67" w:name="_Toc30921"/>
      <w:bookmarkStart w:id="68" w:name="_Toc28814"/>
      <w:bookmarkStart w:id="69" w:name="_Toc127547540"/>
      <w:r>
        <w:rPr>
          <w:rFonts w:ascii="黑体" w:hAnsi="黑体"/>
          <w:b w:val="0"/>
          <w:highlight w:val="none"/>
        </w:rPr>
        <w:t>5.</w:t>
      </w:r>
      <w:r>
        <w:rPr>
          <w:rFonts w:hint="eastAsia" w:ascii="黑体" w:hAnsi="黑体"/>
          <w:b w:val="0"/>
          <w:highlight w:val="none"/>
        </w:rPr>
        <w:t>投标委托</w:t>
      </w:r>
      <w:bookmarkEnd w:id="64"/>
      <w:bookmarkEnd w:id="65"/>
      <w:bookmarkEnd w:id="66"/>
      <w:bookmarkEnd w:id="67"/>
      <w:bookmarkEnd w:id="68"/>
      <w:bookmarkEnd w:id="69"/>
    </w:p>
    <w:p w14:paraId="718AF46F">
      <w:pPr>
        <w:autoSpaceDE w:val="0"/>
        <w:autoSpaceDN w:val="0"/>
        <w:adjustRightInd w:val="0"/>
        <w:snapToGrid w:val="0"/>
        <w:spacing w:line="560" w:lineRule="exact"/>
        <w:ind w:firstLine="560" w:firstLineChars="200"/>
        <w:rPr>
          <w:rFonts w:ascii="宋体" w:hAnsi="宋体"/>
          <w:bCs/>
          <w:snapToGrid w:val="0"/>
          <w:sz w:val="28"/>
          <w:szCs w:val="28"/>
          <w:highlight w:val="none"/>
          <w:lang w:val="zh-CN"/>
        </w:rPr>
      </w:pPr>
      <w:r>
        <w:rPr>
          <w:rFonts w:ascii="宋体" w:hAnsi="宋体"/>
          <w:bCs/>
          <w:snapToGrid w:val="0"/>
          <w:sz w:val="28"/>
          <w:szCs w:val="28"/>
          <w:highlight w:val="none"/>
          <w:lang w:val="zh-CN"/>
        </w:rPr>
        <w:t>5.1</w:t>
      </w:r>
      <w:r>
        <w:rPr>
          <w:rFonts w:hint="eastAsia" w:ascii="宋体" w:hAnsi="宋体"/>
          <w:bCs/>
          <w:snapToGrid w:val="0"/>
          <w:sz w:val="28"/>
          <w:szCs w:val="28"/>
          <w:highlight w:val="none"/>
          <w:lang w:val="zh-CN"/>
        </w:rPr>
        <w:t>如投标人代表不是法定代表人，应当在投标文件中提供《法定代表人授权书》，后附授权代表在投标前4个月内（不含投标当月）连续3个月由投标人缴纳社保证明材料。</w:t>
      </w:r>
      <w:r>
        <w:rPr>
          <w:rFonts w:hint="eastAsia" w:asciiTheme="majorEastAsia" w:hAnsiTheme="majorEastAsia" w:eastAsiaTheme="majorEastAsia"/>
          <w:bCs/>
          <w:snapToGrid w:val="0"/>
          <w:sz w:val="28"/>
          <w:szCs w:val="28"/>
          <w:highlight w:val="none"/>
        </w:rPr>
        <w:t>代缴社保证明材料不予认可。</w:t>
      </w:r>
    </w:p>
    <w:p w14:paraId="465D35DE">
      <w:pPr>
        <w:pStyle w:val="5"/>
        <w:keepNext w:val="0"/>
        <w:keepLines w:val="0"/>
        <w:adjustRightInd w:val="0"/>
        <w:snapToGrid w:val="0"/>
        <w:spacing w:before="0" w:after="0" w:line="560" w:lineRule="exact"/>
        <w:ind w:firstLine="560"/>
        <w:rPr>
          <w:rFonts w:ascii="黑体" w:hAnsi="黑体"/>
          <w:b w:val="0"/>
          <w:highlight w:val="none"/>
        </w:rPr>
      </w:pPr>
      <w:bookmarkStart w:id="70" w:name="_Toc19606"/>
      <w:bookmarkStart w:id="71" w:name="_Toc17984"/>
      <w:bookmarkStart w:id="72" w:name="_Toc2399"/>
      <w:bookmarkStart w:id="73" w:name="_Toc9263"/>
      <w:bookmarkStart w:id="74" w:name="_Toc14581"/>
      <w:bookmarkStart w:id="75" w:name="_Toc127547541"/>
      <w:r>
        <w:rPr>
          <w:rFonts w:ascii="黑体" w:hAnsi="黑体"/>
          <w:b w:val="0"/>
          <w:highlight w:val="none"/>
        </w:rPr>
        <w:t>6.</w:t>
      </w:r>
      <w:r>
        <w:rPr>
          <w:rFonts w:hint="eastAsia" w:ascii="黑体" w:hAnsi="黑体"/>
          <w:b w:val="0"/>
          <w:highlight w:val="none"/>
        </w:rPr>
        <w:t>投标费用</w:t>
      </w:r>
      <w:bookmarkEnd w:id="70"/>
      <w:bookmarkEnd w:id="71"/>
      <w:bookmarkEnd w:id="72"/>
      <w:bookmarkEnd w:id="73"/>
      <w:bookmarkEnd w:id="74"/>
      <w:bookmarkEnd w:id="75"/>
    </w:p>
    <w:p w14:paraId="69ADC6E4">
      <w:pPr>
        <w:autoSpaceDE w:val="0"/>
        <w:autoSpaceDN w:val="0"/>
        <w:adjustRightInd w:val="0"/>
        <w:snapToGrid w:val="0"/>
        <w:spacing w:line="560" w:lineRule="exact"/>
        <w:ind w:firstLine="560" w:firstLineChars="200"/>
        <w:rPr>
          <w:rFonts w:ascii="宋体" w:hAnsi="宋体"/>
          <w:bCs/>
          <w:snapToGrid w:val="0"/>
          <w:sz w:val="28"/>
          <w:szCs w:val="28"/>
          <w:highlight w:val="none"/>
          <w:lang w:val="zh-CN"/>
        </w:rPr>
      </w:pPr>
      <w:r>
        <w:rPr>
          <w:rFonts w:ascii="宋体" w:hAnsi="宋体"/>
          <w:bCs/>
          <w:snapToGrid w:val="0"/>
          <w:sz w:val="28"/>
          <w:szCs w:val="28"/>
          <w:highlight w:val="none"/>
          <w:lang w:val="zh-CN"/>
        </w:rPr>
        <w:t>6.1</w:t>
      </w:r>
      <w:r>
        <w:rPr>
          <w:rFonts w:hint="eastAsia" w:ascii="宋体" w:hAnsi="宋体"/>
          <w:bCs/>
          <w:snapToGrid w:val="0"/>
          <w:sz w:val="28"/>
          <w:szCs w:val="28"/>
          <w:highlight w:val="none"/>
          <w:lang w:val="zh-CN"/>
        </w:rPr>
        <w:t>无论投标结果如何，投标人均应当自行承担准备和参加投标相关的全部费用。</w:t>
      </w:r>
    </w:p>
    <w:p w14:paraId="7D1A8E68">
      <w:pPr>
        <w:pStyle w:val="5"/>
        <w:keepNext w:val="0"/>
        <w:keepLines w:val="0"/>
        <w:adjustRightInd w:val="0"/>
        <w:snapToGrid w:val="0"/>
        <w:spacing w:before="0" w:after="0" w:line="560" w:lineRule="exact"/>
        <w:ind w:firstLine="560"/>
        <w:rPr>
          <w:rFonts w:ascii="黑体" w:hAnsi="黑体"/>
          <w:b w:val="0"/>
          <w:color w:val="000000" w:themeColor="text1"/>
          <w:highlight w:val="none"/>
          <w14:textFill>
            <w14:solidFill>
              <w14:schemeClr w14:val="tx1"/>
            </w14:solidFill>
          </w14:textFill>
        </w:rPr>
      </w:pPr>
      <w:bookmarkStart w:id="76" w:name="_Toc127547542"/>
      <w:bookmarkStart w:id="77" w:name="_Toc28018"/>
      <w:bookmarkStart w:id="78" w:name="_Toc4507"/>
      <w:bookmarkStart w:id="79" w:name="_Toc17130"/>
      <w:bookmarkStart w:id="80" w:name="_Toc2963"/>
      <w:bookmarkStart w:id="81" w:name="_Toc23463"/>
      <w:bookmarkStart w:id="82" w:name="_Toc112317768"/>
      <w:r>
        <w:rPr>
          <w:rFonts w:ascii="黑体" w:hAnsi="黑体"/>
          <w:b w:val="0"/>
          <w:color w:val="000000" w:themeColor="text1"/>
          <w:highlight w:val="none"/>
          <w14:textFill>
            <w14:solidFill>
              <w14:schemeClr w14:val="tx1"/>
            </w14:solidFill>
          </w14:textFill>
        </w:rPr>
        <w:t>7.</w:t>
      </w:r>
      <w:r>
        <w:rPr>
          <w:rFonts w:hint="eastAsia" w:ascii="黑体" w:hAnsi="黑体"/>
          <w:b w:val="0"/>
          <w:color w:val="000000" w:themeColor="text1"/>
          <w:highlight w:val="none"/>
          <w14:textFill>
            <w14:solidFill>
              <w14:schemeClr w14:val="tx1"/>
            </w14:solidFill>
          </w14:textFill>
        </w:rPr>
        <w:t>组织现场踏勘或召开</w:t>
      </w:r>
      <w:r>
        <w:rPr>
          <w:rFonts w:hint="eastAsia" w:ascii="黑体" w:hAnsi="黑体"/>
          <w:b w:val="0"/>
          <w:bCs w:val="0"/>
          <w:color w:val="000000" w:themeColor="text1"/>
          <w:highlight w:val="none"/>
          <w14:textFill>
            <w14:solidFill>
              <w14:schemeClr w14:val="tx1"/>
            </w14:solidFill>
          </w14:textFill>
        </w:rPr>
        <w:t>标前</w:t>
      </w:r>
      <w:r>
        <w:rPr>
          <w:rFonts w:hint="eastAsia" w:ascii="黑体" w:hAnsi="黑体"/>
          <w:b w:val="0"/>
          <w:color w:val="000000" w:themeColor="text1"/>
          <w:highlight w:val="none"/>
          <w14:textFill>
            <w14:solidFill>
              <w14:schemeClr w14:val="tx1"/>
            </w14:solidFill>
          </w14:textFill>
        </w:rPr>
        <w:t>答疑会</w:t>
      </w:r>
      <w:bookmarkEnd w:id="76"/>
      <w:bookmarkEnd w:id="77"/>
      <w:bookmarkEnd w:id="78"/>
      <w:bookmarkEnd w:id="79"/>
      <w:bookmarkEnd w:id="80"/>
      <w:bookmarkEnd w:id="81"/>
    </w:p>
    <w:p w14:paraId="1BF6E085">
      <w:pPr>
        <w:autoSpaceDE w:val="0"/>
        <w:autoSpaceDN w:val="0"/>
        <w:adjustRightInd w:val="0"/>
        <w:snapToGrid w:val="0"/>
        <w:spacing w:line="560" w:lineRule="exact"/>
        <w:ind w:firstLine="560" w:firstLineChars="200"/>
        <w:rPr>
          <w:rFonts w:ascii="宋体" w:hAnsi="宋体"/>
          <w:bCs/>
          <w:snapToGrid w:val="0"/>
          <w:color w:val="000000" w:themeColor="text1"/>
          <w:sz w:val="28"/>
          <w:szCs w:val="28"/>
          <w:highlight w:val="none"/>
          <w:lang w:val="zh-CN"/>
          <w14:textFill>
            <w14:solidFill>
              <w14:schemeClr w14:val="tx1"/>
            </w14:solidFill>
          </w14:textFill>
        </w:rPr>
      </w:pPr>
      <w:r>
        <w:rPr>
          <w:rFonts w:ascii="宋体" w:hAnsi="宋体"/>
          <w:bCs/>
          <w:snapToGrid w:val="0"/>
          <w:color w:val="000000" w:themeColor="text1"/>
          <w:sz w:val="28"/>
          <w:szCs w:val="28"/>
          <w:highlight w:val="none"/>
          <w:lang w:val="zh-CN"/>
          <w14:textFill>
            <w14:solidFill>
              <w14:schemeClr w14:val="tx1"/>
            </w14:solidFill>
          </w14:textFill>
        </w:rPr>
        <w:t>7.1采购机构可以在</w:t>
      </w:r>
      <w:r>
        <w:rPr>
          <w:rFonts w:hint="eastAsia" w:ascii="宋体" w:hAnsi="宋体"/>
          <w:bCs/>
          <w:snapToGrid w:val="0"/>
          <w:color w:val="000000" w:themeColor="text1"/>
          <w:sz w:val="28"/>
          <w:szCs w:val="28"/>
          <w:highlight w:val="none"/>
          <w:lang w:val="zh-CN"/>
          <w14:textFill>
            <w14:solidFill>
              <w14:schemeClr w14:val="tx1"/>
            </w14:solidFill>
          </w14:textFill>
        </w:rPr>
        <w:t>【投标人须知前附表】明确的招标文件</w:t>
      </w:r>
      <w:r>
        <w:rPr>
          <w:rFonts w:hint="eastAsia" w:asciiTheme="minorEastAsia" w:hAnsiTheme="minorEastAsia" w:eastAsiaTheme="minorEastAsia"/>
          <w:bCs/>
          <w:color w:val="000000" w:themeColor="text1"/>
          <w:sz w:val="28"/>
          <w:szCs w:val="28"/>
          <w:highlight w:val="none"/>
          <w14:textFill>
            <w14:solidFill>
              <w14:schemeClr w14:val="tx1"/>
            </w14:solidFill>
          </w14:textFill>
        </w:rPr>
        <w:t>申领时间</w:t>
      </w:r>
      <w:r>
        <w:rPr>
          <w:rFonts w:hint="eastAsia" w:ascii="宋体" w:hAnsi="宋体"/>
          <w:bCs/>
          <w:snapToGrid w:val="0"/>
          <w:color w:val="000000" w:themeColor="text1"/>
          <w:sz w:val="28"/>
          <w:szCs w:val="28"/>
          <w:highlight w:val="none"/>
          <w:lang w:val="zh-CN"/>
          <w14:textFill>
            <w14:solidFill>
              <w14:schemeClr w14:val="tx1"/>
            </w14:solidFill>
          </w14:textFill>
        </w:rPr>
        <w:t>截止后，组织已获取招标文件的投标人现场踏勘或召开标前答疑会。</w:t>
      </w:r>
    </w:p>
    <w:p w14:paraId="4DA70946">
      <w:pPr>
        <w:autoSpaceDE w:val="0"/>
        <w:autoSpaceDN w:val="0"/>
        <w:adjustRightInd w:val="0"/>
        <w:snapToGrid w:val="0"/>
        <w:spacing w:line="560" w:lineRule="exact"/>
        <w:ind w:firstLine="560" w:firstLineChars="200"/>
        <w:rPr>
          <w:rFonts w:ascii="宋体" w:hAnsi="宋体"/>
          <w:bCs/>
          <w:snapToGrid w:val="0"/>
          <w:color w:val="000000" w:themeColor="text1"/>
          <w:sz w:val="28"/>
          <w:szCs w:val="28"/>
          <w:highlight w:val="none"/>
          <w:lang w:val="zh-CN"/>
          <w14:textFill>
            <w14:solidFill>
              <w14:schemeClr w14:val="tx1"/>
            </w14:solidFill>
          </w14:textFill>
        </w:rPr>
      </w:pPr>
      <w:r>
        <w:rPr>
          <w:rFonts w:ascii="宋体" w:hAnsi="宋体"/>
          <w:bCs/>
          <w:snapToGrid w:val="0"/>
          <w:color w:val="000000" w:themeColor="text1"/>
          <w:sz w:val="28"/>
          <w:szCs w:val="28"/>
          <w:highlight w:val="none"/>
          <w:lang w:val="zh-CN"/>
          <w14:textFill>
            <w14:solidFill>
              <w14:schemeClr w14:val="tx1"/>
            </w14:solidFill>
          </w14:textFill>
        </w:rPr>
        <w:t>7.2</w:t>
      </w:r>
      <w:r>
        <w:rPr>
          <w:rFonts w:hint="eastAsia" w:ascii="宋体" w:hAnsi="宋体"/>
          <w:bCs/>
          <w:snapToGrid w:val="0"/>
          <w:color w:val="000000" w:themeColor="text1"/>
          <w:sz w:val="28"/>
          <w:szCs w:val="28"/>
          <w:highlight w:val="none"/>
          <w:lang w:val="zh-CN"/>
          <w14:textFill>
            <w14:solidFill>
              <w14:schemeClr w14:val="tx1"/>
            </w14:solidFill>
          </w14:textFill>
        </w:rPr>
        <w:t>已</w:t>
      </w:r>
      <w:r>
        <w:rPr>
          <w:rFonts w:ascii="宋体" w:hAnsi="宋体"/>
          <w:bCs/>
          <w:snapToGrid w:val="0"/>
          <w:color w:val="000000" w:themeColor="text1"/>
          <w:sz w:val="28"/>
          <w:szCs w:val="28"/>
          <w:highlight w:val="none"/>
          <w:lang w:val="zh-CN"/>
          <w14:textFill>
            <w14:solidFill>
              <w14:schemeClr w14:val="tx1"/>
            </w14:solidFill>
          </w14:textFill>
        </w:rPr>
        <w:t>申领招标文件的</w:t>
      </w:r>
      <w:r>
        <w:rPr>
          <w:rFonts w:hint="eastAsia" w:ascii="宋体" w:hAnsi="宋体"/>
          <w:bCs/>
          <w:snapToGrid w:val="0"/>
          <w:color w:val="000000" w:themeColor="text1"/>
          <w:sz w:val="28"/>
          <w:szCs w:val="28"/>
          <w:highlight w:val="none"/>
          <w:lang w:val="zh-CN"/>
          <w14:textFill>
            <w14:solidFill>
              <w14:schemeClr w14:val="tx1"/>
            </w14:solidFill>
          </w14:textFill>
        </w:rPr>
        <w:t>投标人</w:t>
      </w:r>
      <w:r>
        <w:rPr>
          <w:rFonts w:ascii="宋体" w:hAnsi="宋体"/>
          <w:bCs/>
          <w:snapToGrid w:val="0"/>
          <w:color w:val="000000" w:themeColor="text1"/>
          <w:sz w:val="28"/>
          <w:szCs w:val="28"/>
          <w:highlight w:val="none"/>
          <w:lang w:val="zh-CN"/>
          <w14:textFill>
            <w14:solidFill>
              <w14:schemeClr w14:val="tx1"/>
            </w14:solidFill>
          </w14:textFill>
        </w:rPr>
        <w:t>按</w:t>
      </w:r>
      <w:r>
        <w:rPr>
          <w:rFonts w:hint="eastAsia" w:ascii="宋体" w:hAnsi="宋体"/>
          <w:bCs/>
          <w:snapToGrid w:val="0"/>
          <w:color w:val="000000" w:themeColor="text1"/>
          <w:sz w:val="28"/>
          <w:szCs w:val="28"/>
          <w:highlight w:val="none"/>
          <w:lang w:val="zh-CN"/>
          <w14:textFill>
            <w14:solidFill>
              <w14:schemeClr w14:val="tx1"/>
            </w14:solidFill>
          </w14:textFill>
        </w:rPr>
        <w:t>【投标人须知前附表】明确的要求参加现场踏勘或标前答疑会；如不参加，风险自行承担。</w:t>
      </w:r>
    </w:p>
    <w:p w14:paraId="2B0F5805">
      <w:pPr>
        <w:autoSpaceDE w:val="0"/>
        <w:autoSpaceDN w:val="0"/>
        <w:adjustRightInd w:val="0"/>
        <w:snapToGrid w:val="0"/>
        <w:spacing w:line="560" w:lineRule="exact"/>
        <w:ind w:firstLine="560" w:firstLineChars="200"/>
        <w:rPr>
          <w:rFonts w:ascii="宋体" w:hAnsi="宋体"/>
          <w:bCs/>
          <w:snapToGrid w:val="0"/>
          <w:color w:val="000000" w:themeColor="text1"/>
          <w:sz w:val="28"/>
          <w:szCs w:val="28"/>
          <w:highlight w:val="none"/>
          <w:lang w:val="zh-CN"/>
          <w14:textFill>
            <w14:solidFill>
              <w14:schemeClr w14:val="tx1"/>
            </w14:solidFill>
          </w14:textFill>
        </w:rPr>
      </w:pPr>
      <w:r>
        <w:rPr>
          <w:rFonts w:ascii="宋体" w:hAnsi="宋体"/>
          <w:bCs/>
          <w:snapToGrid w:val="0"/>
          <w:color w:val="000000" w:themeColor="text1"/>
          <w:sz w:val="28"/>
          <w:szCs w:val="28"/>
          <w:highlight w:val="none"/>
          <w:lang w:val="zh-CN"/>
          <w14:textFill>
            <w14:solidFill>
              <w14:schemeClr w14:val="tx1"/>
            </w14:solidFill>
          </w14:textFill>
        </w:rPr>
        <w:t>7.3投标人</w:t>
      </w:r>
      <w:r>
        <w:rPr>
          <w:rFonts w:hint="eastAsia" w:ascii="宋体" w:hAnsi="宋体"/>
          <w:bCs/>
          <w:snapToGrid w:val="0"/>
          <w:color w:val="000000" w:themeColor="text1"/>
          <w:sz w:val="28"/>
          <w:szCs w:val="28"/>
          <w:highlight w:val="none"/>
          <w:lang w:val="zh-CN"/>
          <w14:textFill>
            <w14:solidFill>
              <w14:schemeClr w14:val="tx1"/>
            </w14:solidFill>
          </w14:textFill>
        </w:rPr>
        <w:t>现场踏勘或参加标前答疑会的费用自行承担，现场踏勘期间发生的人身伤害及财产损失自行负责。</w:t>
      </w:r>
    </w:p>
    <w:p w14:paraId="7AB6D01B">
      <w:pPr>
        <w:autoSpaceDE w:val="0"/>
        <w:autoSpaceDN w:val="0"/>
        <w:adjustRightInd w:val="0"/>
        <w:snapToGrid w:val="0"/>
        <w:spacing w:line="560" w:lineRule="exact"/>
        <w:ind w:firstLine="560" w:firstLineChars="200"/>
        <w:rPr>
          <w:rFonts w:ascii="宋体" w:hAnsi="宋体"/>
          <w:bCs/>
          <w:snapToGrid w:val="0"/>
          <w:sz w:val="28"/>
          <w:szCs w:val="28"/>
          <w:highlight w:val="none"/>
          <w:lang w:val="zh-CN"/>
        </w:rPr>
      </w:pPr>
      <w:r>
        <w:rPr>
          <w:rFonts w:ascii="宋体" w:hAnsi="宋体"/>
          <w:bCs/>
          <w:snapToGrid w:val="0"/>
          <w:sz w:val="28"/>
          <w:szCs w:val="28"/>
          <w:highlight w:val="none"/>
          <w:lang w:val="zh-CN"/>
        </w:rPr>
        <w:t>7.4采购机构不对</w:t>
      </w:r>
      <w:r>
        <w:rPr>
          <w:rFonts w:hint="eastAsia" w:ascii="宋体" w:hAnsi="宋体"/>
          <w:bCs/>
          <w:sz w:val="28"/>
          <w:szCs w:val="28"/>
          <w:highlight w:val="none"/>
        </w:rPr>
        <w:t>招标文件或最终书面答复之外，投标人自行得出的推论、理解和结论</w:t>
      </w:r>
      <w:r>
        <w:rPr>
          <w:rFonts w:ascii="宋体" w:hAnsi="宋体"/>
          <w:bCs/>
          <w:snapToGrid w:val="0"/>
          <w:sz w:val="28"/>
          <w:szCs w:val="28"/>
          <w:highlight w:val="none"/>
          <w:lang w:val="zh-CN"/>
        </w:rPr>
        <w:t>负责。投标人</w:t>
      </w:r>
      <w:r>
        <w:rPr>
          <w:rFonts w:hint="eastAsia"/>
          <w:bCs/>
          <w:sz w:val="28"/>
          <w:szCs w:val="28"/>
          <w:highlight w:val="none"/>
        </w:rPr>
        <w:t>未参加现场踏勘或</w:t>
      </w:r>
      <w:r>
        <w:rPr>
          <w:rFonts w:hint="eastAsia" w:asciiTheme="minorEastAsia" w:hAnsiTheme="minorEastAsia" w:eastAsiaTheme="minorEastAsia"/>
          <w:bCs/>
          <w:sz w:val="28"/>
          <w:szCs w:val="28"/>
          <w:highlight w:val="none"/>
        </w:rPr>
        <w:t>标前</w:t>
      </w:r>
      <w:r>
        <w:rPr>
          <w:rFonts w:hint="eastAsia"/>
          <w:bCs/>
          <w:sz w:val="28"/>
          <w:szCs w:val="28"/>
          <w:highlight w:val="none"/>
        </w:rPr>
        <w:t>答疑会的，</w:t>
      </w:r>
      <w:r>
        <w:rPr>
          <w:rFonts w:ascii="宋体" w:hAnsi="宋体"/>
          <w:bCs/>
          <w:snapToGrid w:val="0"/>
          <w:sz w:val="28"/>
          <w:szCs w:val="28"/>
          <w:highlight w:val="none"/>
          <w:lang w:val="zh-CN"/>
        </w:rPr>
        <w:t>一旦中标，不得以任何借口，提出额外补偿或延长合同期限</w:t>
      </w:r>
      <w:r>
        <w:rPr>
          <w:rFonts w:hint="eastAsia" w:ascii="宋体" w:hAnsi="宋体"/>
          <w:bCs/>
          <w:sz w:val="28"/>
          <w:szCs w:val="28"/>
          <w:highlight w:val="none"/>
        </w:rPr>
        <w:t>等不合理</w:t>
      </w:r>
      <w:r>
        <w:rPr>
          <w:rFonts w:ascii="宋体" w:hAnsi="宋体"/>
          <w:bCs/>
          <w:snapToGrid w:val="0"/>
          <w:sz w:val="28"/>
          <w:szCs w:val="28"/>
          <w:highlight w:val="none"/>
          <w:lang w:val="zh-CN"/>
        </w:rPr>
        <w:t>要求。</w:t>
      </w:r>
    </w:p>
    <w:p w14:paraId="18F5F7E4">
      <w:pPr>
        <w:pStyle w:val="5"/>
        <w:keepNext w:val="0"/>
        <w:keepLines w:val="0"/>
        <w:adjustRightInd w:val="0"/>
        <w:snapToGrid w:val="0"/>
        <w:spacing w:before="0" w:after="0" w:line="560" w:lineRule="exact"/>
        <w:ind w:firstLine="560"/>
        <w:rPr>
          <w:rFonts w:ascii="黑体" w:hAnsi="黑体"/>
          <w:b w:val="0"/>
          <w:highlight w:val="none"/>
        </w:rPr>
      </w:pPr>
      <w:bookmarkStart w:id="83" w:name="_Toc11212"/>
      <w:bookmarkStart w:id="84" w:name="_Toc21035"/>
      <w:bookmarkStart w:id="85" w:name="_Toc26466"/>
      <w:bookmarkStart w:id="86" w:name="_Toc18305"/>
      <w:bookmarkStart w:id="87" w:name="_Toc127547543"/>
      <w:bookmarkStart w:id="88" w:name="_Toc13813"/>
      <w:r>
        <w:rPr>
          <w:rFonts w:ascii="黑体" w:hAnsi="黑体"/>
          <w:b w:val="0"/>
          <w:highlight w:val="none"/>
        </w:rPr>
        <w:t>8.</w:t>
      </w:r>
      <w:r>
        <w:rPr>
          <w:rFonts w:hint="eastAsia" w:ascii="黑体" w:hAnsi="黑体"/>
          <w:b w:val="0"/>
          <w:highlight w:val="none"/>
        </w:rPr>
        <w:t>信息发布及媒体</w:t>
      </w:r>
      <w:bookmarkEnd w:id="83"/>
      <w:bookmarkEnd w:id="84"/>
      <w:bookmarkEnd w:id="85"/>
      <w:bookmarkEnd w:id="86"/>
      <w:bookmarkEnd w:id="87"/>
      <w:bookmarkEnd w:id="88"/>
    </w:p>
    <w:p w14:paraId="6331C504">
      <w:pPr>
        <w:autoSpaceDE w:val="0"/>
        <w:autoSpaceDN w:val="0"/>
        <w:adjustRightInd w:val="0"/>
        <w:snapToGrid w:val="0"/>
        <w:spacing w:line="560" w:lineRule="exact"/>
        <w:ind w:firstLine="560" w:firstLineChars="200"/>
        <w:rPr>
          <w:rFonts w:ascii="宋体" w:hAnsi="宋体"/>
          <w:bCs/>
          <w:snapToGrid w:val="0"/>
          <w:sz w:val="28"/>
          <w:szCs w:val="28"/>
          <w:highlight w:val="none"/>
          <w:lang w:val="zh-CN"/>
        </w:rPr>
      </w:pPr>
      <w:r>
        <w:rPr>
          <w:rFonts w:ascii="宋体" w:hAnsi="宋体"/>
          <w:bCs/>
          <w:snapToGrid w:val="0"/>
          <w:sz w:val="28"/>
          <w:szCs w:val="28"/>
          <w:highlight w:val="none"/>
          <w:lang w:val="zh-CN"/>
        </w:rPr>
        <w:t>8.1</w:t>
      </w:r>
      <w:r>
        <w:rPr>
          <w:rFonts w:ascii="宋体" w:hAnsi="宋体"/>
          <w:bCs/>
          <w:snapToGrid w:val="0"/>
          <w:sz w:val="28"/>
          <w:szCs w:val="28"/>
          <w:highlight w:val="none"/>
        </w:rPr>
        <w:t>投标人参与采购活动期间，</w:t>
      </w:r>
      <w:r>
        <w:rPr>
          <w:rFonts w:hint="eastAsia" w:ascii="宋体" w:hAnsi="宋体"/>
          <w:bCs/>
          <w:snapToGrid w:val="0"/>
          <w:sz w:val="28"/>
          <w:szCs w:val="28"/>
          <w:highlight w:val="none"/>
        </w:rPr>
        <w:t>应当</w:t>
      </w:r>
      <w:r>
        <w:rPr>
          <w:rFonts w:ascii="宋体" w:hAnsi="宋体"/>
          <w:bCs/>
          <w:snapToGrid w:val="0"/>
          <w:sz w:val="28"/>
          <w:szCs w:val="28"/>
          <w:highlight w:val="none"/>
        </w:rPr>
        <w:t>及时关注</w:t>
      </w:r>
      <w:bookmarkStart w:id="89" w:name="_Hlk112497301"/>
      <w:r>
        <w:rPr>
          <w:rFonts w:hint="eastAsia" w:ascii="宋体" w:hAnsi="宋体"/>
          <w:bCs/>
          <w:snapToGrid w:val="0"/>
          <w:sz w:val="28"/>
          <w:szCs w:val="28"/>
          <w:highlight w:val="none"/>
          <w:lang w:val="zh-CN"/>
        </w:rPr>
        <w:t>【投标人须知前附表】中</w:t>
      </w:r>
      <w:r>
        <w:rPr>
          <w:rFonts w:hint="eastAsia" w:ascii="宋体" w:hAnsi="宋体"/>
          <w:bCs/>
          <w:sz w:val="28"/>
          <w:szCs w:val="28"/>
          <w:highlight w:val="none"/>
        </w:rPr>
        <w:t>明确的</w:t>
      </w:r>
      <w:r>
        <w:rPr>
          <w:rFonts w:ascii="宋体" w:hAnsi="宋体"/>
          <w:bCs/>
          <w:snapToGrid w:val="0"/>
          <w:sz w:val="28"/>
          <w:szCs w:val="28"/>
          <w:highlight w:val="none"/>
        </w:rPr>
        <w:t>媒体上</w:t>
      </w:r>
      <w:r>
        <w:rPr>
          <w:rFonts w:hint="eastAsia" w:ascii="宋体" w:hAnsi="宋体"/>
          <w:bCs/>
          <w:snapToGrid w:val="0"/>
          <w:sz w:val="28"/>
          <w:szCs w:val="28"/>
          <w:highlight w:val="none"/>
        </w:rPr>
        <w:t>发布</w:t>
      </w:r>
      <w:r>
        <w:rPr>
          <w:rFonts w:ascii="宋体" w:hAnsi="宋体"/>
          <w:bCs/>
          <w:snapToGrid w:val="0"/>
          <w:sz w:val="28"/>
          <w:szCs w:val="28"/>
          <w:highlight w:val="none"/>
        </w:rPr>
        <w:t>的</w:t>
      </w:r>
      <w:r>
        <w:rPr>
          <w:rFonts w:hint="eastAsia" w:ascii="宋体" w:hAnsi="宋体"/>
          <w:bCs/>
          <w:snapToGrid w:val="0"/>
          <w:sz w:val="28"/>
          <w:szCs w:val="28"/>
          <w:highlight w:val="none"/>
        </w:rPr>
        <w:t>项目</w:t>
      </w:r>
      <w:r>
        <w:rPr>
          <w:rFonts w:ascii="宋体" w:hAnsi="宋体"/>
          <w:bCs/>
          <w:snapToGrid w:val="0"/>
          <w:sz w:val="28"/>
          <w:szCs w:val="28"/>
          <w:highlight w:val="none"/>
        </w:rPr>
        <w:t>相关信息。</w:t>
      </w:r>
      <w:bookmarkEnd w:id="89"/>
    </w:p>
    <w:p w14:paraId="235B6793">
      <w:pPr>
        <w:pStyle w:val="4"/>
        <w:keepNext w:val="0"/>
        <w:keepLines w:val="0"/>
        <w:adjustRightInd w:val="0"/>
        <w:snapToGrid w:val="0"/>
        <w:spacing w:before="120" w:beforeLines="50" w:after="120" w:afterLines="50" w:line="560" w:lineRule="exact"/>
        <w:ind w:firstLine="0" w:firstLineChars="0"/>
        <w:jc w:val="center"/>
        <w:rPr>
          <w:rFonts w:ascii="黑体" w:hAnsi="黑体" w:eastAsia="黑体"/>
          <w:b w:val="0"/>
          <w:highlight w:val="none"/>
        </w:rPr>
      </w:pPr>
      <w:bookmarkStart w:id="90" w:name="_Toc9400"/>
      <w:bookmarkStart w:id="91" w:name="_Toc20340"/>
      <w:bookmarkStart w:id="92" w:name="_Toc2172"/>
      <w:bookmarkStart w:id="93" w:name="_Toc8528"/>
      <w:bookmarkStart w:id="94" w:name="_Toc127547544"/>
      <w:bookmarkStart w:id="95" w:name="_Toc952"/>
      <w:bookmarkStart w:id="96" w:name="_Toc128147468"/>
      <w:bookmarkStart w:id="97" w:name="_Toc128149820"/>
      <w:bookmarkStart w:id="98" w:name="_Toc150350846"/>
      <w:bookmarkStart w:id="99" w:name="_Toc150350730"/>
      <w:bookmarkStart w:id="100" w:name="_Toc128149596"/>
      <w:r>
        <w:rPr>
          <w:rFonts w:hint="eastAsia" w:ascii="黑体" w:hAnsi="黑体" w:eastAsia="黑体"/>
          <w:b w:val="0"/>
          <w:highlight w:val="none"/>
        </w:rPr>
        <w:t>二、招标文件</w:t>
      </w:r>
      <w:bookmarkEnd w:id="82"/>
      <w:bookmarkEnd w:id="90"/>
      <w:bookmarkEnd w:id="91"/>
      <w:bookmarkEnd w:id="92"/>
      <w:bookmarkEnd w:id="93"/>
      <w:bookmarkEnd w:id="94"/>
      <w:bookmarkEnd w:id="95"/>
      <w:bookmarkStart w:id="101" w:name="_Hlk127991646"/>
      <w:r>
        <w:rPr>
          <w:rFonts w:hint="eastAsia" w:ascii="黑体" w:hAnsi="黑体" w:eastAsia="黑体"/>
          <w:b w:val="0"/>
          <w:highlight w:val="none"/>
        </w:rPr>
        <w:t>的内容及澄清与修改</w:t>
      </w:r>
      <w:bookmarkEnd w:id="96"/>
      <w:bookmarkEnd w:id="97"/>
      <w:bookmarkEnd w:id="98"/>
      <w:bookmarkEnd w:id="99"/>
      <w:bookmarkEnd w:id="100"/>
      <w:bookmarkEnd w:id="101"/>
    </w:p>
    <w:p w14:paraId="2ABFD4AC">
      <w:pPr>
        <w:pStyle w:val="5"/>
        <w:keepNext w:val="0"/>
        <w:keepLines w:val="0"/>
        <w:adjustRightInd w:val="0"/>
        <w:snapToGrid w:val="0"/>
        <w:spacing w:before="0" w:after="0" w:line="560" w:lineRule="exact"/>
        <w:ind w:firstLine="560"/>
        <w:rPr>
          <w:rFonts w:ascii="黑体" w:hAnsi="黑体"/>
          <w:b w:val="0"/>
          <w:highlight w:val="none"/>
        </w:rPr>
      </w:pPr>
      <w:bookmarkStart w:id="102" w:name="_Toc14062"/>
      <w:bookmarkStart w:id="103" w:name="_Toc127547545"/>
      <w:bookmarkStart w:id="104" w:name="_Toc8184"/>
      <w:bookmarkStart w:id="105" w:name="_Toc2793"/>
      <w:bookmarkStart w:id="106" w:name="_Toc9740"/>
      <w:bookmarkStart w:id="107" w:name="_Toc1142"/>
      <w:r>
        <w:rPr>
          <w:rFonts w:ascii="黑体" w:hAnsi="黑体"/>
          <w:b w:val="0"/>
          <w:highlight w:val="none"/>
        </w:rPr>
        <w:t>9.</w:t>
      </w:r>
      <w:r>
        <w:rPr>
          <w:rFonts w:hint="eastAsia" w:ascii="黑体" w:hAnsi="黑体"/>
          <w:b w:val="0"/>
          <w:highlight w:val="none"/>
        </w:rPr>
        <w:t>招标文件的内容</w:t>
      </w:r>
      <w:bookmarkEnd w:id="102"/>
      <w:bookmarkEnd w:id="103"/>
      <w:bookmarkEnd w:id="104"/>
      <w:bookmarkEnd w:id="105"/>
      <w:bookmarkEnd w:id="106"/>
      <w:bookmarkEnd w:id="107"/>
    </w:p>
    <w:p w14:paraId="5301EC53">
      <w:pPr>
        <w:autoSpaceDE w:val="0"/>
        <w:autoSpaceDN w:val="0"/>
        <w:adjustRightInd w:val="0"/>
        <w:snapToGrid w:val="0"/>
        <w:spacing w:line="560" w:lineRule="exact"/>
        <w:ind w:firstLine="560" w:firstLineChars="200"/>
        <w:rPr>
          <w:rFonts w:ascii="宋体" w:hAnsi="宋体"/>
          <w:bCs/>
          <w:snapToGrid w:val="0"/>
          <w:sz w:val="28"/>
          <w:szCs w:val="28"/>
          <w:highlight w:val="none"/>
          <w:lang w:val="zh-CN"/>
        </w:rPr>
      </w:pPr>
      <w:r>
        <w:rPr>
          <w:rFonts w:ascii="宋体" w:hAnsi="宋体"/>
          <w:bCs/>
          <w:snapToGrid w:val="0"/>
          <w:sz w:val="28"/>
          <w:szCs w:val="28"/>
          <w:highlight w:val="none"/>
          <w:lang w:val="zh-CN"/>
        </w:rPr>
        <w:t>9.1</w:t>
      </w:r>
      <w:r>
        <w:rPr>
          <w:rFonts w:hint="eastAsia" w:ascii="宋体" w:hAnsi="宋体"/>
          <w:bCs/>
          <w:snapToGrid w:val="0"/>
          <w:sz w:val="28"/>
          <w:szCs w:val="28"/>
          <w:highlight w:val="none"/>
          <w:lang w:val="zh-CN"/>
        </w:rPr>
        <w:t>招标文件由通用文件和专用文件两部分组成，通用文件载明军队服务类公开招标项目的一般性说明，专用文件载明本项目特定条件和要求。通用文件与专用文件内容不一致的，以专用文件为准。</w:t>
      </w:r>
    </w:p>
    <w:p w14:paraId="60ECA67C">
      <w:pPr>
        <w:autoSpaceDE w:val="0"/>
        <w:autoSpaceDN w:val="0"/>
        <w:adjustRightInd w:val="0"/>
        <w:snapToGrid w:val="0"/>
        <w:spacing w:line="560" w:lineRule="exact"/>
        <w:ind w:firstLine="560" w:firstLineChars="200"/>
        <w:rPr>
          <w:rFonts w:ascii="宋体" w:hAnsi="宋体"/>
          <w:bCs/>
          <w:snapToGrid w:val="0"/>
          <w:sz w:val="28"/>
          <w:szCs w:val="28"/>
          <w:highlight w:val="none"/>
          <w:lang w:val="zh-CN"/>
        </w:rPr>
      </w:pPr>
      <w:r>
        <w:rPr>
          <w:rFonts w:ascii="宋体" w:hAnsi="宋体"/>
          <w:bCs/>
          <w:snapToGrid w:val="0"/>
          <w:sz w:val="28"/>
          <w:szCs w:val="28"/>
          <w:highlight w:val="none"/>
          <w:lang w:val="zh-CN"/>
        </w:rPr>
        <w:t>9.2</w:t>
      </w:r>
      <w:r>
        <w:rPr>
          <w:rFonts w:hint="eastAsia" w:ascii="宋体" w:hAnsi="宋体"/>
          <w:bCs/>
          <w:sz w:val="28"/>
          <w:szCs w:val="28"/>
          <w:highlight w:val="none"/>
        </w:rPr>
        <w:t>招标文件以中文编写。为便于投标人编制投标文件，采购机构可以向投标人提供电子版招标文件，纸质版与电子版招标文件内容不一致的，以纸质版为准。</w:t>
      </w:r>
    </w:p>
    <w:p w14:paraId="643951FB">
      <w:pPr>
        <w:pStyle w:val="5"/>
        <w:keepNext w:val="0"/>
        <w:keepLines w:val="0"/>
        <w:adjustRightInd w:val="0"/>
        <w:snapToGrid w:val="0"/>
        <w:spacing w:before="0" w:after="0" w:line="560" w:lineRule="exact"/>
        <w:ind w:firstLine="560"/>
        <w:rPr>
          <w:rFonts w:ascii="黑体" w:hAnsi="黑体"/>
          <w:b w:val="0"/>
          <w:highlight w:val="none"/>
        </w:rPr>
      </w:pPr>
      <w:bookmarkStart w:id="108" w:name="_Toc13903"/>
      <w:bookmarkStart w:id="109" w:name="_Toc9246"/>
      <w:bookmarkStart w:id="110" w:name="_Toc10322"/>
      <w:bookmarkStart w:id="111" w:name="_Toc21346"/>
      <w:bookmarkStart w:id="112" w:name="_Toc292"/>
      <w:bookmarkStart w:id="113" w:name="_Toc127547546"/>
      <w:r>
        <w:rPr>
          <w:rFonts w:ascii="黑体" w:hAnsi="黑体"/>
          <w:b w:val="0"/>
          <w:highlight w:val="none"/>
        </w:rPr>
        <w:t>10.</w:t>
      </w:r>
      <w:r>
        <w:rPr>
          <w:rFonts w:hint="eastAsia" w:ascii="黑体" w:hAnsi="黑体"/>
          <w:b w:val="0"/>
          <w:highlight w:val="none"/>
        </w:rPr>
        <w:t>招标文件的澄清</w:t>
      </w:r>
      <w:bookmarkEnd w:id="108"/>
      <w:bookmarkEnd w:id="109"/>
      <w:bookmarkEnd w:id="110"/>
      <w:bookmarkEnd w:id="111"/>
      <w:bookmarkEnd w:id="112"/>
      <w:r>
        <w:rPr>
          <w:rFonts w:hint="eastAsia" w:ascii="黑体" w:hAnsi="黑体"/>
          <w:b w:val="0"/>
          <w:highlight w:val="none"/>
        </w:rPr>
        <w:t>与修改</w:t>
      </w:r>
      <w:bookmarkEnd w:id="113"/>
    </w:p>
    <w:p w14:paraId="56DE1D40">
      <w:pPr>
        <w:autoSpaceDE w:val="0"/>
        <w:autoSpaceDN w:val="0"/>
        <w:adjustRightInd w:val="0"/>
        <w:snapToGrid w:val="0"/>
        <w:spacing w:line="560" w:lineRule="exact"/>
        <w:ind w:firstLine="560" w:firstLineChars="200"/>
        <w:rPr>
          <w:rFonts w:ascii="宋体" w:hAnsi="宋体"/>
          <w:bCs/>
          <w:snapToGrid w:val="0"/>
          <w:sz w:val="28"/>
          <w:szCs w:val="28"/>
          <w:highlight w:val="none"/>
          <w:lang w:val="zh-CN"/>
        </w:rPr>
      </w:pPr>
      <w:r>
        <w:rPr>
          <w:rFonts w:ascii="宋体" w:hAnsi="宋体"/>
          <w:bCs/>
          <w:snapToGrid w:val="0"/>
          <w:sz w:val="28"/>
          <w:szCs w:val="28"/>
          <w:highlight w:val="none"/>
          <w:lang w:val="zh-CN"/>
        </w:rPr>
        <w:t>10.1</w:t>
      </w:r>
      <w:r>
        <w:rPr>
          <w:rFonts w:hint="eastAsia" w:ascii="宋体" w:hAnsi="宋体"/>
          <w:bCs/>
          <w:snapToGrid w:val="0"/>
          <w:sz w:val="28"/>
          <w:szCs w:val="28"/>
          <w:highlight w:val="none"/>
          <w:lang w:val="zh-CN"/>
        </w:rPr>
        <w:t>投标人</w:t>
      </w:r>
      <w:r>
        <w:rPr>
          <w:rFonts w:ascii="宋体" w:hAnsi="宋体"/>
          <w:bCs/>
          <w:snapToGrid w:val="0"/>
          <w:sz w:val="28"/>
          <w:szCs w:val="28"/>
          <w:highlight w:val="none"/>
          <w:lang w:val="zh-CN"/>
        </w:rPr>
        <w:t>对招标文件如有疑问要求澄清，应当在</w:t>
      </w:r>
      <w:r>
        <w:rPr>
          <w:rFonts w:hint="eastAsia" w:ascii="宋体" w:hAnsi="宋体"/>
          <w:bCs/>
          <w:snapToGrid w:val="0"/>
          <w:sz w:val="28"/>
          <w:szCs w:val="28"/>
          <w:highlight w:val="none"/>
          <w:lang w:val="zh-CN"/>
        </w:rPr>
        <w:t>【投标人须知前附表】明确的</w:t>
      </w:r>
      <w:r>
        <w:rPr>
          <w:rFonts w:ascii="宋体" w:hAnsi="宋体"/>
          <w:bCs/>
          <w:snapToGrid w:val="0"/>
          <w:color w:val="auto"/>
          <w:sz w:val="28"/>
          <w:szCs w:val="28"/>
          <w:highlight w:val="none"/>
          <w:lang w:val="zh-CN"/>
        </w:rPr>
        <w:t>投标截止时间10日前以书面形式通知采购机构，采购机构视情以适当方式予以澄清。如有必要，在不标明问题来源情况下，</w:t>
      </w:r>
      <w:r>
        <w:rPr>
          <w:rFonts w:ascii="宋体" w:hAnsi="宋体"/>
          <w:bCs/>
          <w:snapToGrid w:val="0"/>
          <w:color w:val="000000" w:themeColor="text1"/>
          <w:sz w:val="28"/>
          <w:szCs w:val="28"/>
          <w:highlight w:val="none"/>
          <w:lang w:val="zh-CN"/>
          <w14:textFill>
            <w14:solidFill>
              <w14:schemeClr w14:val="tx1"/>
            </w14:solidFill>
          </w14:textFill>
        </w:rPr>
        <w:t>采购机构</w:t>
      </w:r>
      <w:r>
        <w:rPr>
          <w:rFonts w:ascii="宋体" w:hAnsi="宋体"/>
          <w:bCs/>
          <w:snapToGrid w:val="0"/>
          <w:sz w:val="28"/>
          <w:szCs w:val="28"/>
          <w:highlight w:val="none"/>
          <w:lang w:val="zh-CN"/>
        </w:rPr>
        <w:t>可将答复内容以</w:t>
      </w:r>
      <w:r>
        <w:rPr>
          <w:rFonts w:hint="eastAsia" w:ascii="宋体" w:hAnsi="宋体"/>
          <w:bCs/>
          <w:snapToGrid w:val="0"/>
          <w:sz w:val="28"/>
          <w:szCs w:val="28"/>
          <w:highlight w:val="none"/>
          <w:lang w:val="zh-CN"/>
        </w:rPr>
        <w:t>公告或</w:t>
      </w:r>
      <w:r>
        <w:rPr>
          <w:rFonts w:ascii="宋体" w:hAnsi="宋体"/>
          <w:bCs/>
          <w:snapToGrid w:val="0"/>
          <w:sz w:val="28"/>
          <w:szCs w:val="28"/>
          <w:highlight w:val="none"/>
          <w:lang w:val="zh-CN"/>
        </w:rPr>
        <w:t>书面形式通知所有</w:t>
      </w:r>
      <w:r>
        <w:rPr>
          <w:rFonts w:hint="eastAsia" w:ascii="宋体" w:hAnsi="宋体"/>
          <w:bCs/>
          <w:sz w:val="28"/>
          <w:szCs w:val="28"/>
          <w:highlight w:val="none"/>
        </w:rPr>
        <w:t>已申领招标文件的</w:t>
      </w:r>
      <w:r>
        <w:rPr>
          <w:rFonts w:hint="eastAsia" w:ascii="宋体" w:hAnsi="宋体"/>
          <w:bCs/>
          <w:snapToGrid w:val="0"/>
          <w:sz w:val="28"/>
          <w:szCs w:val="28"/>
          <w:highlight w:val="none"/>
          <w:lang w:val="zh-CN"/>
        </w:rPr>
        <w:t>投标人</w:t>
      </w:r>
      <w:r>
        <w:rPr>
          <w:rFonts w:ascii="宋体" w:hAnsi="宋体"/>
          <w:bCs/>
          <w:snapToGrid w:val="0"/>
          <w:sz w:val="28"/>
          <w:szCs w:val="28"/>
          <w:highlight w:val="none"/>
          <w:lang w:val="zh-CN"/>
        </w:rPr>
        <w:t>。</w:t>
      </w:r>
    </w:p>
    <w:p w14:paraId="4E0C3777">
      <w:pPr>
        <w:autoSpaceDE w:val="0"/>
        <w:autoSpaceDN w:val="0"/>
        <w:adjustRightInd w:val="0"/>
        <w:snapToGrid w:val="0"/>
        <w:spacing w:line="560" w:lineRule="exact"/>
        <w:ind w:firstLine="560" w:firstLineChars="200"/>
        <w:rPr>
          <w:rFonts w:ascii="宋体" w:hAnsi="宋体"/>
          <w:bCs/>
          <w:snapToGrid w:val="0"/>
          <w:sz w:val="28"/>
          <w:szCs w:val="28"/>
          <w:highlight w:val="none"/>
          <w:lang w:val="zh-CN"/>
        </w:rPr>
      </w:pPr>
      <w:r>
        <w:rPr>
          <w:rFonts w:ascii="宋体" w:hAnsi="宋体"/>
          <w:bCs/>
          <w:snapToGrid w:val="0"/>
          <w:sz w:val="28"/>
          <w:szCs w:val="28"/>
          <w:highlight w:val="none"/>
          <w:lang w:val="zh-CN"/>
        </w:rPr>
        <w:t>10.2投标截止时间前，采购机构可以对已发出的招标文件进行必要的澄清</w:t>
      </w:r>
      <w:r>
        <w:rPr>
          <w:rFonts w:hint="eastAsia" w:ascii="宋体" w:hAnsi="宋体"/>
          <w:bCs/>
          <w:snapToGrid w:val="0"/>
          <w:sz w:val="28"/>
          <w:szCs w:val="28"/>
          <w:highlight w:val="none"/>
          <w:lang w:val="zh-CN"/>
        </w:rPr>
        <w:t>和修改</w:t>
      </w:r>
      <w:r>
        <w:rPr>
          <w:rFonts w:ascii="宋体" w:hAnsi="宋体"/>
          <w:bCs/>
          <w:snapToGrid w:val="0"/>
          <w:sz w:val="28"/>
          <w:szCs w:val="28"/>
          <w:highlight w:val="none"/>
          <w:lang w:val="zh-CN"/>
        </w:rPr>
        <w:t>。</w:t>
      </w:r>
    </w:p>
    <w:p w14:paraId="6E2776A5">
      <w:pPr>
        <w:autoSpaceDE w:val="0"/>
        <w:autoSpaceDN w:val="0"/>
        <w:adjustRightInd w:val="0"/>
        <w:snapToGrid w:val="0"/>
        <w:spacing w:line="560" w:lineRule="exact"/>
        <w:ind w:firstLine="560" w:firstLineChars="200"/>
        <w:rPr>
          <w:rFonts w:ascii="宋体" w:hAnsi="宋体"/>
          <w:highlight w:val="none"/>
          <w:lang w:val="zh-CN"/>
        </w:rPr>
      </w:pPr>
      <w:r>
        <w:rPr>
          <w:rFonts w:hint="eastAsia" w:ascii="宋体" w:hAnsi="宋体"/>
          <w:bCs/>
          <w:sz w:val="28"/>
          <w:szCs w:val="28"/>
          <w:highlight w:val="none"/>
        </w:rPr>
        <w:t>10.</w:t>
      </w:r>
      <w:r>
        <w:rPr>
          <w:rFonts w:ascii="宋体" w:hAnsi="宋体"/>
          <w:bCs/>
          <w:sz w:val="28"/>
          <w:szCs w:val="28"/>
          <w:highlight w:val="none"/>
        </w:rPr>
        <w:t>3</w:t>
      </w:r>
      <w:r>
        <w:rPr>
          <w:rFonts w:hint="eastAsia" w:ascii="宋体" w:hAnsi="宋体"/>
          <w:bCs/>
          <w:sz w:val="28"/>
          <w:szCs w:val="28"/>
          <w:highlight w:val="none"/>
        </w:rPr>
        <w:t>澄清的内容不影响投标文件编制的，采购机构可以采取发布澄清公告或书面函告等形式通知所有已申领招标文件的</w:t>
      </w:r>
      <w:r>
        <w:rPr>
          <w:rFonts w:hint="eastAsia" w:ascii="宋体" w:hAnsi="宋体"/>
          <w:bCs/>
          <w:color w:val="000000" w:themeColor="text1"/>
          <w:sz w:val="28"/>
          <w:szCs w:val="28"/>
          <w:highlight w:val="none"/>
          <w:lang w:eastAsia="zh-CN"/>
          <w14:textFill>
            <w14:solidFill>
              <w14:schemeClr w14:val="tx1"/>
            </w14:solidFill>
          </w14:textFill>
        </w:rPr>
        <w:t>投标人</w:t>
      </w:r>
      <w:r>
        <w:rPr>
          <w:rFonts w:hint="eastAsia" w:ascii="宋体" w:hAnsi="宋体"/>
          <w:bCs/>
          <w:sz w:val="28"/>
          <w:szCs w:val="28"/>
          <w:highlight w:val="none"/>
        </w:rPr>
        <w:t>。澄清的内容为招标文件的组成部分。</w:t>
      </w:r>
    </w:p>
    <w:p w14:paraId="6890B512">
      <w:pPr>
        <w:adjustRightInd w:val="0"/>
        <w:snapToGrid w:val="0"/>
        <w:spacing w:line="560" w:lineRule="exact"/>
        <w:ind w:firstLine="560" w:firstLineChars="200"/>
        <w:rPr>
          <w:rFonts w:ascii="宋体" w:hAnsi="宋体"/>
          <w:bCs/>
          <w:color w:val="0000FF"/>
          <w:sz w:val="28"/>
          <w:szCs w:val="28"/>
          <w:highlight w:val="none"/>
        </w:rPr>
      </w:pPr>
      <w:bookmarkStart w:id="114" w:name="_Toc19242"/>
      <w:bookmarkStart w:id="115" w:name="_Toc15349"/>
      <w:bookmarkStart w:id="116" w:name="_Toc31943"/>
      <w:bookmarkStart w:id="117" w:name="_Toc4350"/>
      <w:bookmarkStart w:id="118" w:name="_Toc32497"/>
      <w:r>
        <w:rPr>
          <w:rFonts w:hint="eastAsia" w:ascii="宋体" w:hAnsi="宋体"/>
          <w:bCs/>
          <w:color w:val="000000" w:themeColor="text1"/>
          <w:sz w:val="28"/>
          <w:szCs w:val="28"/>
          <w:highlight w:val="none"/>
          <w14:textFill>
            <w14:solidFill>
              <w14:schemeClr w14:val="tx1"/>
            </w14:solidFill>
          </w14:textFill>
        </w:rPr>
        <w:t>10.4澄清或修改的内容可能影响投标文件编制的，采购机构将在提交投标文件截止时间15日前，发布公告并且书面函告所有已申领招标文件的</w:t>
      </w:r>
      <w:r>
        <w:rPr>
          <w:rFonts w:hint="eastAsia" w:ascii="宋体" w:hAnsi="宋体"/>
          <w:bCs/>
          <w:color w:val="000000" w:themeColor="text1"/>
          <w:sz w:val="28"/>
          <w:szCs w:val="28"/>
          <w:highlight w:val="none"/>
          <w:lang w:eastAsia="zh-CN"/>
          <w14:textFill>
            <w14:solidFill>
              <w14:schemeClr w14:val="tx1"/>
            </w14:solidFill>
          </w14:textFill>
        </w:rPr>
        <w:t>投标人</w:t>
      </w:r>
      <w:r>
        <w:rPr>
          <w:rFonts w:hint="eastAsia" w:ascii="宋体" w:hAnsi="宋体"/>
          <w:bCs/>
          <w:color w:val="000000" w:themeColor="text1"/>
          <w:sz w:val="28"/>
          <w:szCs w:val="28"/>
          <w:highlight w:val="none"/>
          <w14:textFill>
            <w14:solidFill>
              <w14:schemeClr w14:val="tx1"/>
            </w14:solidFill>
          </w14:textFill>
        </w:rPr>
        <w:t>；不足15日的，将相应顺延提交投标文件的截止时间。有</w:t>
      </w:r>
      <w:r>
        <w:rPr>
          <w:rFonts w:ascii="宋体" w:hAnsi="宋体"/>
          <w:bCs/>
          <w:color w:val="000000" w:themeColor="text1"/>
          <w:sz w:val="28"/>
          <w:szCs w:val="28"/>
          <w:highlight w:val="none"/>
          <w14:textFill>
            <w14:solidFill>
              <w14:schemeClr w14:val="tx1"/>
            </w14:solidFill>
          </w14:textFill>
        </w:rPr>
        <w:t>特殊情况</w:t>
      </w:r>
      <w:r>
        <w:rPr>
          <w:rFonts w:hint="eastAsia" w:ascii="宋体" w:hAnsi="宋体"/>
          <w:bCs/>
          <w:color w:val="000000" w:themeColor="text1"/>
          <w:sz w:val="28"/>
          <w:szCs w:val="28"/>
          <w:highlight w:val="none"/>
          <w14:textFill>
            <w14:solidFill>
              <w14:schemeClr w14:val="tx1"/>
            </w14:solidFill>
          </w14:textFill>
        </w:rPr>
        <w:t>经</w:t>
      </w:r>
      <w:r>
        <w:rPr>
          <w:rFonts w:ascii="宋体" w:hAnsi="宋体"/>
          <w:bCs/>
          <w:color w:val="000000" w:themeColor="text1"/>
          <w:sz w:val="28"/>
          <w:szCs w:val="28"/>
          <w:highlight w:val="none"/>
          <w14:textFill>
            <w14:solidFill>
              <w14:schemeClr w14:val="tx1"/>
            </w14:solidFill>
          </w14:textFill>
        </w:rPr>
        <w:t>采购管理部门</w:t>
      </w:r>
      <w:r>
        <w:rPr>
          <w:rFonts w:hint="eastAsia" w:ascii="宋体" w:hAnsi="宋体"/>
          <w:bCs/>
          <w:color w:val="000000" w:themeColor="text1"/>
          <w:sz w:val="28"/>
          <w:szCs w:val="28"/>
          <w:highlight w:val="none"/>
          <w14:textFill>
            <w14:solidFill>
              <w14:schemeClr w14:val="tx1"/>
            </w14:solidFill>
          </w14:textFill>
        </w:rPr>
        <w:t>批准</w:t>
      </w:r>
      <w:r>
        <w:rPr>
          <w:rFonts w:ascii="宋体" w:hAnsi="宋体"/>
          <w:bCs/>
          <w:color w:val="000000" w:themeColor="text1"/>
          <w:sz w:val="28"/>
          <w:szCs w:val="28"/>
          <w:highlight w:val="none"/>
          <w14:textFill>
            <w14:solidFill>
              <w14:schemeClr w14:val="tx1"/>
            </w14:solidFill>
          </w14:textFill>
        </w:rPr>
        <w:t>后</w:t>
      </w:r>
      <w:r>
        <w:rPr>
          <w:rFonts w:hint="eastAsia" w:ascii="宋体" w:hAnsi="宋体"/>
          <w:bCs/>
          <w:color w:val="000000" w:themeColor="text1"/>
          <w:sz w:val="28"/>
          <w:szCs w:val="28"/>
          <w:highlight w:val="none"/>
          <w14:textFill>
            <w14:solidFill>
              <w14:schemeClr w14:val="tx1"/>
            </w14:solidFill>
          </w14:textFill>
        </w:rPr>
        <w:t>可</w:t>
      </w:r>
      <w:r>
        <w:rPr>
          <w:rFonts w:ascii="宋体" w:hAnsi="宋体"/>
          <w:bCs/>
          <w:color w:val="000000" w:themeColor="text1"/>
          <w:sz w:val="28"/>
          <w:szCs w:val="28"/>
          <w:highlight w:val="none"/>
          <w14:textFill>
            <w14:solidFill>
              <w14:schemeClr w14:val="tx1"/>
            </w14:solidFill>
          </w14:textFill>
        </w:rPr>
        <w:t>调整截止时间。</w:t>
      </w:r>
    </w:p>
    <w:p w14:paraId="53FB32E3">
      <w:pPr>
        <w:autoSpaceDE w:val="0"/>
        <w:autoSpaceDN w:val="0"/>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10.5</w:t>
      </w:r>
      <w:bookmarkEnd w:id="114"/>
      <w:bookmarkEnd w:id="115"/>
      <w:bookmarkEnd w:id="116"/>
      <w:bookmarkEnd w:id="117"/>
      <w:bookmarkEnd w:id="118"/>
      <w:r>
        <w:rPr>
          <w:rFonts w:hint="eastAsia" w:ascii="宋体" w:hAnsi="宋体"/>
          <w:bCs/>
          <w:sz w:val="28"/>
          <w:szCs w:val="28"/>
          <w:highlight w:val="none"/>
        </w:rPr>
        <w:t>采购标的、关键技术要求、资格条件等内容需修改的，采购机构将重新发布招标公告，并书面函告所有</w:t>
      </w:r>
      <w:bookmarkStart w:id="119" w:name="_Hlk128073780"/>
      <w:r>
        <w:rPr>
          <w:rFonts w:hint="eastAsia" w:ascii="宋体" w:hAnsi="宋体"/>
          <w:bCs/>
          <w:sz w:val="28"/>
          <w:szCs w:val="28"/>
          <w:highlight w:val="none"/>
        </w:rPr>
        <w:t>已申领招标文件的</w:t>
      </w:r>
      <w:bookmarkEnd w:id="119"/>
      <w:r>
        <w:rPr>
          <w:rFonts w:hint="eastAsia" w:ascii="宋体" w:hAnsi="宋体"/>
          <w:bCs/>
          <w:sz w:val="28"/>
          <w:szCs w:val="28"/>
          <w:highlight w:val="none"/>
          <w:lang w:eastAsia="zh-CN"/>
        </w:rPr>
        <w:t>投标人</w:t>
      </w:r>
      <w:r>
        <w:rPr>
          <w:rFonts w:hint="eastAsia" w:ascii="宋体" w:hAnsi="宋体"/>
          <w:bCs/>
          <w:sz w:val="28"/>
          <w:szCs w:val="28"/>
          <w:highlight w:val="none"/>
        </w:rPr>
        <w:t>。</w:t>
      </w:r>
    </w:p>
    <w:p w14:paraId="37B06546">
      <w:pPr>
        <w:pStyle w:val="4"/>
        <w:keepNext w:val="0"/>
        <w:keepLines w:val="0"/>
        <w:adjustRightInd w:val="0"/>
        <w:snapToGrid w:val="0"/>
        <w:spacing w:before="120" w:beforeLines="50" w:after="120" w:afterLines="50" w:line="560" w:lineRule="exact"/>
        <w:ind w:firstLine="0" w:firstLineChars="0"/>
        <w:jc w:val="center"/>
        <w:rPr>
          <w:rFonts w:ascii="黑体" w:hAnsi="黑体" w:eastAsia="黑体"/>
          <w:b w:val="0"/>
          <w:highlight w:val="none"/>
        </w:rPr>
      </w:pPr>
      <w:bookmarkStart w:id="120" w:name="_Toc22087"/>
      <w:bookmarkStart w:id="121" w:name="_Toc112317769"/>
      <w:bookmarkStart w:id="122" w:name="_Toc1760"/>
      <w:bookmarkStart w:id="123" w:name="_Toc127547547"/>
      <w:bookmarkStart w:id="124" w:name="_Toc30216"/>
      <w:bookmarkStart w:id="125" w:name="_Toc12512"/>
      <w:bookmarkStart w:id="126" w:name="_Toc2051"/>
      <w:bookmarkStart w:id="127" w:name="_Toc150350731"/>
      <w:bookmarkStart w:id="128" w:name="_Toc128149821"/>
      <w:bookmarkStart w:id="129" w:name="_Toc128147469"/>
      <w:bookmarkStart w:id="130" w:name="_Toc128149597"/>
      <w:bookmarkStart w:id="131" w:name="_Toc150350847"/>
      <w:r>
        <w:rPr>
          <w:rFonts w:hint="eastAsia" w:ascii="黑体" w:hAnsi="黑体" w:eastAsia="黑体"/>
          <w:b w:val="0"/>
          <w:highlight w:val="none"/>
        </w:rPr>
        <w:t>三、投标文件</w:t>
      </w:r>
      <w:bookmarkEnd w:id="120"/>
      <w:bookmarkEnd w:id="121"/>
      <w:bookmarkEnd w:id="122"/>
      <w:bookmarkEnd w:id="123"/>
      <w:bookmarkEnd w:id="124"/>
      <w:bookmarkEnd w:id="125"/>
      <w:bookmarkEnd w:id="126"/>
      <w:bookmarkStart w:id="132" w:name="_Hlk127991686"/>
      <w:r>
        <w:rPr>
          <w:rFonts w:hint="eastAsia" w:ascii="黑体" w:hAnsi="黑体" w:eastAsia="黑体"/>
          <w:b w:val="0"/>
          <w:highlight w:val="none"/>
        </w:rPr>
        <w:t>的基本要求</w:t>
      </w:r>
      <w:bookmarkEnd w:id="127"/>
      <w:bookmarkEnd w:id="128"/>
      <w:bookmarkEnd w:id="129"/>
      <w:bookmarkEnd w:id="130"/>
      <w:bookmarkEnd w:id="131"/>
      <w:bookmarkEnd w:id="132"/>
    </w:p>
    <w:p w14:paraId="7EB0B61B">
      <w:pPr>
        <w:pStyle w:val="5"/>
        <w:keepNext w:val="0"/>
        <w:keepLines w:val="0"/>
        <w:adjustRightInd w:val="0"/>
        <w:snapToGrid w:val="0"/>
        <w:spacing w:before="0" w:after="0" w:line="560" w:lineRule="exact"/>
        <w:ind w:firstLine="560"/>
        <w:rPr>
          <w:rFonts w:ascii="黑体" w:hAnsi="黑体"/>
          <w:b w:val="0"/>
          <w:highlight w:val="none"/>
        </w:rPr>
      </w:pPr>
      <w:bookmarkStart w:id="133" w:name="_Toc30275"/>
      <w:bookmarkStart w:id="134" w:name="_Toc29868"/>
      <w:bookmarkStart w:id="135" w:name="_Toc7"/>
      <w:bookmarkStart w:id="136" w:name="_Toc127547548"/>
      <w:bookmarkStart w:id="137" w:name="_Toc18981"/>
      <w:bookmarkStart w:id="138" w:name="_Toc4588"/>
      <w:r>
        <w:rPr>
          <w:rFonts w:ascii="黑体" w:hAnsi="黑体"/>
          <w:b w:val="0"/>
          <w:highlight w:val="none"/>
        </w:rPr>
        <w:t>1</w:t>
      </w:r>
      <w:r>
        <w:rPr>
          <w:rFonts w:hint="eastAsia" w:ascii="黑体" w:hAnsi="黑体"/>
          <w:b w:val="0"/>
          <w:highlight w:val="none"/>
        </w:rPr>
        <w:t>1</w:t>
      </w:r>
      <w:r>
        <w:rPr>
          <w:rFonts w:ascii="黑体" w:hAnsi="黑体"/>
          <w:b w:val="0"/>
          <w:highlight w:val="none"/>
        </w:rPr>
        <w:t>.</w:t>
      </w:r>
      <w:r>
        <w:rPr>
          <w:rFonts w:hint="eastAsia" w:ascii="黑体" w:hAnsi="黑体"/>
          <w:b w:val="0"/>
          <w:highlight w:val="none"/>
        </w:rPr>
        <w:t>编制要求</w:t>
      </w:r>
      <w:bookmarkEnd w:id="133"/>
      <w:bookmarkEnd w:id="134"/>
      <w:bookmarkEnd w:id="135"/>
      <w:bookmarkEnd w:id="136"/>
      <w:bookmarkEnd w:id="137"/>
      <w:bookmarkEnd w:id="138"/>
    </w:p>
    <w:p w14:paraId="46A07CB0">
      <w:pPr>
        <w:autoSpaceDE w:val="0"/>
        <w:autoSpaceDN w:val="0"/>
        <w:adjustRightInd w:val="0"/>
        <w:snapToGrid w:val="0"/>
        <w:spacing w:line="560" w:lineRule="exact"/>
        <w:ind w:firstLine="560" w:firstLineChars="200"/>
        <w:rPr>
          <w:rFonts w:ascii="宋体" w:hAnsi="宋体"/>
          <w:bCs/>
          <w:snapToGrid w:val="0"/>
          <w:sz w:val="28"/>
          <w:szCs w:val="28"/>
          <w:highlight w:val="none"/>
          <w:lang w:val="zh-CN"/>
        </w:rPr>
      </w:pPr>
      <w:r>
        <w:rPr>
          <w:rFonts w:ascii="宋体" w:hAnsi="宋体"/>
          <w:bCs/>
          <w:snapToGrid w:val="0"/>
          <w:sz w:val="28"/>
          <w:szCs w:val="28"/>
          <w:highlight w:val="none"/>
          <w:lang w:val="zh-CN"/>
        </w:rPr>
        <w:t>1</w:t>
      </w:r>
      <w:r>
        <w:rPr>
          <w:rFonts w:hint="eastAsia" w:ascii="宋体" w:hAnsi="宋体"/>
          <w:bCs/>
          <w:snapToGrid w:val="0"/>
          <w:sz w:val="28"/>
          <w:szCs w:val="28"/>
          <w:highlight w:val="none"/>
          <w:lang w:val="zh-CN"/>
        </w:rPr>
        <w:t>1</w:t>
      </w:r>
      <w:r>
        <w:rPr>
          <w:rFonts w:ascii="宋体" w:hAnsi="宋体"/>
          <w:bCs/>
          <w:snapToGrid w:val="0"/>
          <w:sz w:val="28"/>
          <w:szCs w:val="28"/>
          <w:highlight w:val="none"/>
          <w:lang w:val="zh-CN"/>
        </w:rPr>
        <w:t>.1</w:t>
      </w:r>
      <w:r>
        <w:rPr>
          <w:rFonts w:hint="eastAsia" w:ascii="宋体" w:hAnsi="宋体"/>
          <w:bCs/>
          <w:snapToGrid w:val="0"/>
          <w:sz w:val="28"/>
          <w:szCs w:val="28"/>
          <w:highlight w:val="none"/>
          <w:lang w:val="zh-CN"/>
        </w:rPr>
        <w:t>投标人应当仔细阅读招标文件，在完全了解全部内容后，依法真实编制投标文件。</w:t>
      </w:r>
    </w:p>
    <w:p w14:paraId="43BC1749">
      <w:pPr>
        <w:pStyle w:val="5"/>
        <w:keepNext w:val="0"/>
        <w:keepLines w:val="0"/>
        <w:adjustRightInd w:val="0"/>
        <w:snapToGrid w:val="0"/>
        <w:spacing w:before="0" w:after="0" w:line="560" w:lineRule="exact"/>
        <w:ind w:firstLine="560"/>
        <w:rPr>
          <w:rFonts w:ascii="黑体" w:hAnsi="黑体"/>
          <w:b w:val="0"/>
          <w:highlight w:val="none"/>
        </w:rPr>
      </w:pPr>
      <w:bookmarkStart w:id="139" w:name="_Toc9398"/>
      <w:bookmarkStart w:id="140" w:name="_Toc127547549"/>
      <w:bookmarkStart w:id="141" w:name="_Toc26929"/>
      <w:bookmarkStart w:id="142" w:name="_Toc15993"/>
      <w:bookmarkStart w:id="143" w:name="_Toc27972"/>
      <w:bookmarkStart w:id="144" w:name="_Toc10551"/>
      <w:r>
        <w:rPr>
          <w:rFonts w:ascii="黑体" w:hAnsi="黑体"/>
          <w:b w:val="0"/>
          <w:highlight w:val="none"/>
        </w:rPr>
        <w:t>1</w:t>
      </w:r>
      <w:r>
        <w:rPr>
          <w:rFonts w:hint="eastAsia" w:ascii="黑体" w:hAnsi="黑体"/>
          <w:b w:val="0"/>
          <w:highlight w:val="none"/>
        </w:rPr>
        <w:t>2</w:t>
      </w:r>
      <w:r>
        <w:rPr>
          <w:rFonts w:ascii="黑体" w:hAnsi="黑体"/>
          <w:b w:val="0"/>
          <w:highlight w:val="none"/>
        </w:rPr>
        <w:t>.</w:t>
      </w:r>
      <w:r>
        <w:rPr>
          <w:rFonts w:hint="eastAsia" w:ascii="黑体" w:hAnsi="黑体"/>
          <w:b w:val="0"/>
          <w:highlight w:val="none"/>
        </w:rPr>
        <w:t>投标文件的语言及计量单位</w:t>
      </w:r>
      <w:bookmarkEnd w:id="139"/>
      <w:bookmarkEnd w:id="140"/>
      <w:bookmarkEnd w:id="141"/>
      <w:bookmarkEnd w:id="142"/>
      <w:bookmarkEnd w:id="143"/>
      <w:bookmarkEnd w:id="144"/>
    </w:p>
    <w:p w14:paraId="45F1D32E">
      <w:pPr>
        <w:autoSpaceDE w:val="0"/>
        <w:autoSpaceDN w:val="0"/>
        <w:adjustRightInd w:val="0"/>
        <w:snapToGrid w:val="0"/>
        <w:spacing w:line="560" w:lineRule="exact"/>
        <w:ind w:firstLine="560" w:firstLineChars="200"/>
        <w:rPr>
          <w:rFonts w:ascii="宋体" w:hAnsi="宋体"/>
          <w:bCs/>
          <w:snapToGrid w:val="0"/>
          <w:sz w:val="28"/>
          <w:szCs w:val="28"/>
          <w:highlight w:val="none"/>
          <w:lang w:val="zh-CN"/>
        </w:rPr>
      </w:pPr>
      <w:r>
        <w:rPr>
          <w:rFonts w:ascii="宋体" w:hAnsi="宋体"/>
          <w:bCs/>
          <w:snapToGrid w:val="0"/>
          <w:sz w:val="28"/>
          <w:szCs w:val="28"/>
          <w:highlight w:val="none"/>
          <w:lang w:val="zh-CN"/>
        </w:rPr>
        <w:t>1</w:t>
      </w:r>
      <w:r>
        <w:rPr>
          <w:rFonts w:hint="eastAsia" w:ascii="宋体" w:hAnsi="宋体"/>
          <w:bCs/>
          <w:snapToGrid w:val="0"/>
          <w:sz w:val="28"/>
          <w:szCs w:val="28"/>
          <w:highlight w:val="none"/>
          <w:lang w:val="zh-CN"/>
        </w:rPr>
        <w:t>2</w:t>
      </w:r>
      <w:r>
        <w:rPr>
          <w:rFonts w:ascii="宋体" w:hAnsi="宋体"/>
          <w:bCs/>
          <w:snapToGrid w:val="0"/>
          <w:sz w:val="28"/>
          <w:szCs w:val="28"/>
          <w:highlight w:val="none"/>
          <w:lang w:val="zh-CN"/>
        </w:rPr>
        <w:t>.1投标文件和</w:t>
      </w:r>
      <w:r>
        <w:rPr>
          <w:rFonts w:hint="eastAsia" w:ascii="宋体" w:hAnsi="宋体"/>
          <w:bCs/>
          <w:snapToGrid w:val="0"/>
          <w:sz w:val="28"/>
          <w:szCs w:val="28"/>
          <w:highlight w:val="none"/>
          <w:lang w:val="zh-CN"/>
        </w:rPr>
        <w:t>投标人与采购机构就有关投标的</w:t>
      </w:r>
      <w:r>
        <w:rPr>
          <w:rFonts w:ascii="宋体" w:hAnsi="宋体"/>
          <w:bCs/>
          <w:snapToGrid w:val="0"/>
          <w:sz w:val="28"/>
          <w:szCs w:val="28"/>
          <w:highlight w:val="none"/>
          <w:lang w:val="zh-CN"/>
        </w:rPr>
        <w:t>来往信函均以中文书写。确有需要时，</w:t>
      </w:r>
      <w:r>
        <w:rPr>
          <w:rFonts w:hint="eastAsia" w:ascii="宋体" w:hAnsi="宋体"/>
          <w:bCs/>
          <w:sz w:val="28"/>
          <w:szCs w:val="28"/>
          <w:highlight w:val="none"/>
          <w:lang w:val="zh-CN"/>
        </w:rPr>
        <w:t>可以提供</w:t>
      </w:r>
      <w:r>
        <w:rPr>
          <w:rFonts w:ascii="宋体" w:hAnsi="宋体"/>
          <w:bCs/>
          <w:sz w:val="28"/>
          <w:szCs w:val="28"/>
          <w:highlight w:val="none"/>
          <w:lang w:val="zh-CN"/>
        </w:rPr>
        <w:t>使用其他语言书写</w:t>
      </w:r>
      <w:r>
        <w:rPr>
          <w:rFonts w:hint="eastAsia" w:ascii="宋体" w:hAnsi="宋体"/>
          <w:bCs/>
          <w:sz w:val="28"/>
          <w:szCs w:val="28"/>
          <w:highlight w:val="none"/>
          <w:lang w:val="zh-CN"/>
        </w:rPr>
        <w:t>的相关材料</w:t>
      </w:r>
      <w:r>
        <w:rPr>
          <w:rFonts w:ascii="宋体" w:hAnsi="宋体"/>
          <w:bCs/>
          <w:sz w:val="28"/>
          <w:szCs w:val="28"/>
          <w:highlight w:val="none"/>
          <w:lang w:val="zh-CN"/>
        </w:rPr>
        <w:t>，</w:t>
      </w:r>
      <w:r>
        <w:rPr>
          <w:rFonts w:ascii="宋体" w:hAnsi="宋体"/>
          <w:bCs/>
          <w:snapToGrid w:val="0"/>
          <w:sz w:val="28"/>
          <w:szCs w:val="28"/>
          <w:highlight w:val="none"/>
          <w:lang w:val="zh-CN"/>
        </w:rPr>
        <w:t>但</w:t>
      </w:r>
      <w:bookmarkStart w:id="145" w:name="_Hlk130370619"/>
      <w:r>
        <w:rPr>
          <w:rFonts w:hint="eastAsia" w:ascii="宋体" w:hAnsi="宋体"/>
          <w:bCs/>
          <w:snapToGrid w:val="0"/>
          <w:sz w:val="28"/>
          <w:szCs w:val="28"/>
          <w:highlight w:val="none"/>
          <w:lang w:val="zh-CN"/>
        </w:rPr>
        <w:t>应当</w:t>
      </w:r>
      <w:bookmarkEnd w:id="145"/>
      <w:r>
        <w:rPr>
          <w:rFonts w:ascii="宋体" w:hAnsi="宋体"/>
          <w:bCs/>
          <w:snapToGrid w:val="0"/>
          <w:sz w:val="28"/>
          <w:szCs w:val="28"/>
          <w:highlight w:val="none"/>
          <w:lang w:val="zh-CN"/>
        </w:rPr>
        <w:t>同时提供</w:t>
      </w:r>
      <w:r>
        <w:rPr>
          <w:rFonts w:hint="eastAsia" w:ascii="宋体" w:hAnsi="宋体"/>
          <w:bCs/>
          <w:snapToGrid w:val="0"/>
          <w:sz w:val="28"/>
          <w:szCs w:val="28"/>
          <w:highlight w:val="none"/>
          <w:lang w:val="zh-CN"/>
        </w:rPr>
        <w:t>能够准确表达原文原意的</w:t>
      </w:r>
      <w:r>
        <w:rPr>
          <w:rFonts w:ascii="宋体" w:hAnsi="宋体"/>
          <w:bCs/>
          <w:snapToGrid w:val="0"/>
          <w:sz w:val="28"/>
          <w:szCs w:val="28"/>
          <w:highlight w:val="none"/>
          <w:lang w:val="zh-CN"/>
        </w:rPr>
        <w:t>中文译文，</w:t>
      </w:r>
      <w:r>
        <w:rPr>
          <w:rFonts w:hint="eastAsia" w:ascii="宋体" w:hAnsi="宋体"/>
          <w:bCs/>
          <w:snapToGrid w:val="0"/>
          <w:sz w:val="28"/>
          <w:szCs w:val="28"/>
          <w:highlight w:val="none"/>
          <w:lang w:val="zh-CN"/>
        </w:rPr>
        <w:t>原文与中文译文</w:t>
      </w:r>
      <w:r>
        <w:rPr>
          <w:rFonts w:ascii="宋体" w:hAnsi="宋体"/>
          <w:bCs/>
          <w:snapToGrid w:val="0"/>
          <w:sz w:val="28"/>
          <w:szCs w:val="28"/>
          <w:highlight w:val="none"/>
          <w:lang w:val="zh-CN"/>
        </w:rPr>
        <w:t>的解释发生异议的</w:t>
      </w:r>
      <w:r>
        <w:rPr>
          <w:rFonts w:hint="eastAsia" w:ascii="宋体" w:hAnsi="宋体"/>
          <w:bCs/>
          <w:snapToGrid w:val="0"/>
          <w:sz w:val="28"/>
          <w:szCs w:val="28"/>
          <w:highlight w:val="none"/>
          <w:lang w:val="zh-CN"/>
        </w:rPr>
        <w:t>，一般以中文译文为准；采购机构或评审委员会认为属于明显翻译</w:t>
      </w:r>
      <w:r>
        <w:rPr>
          <w:rFonts w:hint="eastAsia" w:ascii="宋体" w:hAnsi="宋体"/>
          <w:bCs/>
          <w:sz w:val="28"/>
          <w:szCs w:val="28"/>
          <w:highlight w:val="none"/>
          <w:lang w:val="zh-CN"/>
        </w:rPr>
        <w:t>错误的，以原文为准。</w:t>
      </w:r>
      <w:r>
        <w:rPr>
          <w:rFonts w:hint="eastAsia" w:ascii="宋体" w:hAnsi="宋体"/>
          <w:bCs/>
          <w:snapToGrid w:val="0"/>
          <w:sz w:val="28"/>
          <w:szCs w:val="28"/>
          <w:highlight w:val="none"/>
          <w:lang w:val="zh-CN"/>
        </w:rPr>
        <w:t>未提供中文译文的，该文本无效。</w:t>
      </w:r>
    </w:p>
    <w:p w14:paraId="1D1A1653">
      <w:pPr>
        <w:autoSpaceDE w:val="0"/>
        <w:autoSpaceDN w:val="0"/>
        <w:adjustRightInd w:val="0"/>
        <w:snapToGrid w:val="0"/>
        <w:spacing w:line="560" w:lineRule="exact"/>
        <w:ind w:firstLine="560" w:firstLineChars="200"/>
        <w:rPr>
          <w:rFonts w:ascii="宋体" w:hAnsi="宋体"/>
          <w:bCs/>
          <w:snapToGrid w:val="0"/>
          <w:sz w:val="28"/>
          <w:szCs w:val="28"/>
          <w:highlight w:val="none"/>
          <w:lang w:val="zh-CN"/>
        </w:rPr>
      </w:pPr>
      <w:r>
        <w:rPr>
          <w:rFonts w:ascii="宋体" w:hAnsi="宋体"/>
          <w:bCs/>
          <w:snapToGrid w:val="0"/>
          <w:sz w:val="28"/>
          <w:szCs w:val="28"/>
          <w:highlight w:val="none"/>
          <w:lang w:val="zh-CN"/>
        </w:rPr>
        <w:t>1</w:t>
      </w:r>
      <w:r>
        <w:rPr>
          <w:rFonts w:hint="eastAsia" w:ascii="宋体" w:hAnsi="宋体"/>
          <w:bCs/>
          <w:snapToGrid w:val="0"/>
          <w:sz w:val="28"/>
          <w:szCs w:val="28"/>
          <w:highlight w:val="none"/>
          <w:lang w:val="zh-CN"/>
        </w:rPr>
        <w:t>2</w:t>
      </w:r>
      <w:r>
        <w:rPr>
          <w:rFonts w:ascii="宋体" w:hAnsi="宋体"/>
          <w:bCs/>
          <w:snapToGrid w:val="0"/>
          <w:sz w:val="28"/>
          <w:szCs w:val="28"/>
          <w:highlight w:val="none"/>
          <w:lang w:val="zh-CN"/>
        </w:rPr>
        <w:t>.2投标文件中所使用的计量单位，除投标文件中有特殊要求外，均采用</w:t>
      </w:r>
      <w:r>
        <w:rPr>
          <w:rFonts w:hint="eastAsia" w:ascii="宋体" w:hAnsi="宋体"/>
          <w:bCs/>
          <w:snapToGrid w:val="0"/>
          <w:sz w:val="28"/>
          <w:szCs w:val="28"/>
          <w:highlight w:val="none"/>
          <w:lang w:val="zh-CN"/>
        </w:rPr>
        <w:t>中华人民共和国</w:t>
      </w:r>
      <w:r>
        <w:rPr>
          <w:rFonts w:ascii="宋体" w:hAnsi="宋体"/>
          <w:bCs/>
          <w:snapToGrid w:val="0"/>
          <w:sz w:val="28"/>
          <w:szCs w:val="28"/>
          <w:highlight w:val="none"/>
          <w:lang w:val="zh-CN"/>
        </w:rPr>
        <w:t>法定计量单位。</w:t>
      </w:r>
    </w:p>
    <w:p w14:paraId="25C5D4FE">
      <w:pPr>
        <w:pStyle w:val="5"/>
        <w:keepNext w:val="0"/>
        <w:keepLines w:val="0"/>
        <w:adjustRightInd w:val="0"/>
        <w:snapToGrid w:val="0"/>
        <w:spacing w:before="0" w:after="0" w:line="560" w:lineRule="exact"/>
        <w:ind w:firstLine="560"/>
        <w:rPr>
          <w:rFonts w:ascii="黑体" w:hAnsi="黑体"/>
          <w:b w:val="0"/>
          <w:highlight w:val="none"/>
        </w:rPr>
      </w:pPr>
      <w:bookmarkStart w:id="146" w:name="_Toc17703"/>
      <w:bookmarkStart w:id="147" w:name="_Toc26760"/>
      <w:bookmarkStart w:id="148" w:name="_Toc22882"/>
      <w:bookmarkStart w:id="149" w:name="_Toc127547550"/>
      <w:bookmarkStart w:id="150" w:name="_Toc3313"/>
      <w:bookmarkStart w:id="151" w:name="_Toc11830"/>
      <w:r>
        <w:rPr>
          <w:rFonts w:ascii="黑体" w:hAnsi="黑体"/>
          <w:b w:val="0"/>
          <w:highlight w:val="none"/>
        </w:rPr>
        <w:t>1</w:t>
      </w:r>
      <w:r>
        <w:rPr>
          <w:rFonts w:hint="eastAsia" w:ascii="黑体" w:hAnsi="黑体"/>
          <w:b w:val="0"/>
          <w:highlight w:val="none"/>
        </w:rPr>
        <w:t>3</w:t>
      </w:r>
      <w:r>
        <w:rPr>
          <w:rFonts w:ascii="黑体" w:hAnsi="黑体"/>
          <w:b w:val="0"/>
          <w:highlight w:val="none"/>
        </w:rPr>
        <w:t>.</w:t>
      </w:r>
      <w:r>
        <w:rPr>
          <w:rFonts w:hint="eastAsia" w:ascii="黑体" w:hAnsi="黑体"/>
          <w:b w:val="0"/>
          <w:highlight w:val="none"/>
        </w:rPr>
        <w:t>投标文件组成</w:t>
      </w:r>
      <w:bookmarkEnd w:id="146"/>
      <w:bookmarkEnd w:id="147"/>
      <w:bookmarkEnd w:id="148"/>
      <w:bookmarkEnd w:id="149"/>
      <w:bookmarkEnd w:id="150"/>
      <w:bookmarkEnd w:id="151"/>
    </w:p>
    <w:p w14:paraId="300DF0DA">
      <w:pPr>
        <w:autoSpaceDE w:val="0"/>
        <w:autoSpaceDN w:val="0"/>
        <w:adjustRightInd w:val="0"/>
        <w:snapToGrid w:val="0"/>
        <w:spacing w:line="560" w:lineRule="exact"/>
        <w:ind w:firstLine="560" w:firstLineChars="200"/>
        <w:rPr>
          <w:rFonts w:ascii="宋体" w:hAnsi="宋体"/>
          <w:bCs/>
          <w:snapToGrid w:val="0"/>
          <w:color w:val="auto"/>
          <w:sz w:val="28"/>
          <w:szCs w:val="28"/>
          <w:highlight w:val="none"/>
          <w:lang w:val="zh-CN"/>
        </w:rPr>
      </w:pPr>
      <w:r>
        <w:rPr>
          <w:rFonts w:ascii="宋体" w:hAnsi="宋体"/>
          <w:bCs/>
          <w:snapToGrid w:val="0"/>
          <w:color w:val="auto"/>
          <w:sz w:val="28"/>
          <w:szCs w:val="28"/>
          <w:highlight w:val="none"/>
          <w:lang w:val="zh-CN"/>
        </w:rPr>
        <w:t>1</w:t>
      </w:r>
      <w:r>
        <w:rPr>
          <w:rFonts w:hint="eastAsia" w:ascii="宋体" w:hAnsi="宋体"/>
          <w:bCs/>
          <w:snapToGrid w:val="0"/>
          <w:color w:val="auto"/>
          <w:sz w:val="28"/>
          <w:szCs w:val="28"/>
          <w:highlight w:val="none"/>
          <w:lang w:val="zh-CN"/>
        </w:rPr>
        <w:t>3</w:t>
      </w:r>
      <w:r>
        <w:rPr>
          <w:rFonts w:ascii="宋体" w:hAnsi="宋体"/>
          <w:bCs/>
          <w:snapToGrid w:val="0"/>
          <w:color w:val="auto"/>
          <w:sz w:val="28"/>
          <w:szCs w:val="28"/>
          <w:highlight w:val="none"/>
          <w:lang w:val="zh-CN"/>
        </w:rPr>
        <w:t>.1</w:t>
      </w:r>
      <w:bookmarkStart w:id="152" w:name="_Hlk112504983"/>
      <w:r>
        <w:rPr>
          <w:rFonts w:ascii="宋体" w:hAnsi="宋体"/>
          <w:bCs/>
          <w:snapToGrid w:val="0"/>
          <w:color w:val="auto"/>
          <w:sz w:val="28"/>
          <w:szCs w:val="28"/>
          <w:highlight w:val="none"/>
          <w:lang w:val="zh-CN"/>
        </w:rPr>
        <w:t>投标文件</w:t>
      </w:r>
      <w:r>
        <w:rPr>
          <w:rFonts w:hint="eastAsia" w:ascii="宋体" w:hAnsi="宋体"/>
          <w:bCs/>
          <w:snapToGrid w:val="0"/>
          <w:color w:val="auto"/>
          <w:sz w:val="28"/>
          <w:szCs w:val="28"/>
          <w:highlight w:val="none"/>
          <w:lang w:val="zh-CN"/>
        </w:rPr>
        <w:t>一般</w:t>
      </w:r>
      <w:r>
        <w:rPr>
          <w:rFonts w:ascii="宋体" w:hAnsi="宋体"/>
          <w:bCs/>
          <w:snapToGrid w:val="0"/>
          <w:color w:val="auto"/>
          <w:sz w:val="28"/>
          <w:szCs w:val="28"/>
          <w:highlight w:val="none"/>
          <w:lang w:val="zh-CN"/>
        </w:rPr>
        <w:t>由</w:t>
      </w:r>
      <w:r>
        <w:rPr>
          <w:rFonts w:hint="eastAsia" w:ascii="宋体" w:hAnsi="宋体"/>
          <w:bCs/>
          <w:snapToGrid w:val="0"/>
          <w:color w:val="auto"/>
          <w:sz w:val="28"/>
          <w:szCs w:val="28"/>
          <w:highlight w:val="none"/>
          <w:lang w:val="zh-CN"/>
        </w:rPr>
        <w:t>价格文件、</w:t>
      </w:r>
      <w:bookmarkStart w:id="153" w:name="_Hlk112353436"/>
      <w:r>
        <w:rPr>
          <w:rFonts w:hint="eastAsia" w:ascii="宋体" w:hAnsi="宋体"/>
          <w:bCs/>
          <w:snapToGrid w:val="0"/>
          <w:color w:val="auto"/>
          <w:sz w:val="28"/>
          <w:szCs w:val="28"/>
          <w:highlight w:val="none"/>
          <w:lang w:val="zh-CN"/>
        </w:rPr>
        <w:t>商务技术</w:t>
      </w:r>
      <w:bookmarkEnd w:id="153"/>
      <w:r>
        <w:rPr>
          <w:rFonts w:hint="eastAsia" w:ascii="宋体" w:hAnsi="宋体"/>
          <w:bCs/>
          <w:snapToGrid w:val="0"/>
          <w:color w:val="auto"/>
          <w:sz w:val="28"/>
          <w:szCs w:val="28"/>
          <w:highlight w:val="none"/>
          <w:lang w:val="zh-CN"/>
        </w:rPr>
        <w:t>文件、资格证明文件三部分组成。每部分应当分别编制目录，具体要求</w:t>
      </w:r>
      <w:r>
        <w:rPr>
          <w:rFonts w:ascii="宋体" w:hAnsi="宋体"/>
          <w:bCs/>
          <w:snapToGrid w:val="0"/>
          <w:color w:val="auto"/>
          <w:sz w:val="28"/>
          <w:szCs w:val="28"/>
          <w:highlight w:val="none"/>
          <w:lang w:val="zh-CN"/>
        </w:rPr>
        <w:t>详见第三章投标文件内容及格式</w:t>
      </w:r>
      <w:r>
        <w:rPr>
          <w:rFonts w:hint="eastAsia" w:ascii="宋体" w:hAnsi="宋体"/>
          <w:bCs/>
          <w:snapToGrid w:val="0"/>
          <w:color w:val="auto"/>
          <w:sz w:val="28"/>
          <w:szCs w:val="28"/>
          <w:highlight w:val="none"/>
          <w:lang w:val="zh-CN"/>
        </w:rPr>
        <w:t>。</w:t>
      </w:r>
    </w:p>
    <w:bookmarkEnd w:id="152"/>
    <w:p w14:paraId="6AFF625A">
      <w:pPr>
        <w:pStyle w:val="5"/>
        <w:keepNext w:val="0"/>
        <w:keepLines w:val="0"/>
        <w:adjustRightInd w:val="0"/>
        <w:snapToGrid w:val="0"/>
        <w:spacing w:before="0" w:after="0" w:line="560" w:lineRule="exact"/>
        <w:ind w:firstLine="560"/>
        <w:rPr>
          <w:rFonts w:ascii="黑体" w:hAnsi="黑体"/>
          <w:b w:val="0"/>
          <w:highlight w:val="none"/>
        </w:rPr>
      </w:pPr>
      <w:bookmarkStart w:id="154" w:name="_Toc18217"/>
      <w:bookmarkStart w:id="155" w:name="_Toc127547551"/>
      <w:bookmarkStart w:id="156" w:name="_Toc20713"/>
      <w:bookmarkStart w:id="157" w:name="_Toc19174"/>
      <w:bookmarkStart w:id="158" w:name="_Toc29908"/>
      <w:bookmarkStart w:id="159" w:name="_Toc10483"/>
      <w:r>
        <w:rPr>
          <w:rFonts w:ascii="黑体" w:hAnsi="黑体"/>
          <w:b w:val="0"/>
          <w:highlight w:val="none"/>
        </w:rPr>
        <w:t>1</w:t>
      </w:r>
      <w:r>
        <w:rPr>
          <w:rFonts w:hint="eastAsia" w:ascii="黑体" w:hAnsi="黑体"/>
          <w:b w:val="0"/>
          <w:highlight w:val="none"/>
        </w:rPr>
        <w:t>4</w:t>
      </w:r>
      <w:r>
        <w:rPr>
          <w:rFonts w:ascii="黑体" w:hAnsi="黑体"/>
          <w:b w:val="0"/>
          <w:highlight w:val="none"/>
        </w:rPr>
        <w:t>.</w:t>
      </w:r>
      <w:r>
        <w:rPr>
          <w:rFonts w:hint="eastAsia" w:ascii="黑体" w:hAnsi="黑体"/>
          <w:b w:val="0"/>
          <w:highlight w:val="none"/>
        </w:rPr>
        <w:t>投标文件的编制</w:t>
      </w:r>
      <w:bookmarkEnd w:id="154"/>
      <w:bookmarkEnd w:id="155"/>
      <w:bookmarkEnd w:id="156"/>
      <w:bookmarkEnd w:id="157"/>
      <w:bookmarkEnd w:id="158"/>
      <w:bookmarkEnd w:id="159"/>
    </w:p>
    <w:p w14:paraId="692E4949">
      <w:pPr>
        <w:autoSpaceDE w:val="0"/>
        <w:autoSpaceDN w:val="0"/>
        <w:adjustRightInd w:val="0"/>
        <w:snapToGrid w:val="0"/>
        <w:spacing w:line="560" w:lineRule="exact"/>
        <w:ind w:firstLine="560" w:firstLineChars="200"/>
        <w:rPr>
          <w:rFonts w:ascii="宋体" w:hAnsi="宋体"/>
          <w:bCs/>
          <w:snapToGrid w:val="0"/>
          <w:sz w:val="28"/>
          <w:szCs w:val="28"/>
          <w:highlight w:val="none"/>
          <w:lang w:val="zh-CN"/>
        </w:rPr>
      </w:pPr>
      <w:r>
        <w:rPr>
          <w:rFonts w:ascii="宋体" w:hAnsi="宋体"/>
          <w:bCs/>
          <w:snapToGrid w:val="0"/>
          <w:sz w:val="28"/>
          <w:szCs w:val="28"/>
          <w:highlight w:val="none"/>
          <w:lang w:val="zh-CN"/>
        </w:rPr>
        <w:t>1</w:t>
      </w:r>
      <w:r>
        <w:rPr>
          <w:rFonts w:hint="eastAsia" w:ascii="宋体" w:hAnsi="宋体"/>
          <w:bCs/>
          <w:snapToGrid w:val="0"/>
          <w:sz w:val="28"/>
          <w:szCs w:val="28"/>
          <w:highlight w:val="none"/>
          <w:lang w:val="zh-CN"/>
        </w:rPr>
        <w:t>4</w:t>
      </w:r>
      <w:r>
        <w:rPr>
          <w:rFonts w:ascii="宋体" w:hAnsi="宋体"/>
          <w:bCs/>
          <w:snapToGrid w:val="0"/>
          <w:sz w:val="28"/>
          <w:szCs w:val="28"/>
          <w:highlight w:val="none"/>
          <w:lang w:val="zh-CN"/>
        </w:rPr>
        <w:t>.1</w:t>
      </w:r>
      <w:r>
        <w:rPr>
          <w:rFonts w:hint="eastAsia" w:ascii="宋体" w:hAnsi="宋体"/>
          <w:bCs/>
          <w:snapToGrid w:val="0"/>
          <w:sz w:val="28"/>
          <w:szCs w:val="28"/>
          <w:highlight w:val="none"/>
          <w:lang w:val="zh-CN"/>
        </w:rPr>
        <w:t>投标人</w:t>
      </w:r>
      <w:r>
        <w:rPr>
          <w:rFonts w:hint="eastAsia" w:ascii="宋体" w:hAnsi="宋体"/>
          <w:bCs/>
          <w:sz w:val="28"/>
          <w:szCs w:val="28"/>
          <w:highlight w:val="none"/>
        </w:rPr>
        <w:t>应当</w:t>
      </w:r>
      <w:r>
        <w:rPr>
          <w:rFonts w:hint="eastAsia" w:ascii="宋体" w:hAnsi="宋体"/>
          <w:bCs/>
          <w:snapToGrid w:val="0"/>
          <w:sz w:val="28"/>
          <w:szCs w:val="28"/>
          <w:highlight w:val="none"/>
          <w:lang w:val="zh-CN"/>
        </w:rPr>
        <w:t>按招标文件第</w:t>
      </w:r>
      <w:r>
        <w:rPr>
          <w:rFonts w:ascii="宋体" w:hAnsi="宋体"/>
          <w:bCs/>
          <w:snapToGrid w:val="0"/>
          <w:sz w:val="28"/>
          <w:szCs w:val="28"/>
          <w:highlight w:val="none"/>
          <w:lang w:val="zh-CN"/>
        </w:rPr>
        <w:t>1</w:t>
      </w:r>
      <w:r>
        <w:rPr>
          <w:rFonts w:hint="eastAsia" w:ascii="宋体" w:hAnsi="宋体"/>
          <w:bCs/>
          <w:snapToGrid w:val="0"/>
          <w:sz w:val="28"/>
          <w:szCs w:val="28"/>
          <w:highlight w:val="none"/>
          <w:lang w:val="zh-CN"/>
        </w:rPr>
        <w:t>3</w:t>
      </w:r>
      <w:r>
        <w:rPr>
          <w:rFonts w:ascii="宋体" w:hAnsi="宋体"/>
          <w:bCs/>
          <w:snapToGrid w:val="0"/>
          <w:sz w:val="28"/>
          <w:szCs w:val="28"/>
          <w:highlight w:val="none"/>
          <w:lang w:val="zh-CN"/>
        </w:rPr>
        <w:t>.1</w:t>
      </w:r>
      <w:r>
        <w:rPr>
          <w:rFonts w:hint="eastAsia" w:ascii="宋体" w:hAnsi="宋体"/>
          <w:bCs/>
          <w:snapToGrid w:val="0"/>
          <w:sz w:val="28"/>
          <w:szCs w:val="28"/>
          <w:highlight w:val="none"/>
          <w:lang w:val="zh-CN"/>
        </w:rPr>
        <w:t>条的内容与要求和第三章</w:t>
      </w:r>
      <w:bookmarkStart w:id="160" w:name="_Hlk127965886"/>
      <w:r>
        <w:rPr>
          <w:rFonts w:hint="eastAsia" w:ascii="宋体" w:hAnsi="宋体"/>
          <w:bCs/>
          <w:snapToGrid w:val="0"/>
          <w:sz w:val="28"/>
          <w:szCs w:val="28"/>
          <w:highlight w:val="none"/>
          <w:lang w:val="zh-CN"/>
        </w:rPr>
        <w:t>明确</w:t>
      </w:r>
      <w:bookmarkEnd w:id="160"/>
      <w:r>
        <w:rPr>
          <w:rFonts w:hint="eastAsia" w:ascii="宋体" w:hAnsi="宋体"/>
          <w:bCs/>
          <w:snapToGrid w:val="0"/>
          <w:sz w:val="28"/>
          <w:szCs w:val="28"/>
          <w:highlight w:val="none"/>
          <w:lang w:val="zh-CN"/>
        </w:rPr>
        <w:t>的格式编</w:t>
      </w:r>
      <w:r>
        <w:rPr>
          <w:rFonts w:hint="eastAsia" w:ascii="宋体" w:hAnsi="宋体"/>
          <w:bCs/>
          <w:sz w:val="28"/>
          <w:szCs w:val="28"/>
          <w:highlight w:val="none"/>
          <w:lang w:val="zh-CN"/>
        </w:rPr>
        <w:t>制</w:t>
      </w:r>
      <w:r>
        <w:rPr>
          <w:rFonts w:hint="eastAsia" w:ascii="宋体" w:hAnsi="宋体"/>
          <w:bCs/>
          <w:snapToGrid w:val="0"/>
          <w:sz w:val="28"/>
          <w:szCs w:val="28"/>
          <w:highlight w:val="none"/>
          <w:lang w:val="zh-CN"/>
        </w:rPr>
        <w:t>投标文件。</w:t>
      </w:r>
    </w:p>
    <w:p w14:paraId="615B1065">
      <w:pPr>
        <w:spacing w:line="560" w:lineRule="exact"/>
        <w:ind w:firstLine="560" w:firstLineChars="200"/>
        <w:rPr>
          <w:rFonts w:ascii="宋体" w:hAnsi="宋体"/>
          <w:sz w:val="28"/>
          <w:szCs w:val="28"/>
          <w:highlight w:val="none"/>
        </w:rPr>
      </w:pPr>
      <w:bookmarkStart w:id="161" w:name="_Hlk128073935"/>
      <w:r>
        <w:rPr>
          <w:rFonts w:ascii="宋体" w:hAnsi="宋体"/>
          <w:sz w:val="28"/>
          <w:szCs w:val="28"/>
          <w:highlight w:val="none"/>
        </w:rPr>
        <w:t>14.2投标文件</w:t>
      </w:r>
      <w:r>
        <w:rPr>
          <w:rFonts w:hint="eastAsia" w:ascii="宋体" w:hAnsi="宋体"/>
          <w:sz w:val="28"/>
          <w:szCs w:val="28"/>
          <w:highlight w:val="none"/>
        </w:rPr>
        <w:t>应当</w:t>
      </w:r>
      <w:r>
        <w:rPr>
          <w:rFonts w:ascii="宋体" w:hAnsi="宋体"/>
          <w:sz w:val="28"/>
          <w:szCs w:val="28"/>
          <w:highlight w:val="none"/>
        </w:rPr>
        <w:t>工整、规范、统一、清晰，采用A4幅面纸</w:t>
      </w:r>
      <w:r>
        <w:rPr>
          <w:rFonts w:hint="eastAsia" w:ascii="宋体" w:hAnsi="宋体"/>
          <w:sz w:val="28"/>
          <w:szCs w:val="28"/>
          <w:highlight w:val="none"/>
        </w:rPr>
        <w:t>打印，页面不可抽取，不得有活页。商务技术文件和资格证明文件</w:t>
      </w:r>
      <w:r>
        <w:rPr>
          <w:rFonts w:hint="eastAsia" w:ascii="宋体" w:hAnsi="宋体"/>
          <w:bCs/>
          <w:sz w:val="28"/>
          <w:szCs w:val="28"/>
          <w:highlight w:val="none"/>
          <w:lang w:val="zh-CN"/>
        </w:rPr>
        <w:t>应当</w:t>
      </w:r>
      <w:r>
        <w:rPr>
          <w:rFonts w:ascii="宋体" w:hAnsi="宋体"/>
          <w:sz w:val="28"/>
          <w:szCs w:val="28"/>
          <w:highlight w:val="none"/>
        </w:rPr>
        <w:t>胶装成册</w:t>
      </w:r>
      <w:r>
        <w:rPr>
          <w:rFonts w:hint="eastAsia" w:ascii="宋体" w:hAnsi="宋体"/>
          <w:sz w:val="28"/>
          <w:szCs w:val="28"/>
          <w:highlight w:val="none"/>
        </w:rPr>
        <w:t>；价格文件纸张在</w:t>
      </w:r>
      <w:r>
        <w:rPr>
          <w:rFonts w:ascii="宋体" w:hAnsi="宋体"/>
          <w:sz w:val="28"/>
          <w:szCs w:val="28"/>
          <w:highlight w:val="none"/>
        </w:rPr>
        <w:t>10</w:t>
      </w:r>
      <w:r>
        <w:rPr>
          <w:rFonts w:hint="eastAsia" w:ascii="宋体" w:hAnsi="宋体"/>
          <w:sz w:val="28"/>
          <w:szCs w:val="28"/>
          <w:highlight w:val="none"/>
        </w:rPr>
        <w:t>张以上的也</w:t>
      </w:r>
      <w:r>
        <w:rPr>
          <w:rFonts w:hint="eastAsia" w:ascii="宋体" w:hAnsi="宋体"/>
          <w:bCs/>
          <w:sz w:val="28"/>
          <w:szCs w:val="28"/>
          <w:highlight w:val="none"/>
        </w:rPr>
        <w:t>应当</w:t>
      </w:r>
      <w:r>
        <w:rPr>
          <w:rFonts w:ascii="宋体" w:hAnsi="宋体"/>
          <w:sz w:val="28"/>
          <w:szCs w:val="28"/>
          <w:highlight w:val="none"/>
        </w:rPr>
        <w:t>胶装成册</w:t>
      </w:r>
      <w:r>
        <w:rPr>
          <w:rFonts w:hint="eastAsia" w:ascii="宋体" w:hAnsi="宋体"/>
          <w:sz w:val="28"/>
          <w:szCs w:val="28"/>
          <w:highlight w:val="none"/>
        </w:rPr>
        <w:t>，不足</w:t>
      </w:r>
      <w:r>
        <w:rPr>
          <w:rFonts w:ascii="宋体" w:hAnsi="宋体"/>
          <w:sz w:val="28"/>
          <w:szCs w:val="28"/>
          <w:highlight w:val="none"/>
        </w:rPr>
        <w:t>10</w:t>
      </w:r>
      <w:r>
        <w:rPr>
          <w:rFonts w:hint="eastAsia" w:ascii="宋体" w:hAnsi="宋体"/>
          <w:sz w:val="28"/>
          <w:szCs w:val="28"/>
          <w:highlight w:val="none"/>
        </w:rPr>
        <w:t>张的应当装订</w:t>
      </w:r>
      <w:r>
        <w:rPr>
          <w:rFonts w:hint="eastAsia" w:ascii="宋体" w:hAnsi="宋体"/>
          <w:bCs/>
          <w:sz w:val="28"/>
          <w:szCs w:val="28"/>
          <w:highlight w:val="none"/>
          <w:lang w:val="zh-CN"/>
        </w:rPr>
        <w:t>或胶装成册</w:t>
      </w:r>
      <w:r>
        <w:rPr>
          <w:rFonts w:hint="eastAsia" w:ascii="宋体" w:hAnsi="宋体"/>
          <w:sz w:val="28"/>
          <w:szCs w:val="28"/>
          <w:highlight w:val="none"/>
        </w:rPr>
        <w:t>。</w:t>
      </w:r>
    </w:p>
    <w:p w14:paraId="2E63019C">
      <w:pPr>
        <w:spacing w:line="560" w:lineRule="exact"/>
        <w:ind w:firstLine="560" w:firstLineChars="200"/>
        <w:rPr>
          <w:rFonts w:ascii="宋体" w:hAnsi="宋体"/>
          <w:sz w:val="28"/>
          <w:szCs w:val="28"/>
          <w:highlight w:val="none"/>
        </w:rPr>
      </w:pPr>
      <w:r>
        <w:rPr>
          <w:rFonts w:ascii="宋体" w:hAnsi="宋体"/>
          <w:sz w:val="28"/>
          <w:szCs w:val="28"/>
          <w:highlight w:val="none"/>
        </w:rPr>
        <w:t>14.3投标文件</w:t>
      </w:r>
      <w:r>
        <w:rPr>
          <w:rFonts w:hint="eastAsia" w:ascii="宋体" w:hAnsi="宋体"/>
          <w:sz w:val="28"/>
          <w:szCs w:val="28"/>
          <w:highlight w:val="none"/>
        </w:rPr>
        <w:t>应当</w:t>
      </w:r>
      <w:r>
        <w:rPr>
          <w:rFonts w:ascii="宋体" w:hAnsi="宋体"/>
          <w:sz w:val="28"/>
          <w:szCs w:val="28"/>
          <w:highlight w:val="none"/>
        </w:rPr>
        <w:t>打印或用黑色、蓝黑色墨水填写。</w:t>
      </w:r>
    </w:p>
    <w:p w14:paraId="470F7760">
      <w:pPr>
        <w:autoSpaceDE w:val="0"/>
        <w:autoSpaceDN w:val="0"/>
        <w:adjustRightInd w:val="0"/>
        <w:snapToGrid w:val="0"/>
        <w:spacing w:line="560" w:lineRule="exact"/>
        <w:ind w:firstLine="560" w:firstLineChars="200"/>
        <w:rPr>
          <w:rFonts w:ascii="宋体" w:hAnsi="宋体"/>
          <w:sz w:val="28"/>
          <w:szCs w:val="28"/>
          <w:highlight w:val="none"/>
        </w:rPr>
      </w:pPr>
      <w:r>
        <w:rPr>
          <w:rFonts w:ascii="宋体" w:hAnsi="宋体"/>
          <w:sz w:val="28"/>
          <w:szCs w:val="28"/>
          <w:highlight w:val="none"/>
        </w:rPr>
        <w:t>14.4</w:t>
      </w:r>
      <w:bookmarkEnd w:id="161"/>
      <w:r>
        <w:rPr>
          <w:rFonts w:hint="eastAsia" w:ascii="宋体" w:hAnsi="宋体"/>
          <w:sz w:val="28"/>
          <w:szCs w:val="28"/>
          <w:highlight w:val="none"/>
        </w:rPr>
        <w:t>开标一览表表格应当按照规定的要素填写，其中：</w:t>
      </w:r>
    </w:p>
    <w:p w14:paraId="3D138DBD">
      <w:pPr>
        <w:autoSpaceDE w:val="0"/>
        <w:autoSpaceDN w:val="0"/>
        <w:adjustRightInd w:val="0"/>
        <w:snapToGrid w:val="0"/>
        <w:spacing w:line="560" w:lineRule="exact"/>
        <w:ind w:firstLine="560" w:firstLineChars="200"/>
        <w:rPr>
          <w:rFonts w:ascii="宋体" w:hAnsi="宋体"/>
          <w:sz w:val="28"/>
          <w:szCs w:val="28"/>
          <w:highlight w:val="none"/>
        </w:rPr>
      </w:pPr>
      <w:r>
        <w:rPr>
          <w:rFonts w:hint="eastAsia" w:ascii="宋体" w:hAnsi="宋体"/>
          <w:sz w:val="28"/>
          <w:szCs w:val="28"/>
          <w:highlight w:val="none"/>
        </w:rPr>
        <w:t>（1）表格各列不得自行增减，不得调整顺序。</w:t>
      </w:r>
    </w:p>
    <w:p w14:paraId="2A88C56C">
      <w:pPr>
        <w:autoSpaceDE w:val="0"/>
        <w:autoSpaceDN w:val="0"/>
        <w:adjustRightInd w:val="0"/>
        <w:snapToGrid w:val="0"/>
        <w:spacing w:line="560" w:lineRule="exact"/>
        <w:ind w:firstLine="560" w:firstLineChars="200"/>
        <w:rPr>
          <w:rFonts w:ascii="宋体" w:hAnsi="宋体"/>
          <w:sz w:val="28"/>
          <w:szCs w:val="28"/>
          <w:highlight w:val="none"/>
        </w:rPr>
      </w:pPr>
      <w:r>
        <w:rPr>
          <w:rFonts w:hint="eastAsia" w:ascii="宋体" w:hAnsi="宋体"/>
          <w:sz w:val="28"/>
          <w:szCs w:val="28"/>
          <w:highlight w:val="none"/>
        </w:rPr>
        <w:t>（2）</w:t>
      </w:r>
      <w:r>
        <w:rPr>
          <w:rFonts w:hint="eastAsia" w:ascii="宋体" w:hAnsi="宋体"/>
          <w:bCs/>
          <w:sz w:val="28"/>
          <w:szCs w:val="28"/>
          <w:highlight w:val="none"/>
          <w:lang w:val="zh-CN"/>
        </w:rPr>
        <w:t>招标文件</w:t>
      </w:r>
      <w:r>
        <w:rPr>
          <w:rFonts w:hint="eastAsia" w:ascii="宋体" w:hAnsi="宋体"/>
          <w:sz w:val="28"/>
          <w:szCs w:val="28"/>
          <w:highlight w:val="none"/>
        </w:rPr>
        <w:t>已经明确服务明细的，应当严格按照明确的服务名称填写各行内容，不得自行增减</w:t>
      </w:r>
      <w:r>
        <w:rPr>
          <w:rFonts w:hint="eastAsia" w:ascii="宋体" w:hAnsi="宋体"/>
          <w:bCs/>
          <w:sz w:val="28"/>
          <w:szCs w:val="28"/>
          <w:highlight w:val="none"/>
          <w:lang w:val="zh-CN"/>
        </w:rPr>
        <w:t>，调整顺序的不影响投标有效性</w:t>
      </w:r>
      <w:r>
        <w:rPr>
          <w:rFonts w:hint="eastAsia" w:ascii="宋体" w:hAnsi="宋体"/>
          <w:sz w:val="28"/>
          <w:szCs w:val="28"/>
          <w:highlight w:val="none"/>
        </w:rPr>
        <w:t>；未明确服务明细的，自行填写各行内容</w:t>
      </w:r>
      <w:r>
        <w:rPr>
          <w:rFonts w:hint="eastAsia" w:ascii="宋体" w:hAnsi="宋体"/>
          <w:bCs/>
          <w:sz w:val="28"/>
          <w:szCs w:val="28"/>
          <w:highlight w:val="none"/>
          <w:lang w:val="zh-CN"/>
        </w:rPr>
        <w:t>，应当包含所投所有服务</w:t>
      </w:r>
      <w:r>
        <w:rPr>
          <w:rFonts w:hint="eastAsia" w:ascii="宋体" w:hAnsi="宋体"/>
          <w:sz w:val="28"/>
          <w:szCs w:val="28"/>
          <w:highlight w:val="none"/>
        </w:rPr>
        <w:t>。</w:t>
      </w:r>
    </w:p>
    <w:p w14:paraId="448BCD58">
      <w:pPr>
        <w:autoSpaceDE w:val="0"/>
        <w:autoSpaceDN w:val="0"/>
        <w:adjustRightInd w:val="0"/>
        <w:snapToGrid w:val="0"/>
        <w:spacing w:line="560" w:lineRule="exact"/>
        <w:ind w:firstLine="560" w:firstLineChars="200"/>
        <w:rPr>
          <w:rFonts w:ascii="宋体" w:hAnsi="宋体"/>
          <w:sz w:val="28"/>
          <w:szCs w:val="28"/>
          <w:highlight w:val="none"/>
        </w:rPr>
      </w:pPr>
      <w:r>
        <w:rPr>
          <w:rFonts w:hint="eastAsia" w:ascii="宋体" w:hAnsi="宋体"/>
          <w:sz w:val="28"/>
          <w:szCs w:val="28"/>
          <w:highlight w:val="none"/>
        </w:rPr>
        <w:t>（3）单元格内容相同的，可以合并。</w:t>
      </w:r>
    </w:p>
    <w:p w14:paraId="72A8121F">
      <w:pPr>
        <w:pStyle w:val="16"/>
        <w:spacing w:after="0" w:line="560" w:lineRule="exact"/>
        <w:ind w:firstLine="560" w:firstLineChars="200"/>
        <w:rPr>
          <w:highlight w:val="none"/>
        </w:rPr>
      </w:pPr>
      <w:r>
        <w:rPr>
          <w:rFonts w:hint="eastAsia" w:ascii="宋体" w:hAnsi="宋体"/>
          <w:sz w:val="28"/>
          <w:szCs w:val="28"/>
          <w:highlight w:val="none"/>
          <w:lang w:val="zh-CN"/>
        </w:rPr>
        <w:t>（</w:t>
      </w:r>
      <w:r>
        <w:rPr>
          <w:rFonts w:ascii="宋体" w:hAnsi="宋体"/>
          <w:sz w:val="28"/>
          <w:szCs w:val="28"/>
          <w:highlight w:val="none"/>
          <w:lang w:val="zh-CN"/>
        </w:rPr>
        <w:t>4</w:t>
      </w:r>
      <w:r>
        <w:rPr>
          <w:rFonts w:hint="eastAsia" w:ascii="宋体" w:hAnsi="宋体"/>
          <w:sz w:val="28"/>
          <w:szCs w:val="28"/>
          <w:highlight w:val="none"/>
          <w:lang w:val="zh-CN"/>
        </w:rPr>
        <w:t>）不得增加附件。</w:t>
      </w:r>
    </w:p>
    <w:p w14:paraId="68D7228C">
      <w:pPr>
        <w:autoSpaceDE w:val="0"/>
        <w:autoSpaceDN w:val="0"/>
        <w:adjustRightInd w:val="0"/>
        <w:snapToGrid w:val="0"/>
        <w:spacing w:line="560" w:lineRule="exact"/>
        <w:ind w:firstLine="560" w:firstLineChars="200"/>
        <w:rPr>
          <w:rFonts w:ascii="宋体" w:hAnsi="宋体"/>
          <w:bCs/>
          <w:snapToGrid w:val="0"/>
          <w:sz w:val="28"/>
          <w:szCs w:val="28"/>
          <w:highlight w:val="none"/>
          <w:lang w:val="zh-CN"/>
        </w:rPr>
      </w:pPr>
      <w:r>
        <w:rPr>
          <w:rFonts w:ascii="宋体" w:hAnsi="宋体"/>
          <w:bCs/>
          <w:snapToGrid w:val="0"/>
          <w:sz w:val="28"/>
          <w:szCs w:val="28"/>
          <w:highlight w:val="none"/>
          <w:lang w:val="zh-CN"/>
        </w:rPr>
        <w:t>1</w:t>
      </w:r>
      <w:r>
        <w:rPr>
          <w:rFonts w:hint="eastAsia" w:ascii="宋体" w:hAnsi="宋体"/>
          <w:bCs/>
          <w:snapToGrid w:val="0"/>
          <w:sz w:val="28"/>
          <w:szCs w:val="28"/>
          <w:highlight w:val="none"/>
          <w:lang w:val="zh-CN"/>
        </w:rPr>
        <w:t>4</w:t>
      </w:r>
      <w:r>
        <w:rPr>
          <w:rFonts w:ascii="宋体" w:hAnsi="宋体"/>
          <w:bCs/>
          <w:snapToGrid w:val="0"/>
          <w:sz w:val="28"/>
          <w:szCs w:val="28"/>
          <w:highlight w:val="none"/>
          <w:lang w:val="zh-CN"/>
        </w:rPr>
        <w:t>.5</w:t>
      </w:r>
      <w:r>
        <w:rPr>
          <w:rFonts w:hint="eastAsia" w:ascii="宋体" w:hAnsi="宋体"/>
          <w:bCs/>
          <w:snapToGrid w:val="0"/>
          <w:sz w:val="28"/>
          <w:szCs w:val="28"/>
          <w:highlight w:val="none"/>
          <w:lang w:val="zh-CN"/>
        </w:rPr>
        <w:t>投标文件正本应当打印，</w:t>
      </w:r>
      <w:r>
        <w:rPr>
          <w:rFonts w:hint="eastAsia" w:ascii="宋体" w:hAnsi="宋体"/>
          <w:bCs/>
          <w:sz w:val="28"/>
          <w:szCs w:val="28"/>
          <w:highlight w:val="none"/>
        </w:rPr>
        <w:t>并按照招标文件</w:t>
      </w:r>
      <w:r>
        <w:rPr>
          <w:rFonts w:hint="eastAsia" w:ascii="宋体" w:hAnsi="宋体"/>
          <w:bCs/>
          <w:sz w:val="28"/>
          <w:szCs w:val="28"/>
          <w:highlight w:val="none"/>
          <w:lang w:val="zh-CN"/>
        </w:rPr>
        <w:t>规定，</w:t>
      </w:r>
      <w:r>
        <w:rPr>
          <w:rFonts w:hint="eastAsia" w:ascii="宋体" w:hAnsi="宋体"/>
          <w:bCs/>
          <w:sz w:val="28"/>
          <w:szCs w:val="28"/>
          <w:highlight w:val="none"/>
        </w:rPr>
        <w:t>应当盖章处加盖投标人公章，应当签字处由投标人代表签字。由投标人的法定代表人签字的，应当附法定代表人身份证明；投标人代表不是投标人的法定代表人的，应当提供法定代表人授权委托书。投标文件的副本可以是正本已盖章和签字文件的复印件。投标文件的正本与副本应当分别装订成册。</w:t>
      </w:r>
    </w:p>
    <w:p w14:paraId="6E411043">
      <w:pPr>
        <w:autoSpaceDE w:val="0"/>
        <w:autoSpaceDN w:val="0"/>
        <w:adjustRightInd w:val="0"/>
        <w:snapToGrid w:val="0"/>
        <w:spacing w:line="560" w:lineRule="exact"/>
        <w:ind w:firstLine="560" w:firstLineChars="200"/>
        <w:rPr>
          <w:rFonts w:ascii="宋体" w:hAnsi="宋体"/>
          <w:bCs/>
          <w:snapToGrid w:val="0"/>
          <w:sz w:val="28"/>
          <w:szCs w:val="28"/>
          <w:highlight w:val="none"/>
          <w:lang w:val="zh-CN"/>
        </w:rPr>
      </w:pPr>
      <w:r>
        <w:rPr>
          <w:rFonts w:ascii="宋体" w:hAnsi="宋体"/>
          <w:bCs/>
          <w:snapToGrid w:val="0"/>
          <w:sz w:val="28"/>
          <w:szCs w:val="28"/>
          <w:highlight w:val="none"/>
          <w:lang w:val="zh-CN"/>
        </w:rPr>
        <w:t>1</w:t>
      </w:r>
      <w:r>
        <w:rPr>
          <w:rFonts w:hint="eastAsia" w:ascii="宋体" w:hAnsi="宋体"/>
          <w:bCs/>
          <w:snapToGrid w:val="0"/>
          <w:sz w:val="28"/>
          <w:szCs w:val="28"/>
          <w:highlight w:val="none"/>
          <w:lang w:val="zh-CN"/>
        </w:rPr>
        <w:t>4</w:t>
      </w:r>
      <w:r>
        <w:rPr>
          <w:rFonts w:ascii="宋体" w:hAnsi="宋体"/>
          <w:bCs/>
          <w:snapToGrid w:val="0"/>
          <w:sz w:val="28"/>
          <w:szCs w:val="28"/>
          <w:highlight w:val="none"/>
          <w:lang w:val="zh-CN"/>
        </w:rPr>
        <w:t>.6</w:t>
      </w:r>
      <w:r>
        <w:rPr>
          <w:rFonts w:hint="eastAsia" w:ascii="宋体" w:hAnsi="宋体"/>
          <w:bCs/>
          <w:sz w:val="28"/>
          <w:szCs w:val="28"/>
          <w:highlight w:val="none"/>
          <w:lang w:val="zh-CN"/>
        </w:rPr>
        <w:t>投标人应当提交</w:t>
      </w:r>
      <w:r>
        <w:rPr>
          <w:rFonts w:hint="eastAsia" w:ascii="宋体" w:hAnsi="宋体"/>
          <w:bCs/>
          <w:snapToGrid w:val="0"/>
          <w:sz w:val="28"/>
          <w:szCs w:val="28"/>
          <w:highlight w:val="none"/>
          <w:lang w:val="zh-CN"/>
        </w:rPr>
        <w:t>投标文件正本一份，副本</w:t>
      </w:r>
      <w:r>
        <w:rPr>
          <w:rFonts w:hint="eastAsia" w:ascii="宋体" w:hAnsi="宋体"/>
          <w:bCs/>
          <w:sz w:val="28"/>
          <w:szCs w:val="28"/>
          <w:highlight w:val="none"/>
          <w:lang w:val="zh-CN"/>
        </w:rPr>
        <w:t>、电子版</w:t>
      </w:r>
      <w:r>
        <w:rPr>
          <w:rFonts w:hint="eastAsia" w:ascii="宋体" w:hAnsi="宋体"/>
          <w:bCs/>
          <w:snapToGrid w:val="0"/>
          <w:sz w:val="28"/>
          <w:szCs w:val="28"/>
          <w:highlight w:val="none"/>
          <w:lang w:val="zh-CN"/>
        </w:rPr>
        <w:t>份数见【投标人须知前附表】。投标文件正本和副本的封面右上角上应当清楚标记“正本”或“副本”字样。当副本和正本不一致或电子版文件与</w:t>
      </w:r>
      <w:r>
        <w:rPr>
          <w:rFonts w:hint="eastAsia" w:ascii="宋体" w:hAnsi="宋体"/>
          <w:bCs/>
          <w:sz w:val="28"/>
          <w:szCs w:val="28"/>
          <w:highlight w:val="none"/>
          <w:lang w:val="zh-CN"/>
        </w:rPr>
        <w:t>纸质</w:t>
      </w:r>
      <w:r>
        <w:rPr>
          <w:rFonts w:hint="eastAsia" w:ascii="宋体" w:hAnsi="宋体"/>
          <w:bCs/>
          <w:snapToGrid w:val="0"/>
          <w:sz w:val="28"/>
          <w:szCs w:val="28"/>
          <w:highlight w:val="none"/>
          <w:lang w:val="zh-CN"/>
        </w:rPr>
        <w:t>正本文件不一致时，以</w:t>
      </w:r>
      <w:r>
        <w:rPr>
          <w:rFonts w:hint="eastAsia" w:ascii="宋体" w:hAnsi="宋体"/>
          <w:bCs/>
          <w:sz w:val="28"/>
          <w:szCs w:val="28"/>
          <w:highlight w:val="none"/>
          <w:lang w:val="zh-CN"/>
        </w:rPr>
        <w:t>纸质</w:t>
      </w:r>
      <w:r>
        <w:rPr>
          <w:rFonts w:hint="eastAsia" w:ascii="宋体" w:hAnsi="宋体"/>
          <w:bCs/>
          <w:snapToGrid w:val="0"/>
          <w:sz w:val="28"/>
          <w:szCs w:val="28"/>
          <w:highlight w:val="none"/>
          <w:lang w:val="zh-CN"/>
        </w:rPr>
        <w:t>正本文件为准。</w:t>
      </w:r>
    </w:p>
    <w:p w14:paraId="0B594F01">
      <w:pPr>
        <w:adjustRightInd w:val="0"/>
        <w:snapToGrid w:val="0"/>
        <w:spacing w:line="560" w:lineRule="exact"/>
        <w:ind w:firstLine="560" w:firstLineChars="200"/>
        <w:rPr>
          <w:rFonts w:ascii="宋体" w:hAnsi="宋体"/>
          <w:bCs/>
          <w:sz w:val="28"/>
          <w:szCs w:val="28"/>
          <w:highlight w:val="none"/>
          <w:lang w:val="zh-CN"/>
        </w:rPr>
      </w:pPr>
      <w:r>
        <w:rPr>
          <w:rFonts w:hint="eastAsia" w:ascii="宋体" w:hAnsi="宋体"/>
          <w:bCs/>
          <w:sz w:val="28"/>
          <w:szCs w:val="28"/>
          <w:highlight w:val="none"/>
          <w:lang w:val="zh-CN"/>
        </w:rPr>
        <w:t>1</w:t>
      </w:r>
      <w:r>
        <w:rPr>
          <w:rFonts w:ascii="宋体" w:hAnsi="宋体"/>
          <w:bCs/>
          <w:sz w:val="28"/>
          <w:szCs w:val="28"/>
          <w:highlight w:val="none"/>
          <w:lang w:val="zh-CN"/>
        </w:rPr>
        <w:t>4.7</w:t>
      </w:r>
      <w:r>
        <w:rPr>
          <w:rFonts w:hint="eastAsia" w:ascii="宋体" w:hAnsi="宋体"/>
          <w:bCs/>
          <w:sz w:val="28"/>
          <w:szCs w:val="28"/>
          <w:highlight w:val="none"/>
          <w:lang w:val="zh-CN"/>
        </w:rPr>
        <w:t>电子版投标文件提交要求：</w:t>
      </w:r>
    </w:p>
    <w:p w14:paraId="0FA0CD53">
      <w:pPr>
        <w:adjustRightInd w:val="0"/>
        <w:snapToGrid w:val="0"/>
        <w:spacing w:line="560" w:lineRule="exact"/>
        <w:ind w:firstLine="560" w:firstLineChars="200"/>
        <w:rPr>
          <w:rFonts w:ascii="宋体" w:hAnsi="宋体"/>
          <w:bCs/>
          <w:color w:val="000000" w:themeColor="text1"/>
          <w:sz w:val="28"/>
          <w:szCs w:val="28"/>
          <w:highlight w:val="none"/>
          <w:lang w:val="zh-CN"/>
          <w14:textFill>
            <w14:solidFill>
              <w14:schemeClr w14:val="tx1"/>
            </w14:solidFill>
          </w14:textFill>
        </w:rPr>
      </w:pPr>
      <w:r>
        <w:rPr>
          <w:rFonts w:hint="eastAsia" w:ascii="宋体" w:hAnsi="宋体"/>
          <w:bCs/>
          <w:color w:val="000000" w:themeColor="text1"/>
          <w:sz w:val="28"/>
          <w:szCs w:val="28"/>
          <w:highlight w:val="none"/>
          <w:lang w:val="zh-CN"/>
          <w14:textFill>
            <w14:solidFill>
              <w14:schemeClr w14:val="tx1"/>
            </w14:solidFill>
          </w14:textFill>
        </w:rPr>
        <w:t>（1）电子版投标文件必须采用光盘刻录；</w:t>
      </w:r>
    </w:p>
    <w:p w14:paraId="43CE9BD2">
      <w:pPr>
        <w:adjustRightInd w:val="0"/>
        <w:snapToGrid w:val="0"/>
        <w:spacing w:line="560" w:lineRule="exact"/>
        <w:ind w:firstLine="560" w:firstLineChars="200"/>
        <w:rPr>
          <w:rFonts w:ascii="宋体" w:hAnsi="宋体"/>
          <w:bCs/>
          <w:sz w:val="28"/>
          <w:szCs w:val="28"/>
          <w:highlight w:val="none"/>
          <w:lang w:val="zh-CN"/>
        </w:rPr>
      </w:pPr>
      <w:r>
        <w:rPr>
          <w:rFonts w:hint="eastAsia" w:ascii="宋体" w:hAnsi="宋体"/>
          <w:bCs/>
          <w:sz w:val="28"/>
          <w:szCs w:val="28"/>
          <w:highlight w:val="none"/>
          <w:lang w:val="zh-CN"/>
        </w:rPr>
        <w:t>（2）光盘应加贴标签，注明“项目名称、项目编号、包号、投标人名称”，每包单独密封；</w:t>
      </w:r>
    </w:p>
    <w:p w14:paraId="082D02AF">
      <w:pPr>
        <w:autoSpaceDE w:val="0"/>
        <w:autoSpaceDN w:val="0"/>
        <w:adjustRightInd w:val="0"/>
        <w:snapToGrid w:val="0"/>
        <w:spacing w:line="560" w:lineRule="exact"/>
        <w:ind w:firstLine="560" w:firstLineChars="200"/>
        <w:rPr>
          <w:rFonts w:ascii="宋体" w:hAnsi="宋体"/>
          <w:bCs/>
          <w:snapToGrid w:val="0"/>
          <w:sz w:val="28"/>
          <w:szCs w:val="28"/>
          <w:highlight w:val="none"/>
          <w:lang w:val="zh-CN"/>
        </w:rPr>
      </w:pPr>
      <w:r>
        <w:rPr>
          <w:rFonts w:hint="eastAsia" w:ascii="宋体" w:hAnsi="宋体"/>
          <w:bCs/>
          <w:sz w:val="28"/>
          <w:szCs w:val="28"/>
          <w:highlight w:val="none"/>
          <w:lang w:val="zh-CN"/>
        </w:rPr>
        <w:t>（3）电子版投标文件为纸质价格文件、商务技术文件、资格证明文件正本的PDF格式和DOC格式文档，目录与相应内容具有链接索引功能，文件名格式：“第X包-项目名称-投标人名称”。</w:t>
      </w:r>
    </w:p>
    <w:p w14:paraId="5CFB9198">
      <w:pPr>
        <w:autoSpaceDE w:val="0"/>
        <w:autoSpaceDN w:val="0"/>
        <w:adjustRightInd w:val="0"/>
        <w:snapToGrid w:val="0"/>
        <w:spacing w:line="560" w:lineRule="exact"/>
        <w:ind w:firstLine="560" w:firstLineChars="200"/>
        <w:rPr>
          <w:rFonts w:ascii="宋体" w:hAnsi="宋体"/>
          <w:bCs/>
          <w:snapToGrid w:val="0"/>
          <w:sz w:val="28"/>
          <w:szCs w:val="28"/>
          <w:highlight w:val="none"/>
          <w:lang w:val="zh-CN"/>
        </w:rPr>
      </w:pPr>
      <w:r>
        <w:rPr>
          <w:rFonts w:ascii="宋体" w:hAnsi="宋体"/>
          <w:bCs/>
          <w:snapToGrid w:val="0"/>
          <w:sz w:val="28"/>
          <w:szCs w:val="28"/>
          <w:highlight w:val="none"/>
          <w:lang w:val="zh-CN"/>
        </w:rPr>
        <w:t>1</w:t>
      </w:r>
      <w:r>
        <w:rPr>
          <w:rFonts w:hint="eastAsia" w:ascii="宋体" w:hAnsi="宋体"/>
          <w:bCs/>
          <w:snapToGrid w:val="0"/>
          <w:sz w:val="28"/>
          <w:szCs w:val="28"/>
          <w:highlight w:val="none"/>
          <w:lang w:val="zh-CN"/>
        </w:rPr>
        <w:t>4</w:t>
      </w:r>
      <w:r>
        <w:rPr>
          <w:rFonts w:ascii="宋体" w:hAnsi="宋体"/>
          <w:bCs/>
          <w:snapToGrid w:val="0"/>
          <w:sz w:val="28"/>
          <w:szCs w:val="28"/>
          <w:highlight w:val="none"/>
          <w:lang w:val="zh-CN"/>
        </w:rPr>
        <w:t>.8</w:t>
      </w:r>
      <w:r>
        <w:rPr>
          <w:rFonts w:hint="eastAsia" w:ascii="宋体" w:hAnsi="宋体"/>
          <w:bCs/>
          <w:snapToGrid w:val="0"/>
          <w:sz w:val="28"/>
          <w:szCs w:val="28"/>
          <w:highlight w:val="none"/>
          <w:lang w:val="zh-CN"/>
        </w:rPr>
        <w:t>投标文件</w:t>
      </w:r>
      <w:r>
        <w:rPr>
          <w:rFonts w:hint="eastAsia" w:ascii="宋体" w:hAnsi="宋体"/>
          <w:bCs/>
          <w:sz w:val="28"/>
          <w:szCs w:val="28"/>
          <w:highlight w:val="none"/>
        </w:rPr>
        <w:t>正本</w:t>
      </w:r>
      <w:r>
        <w:rPr>
          <w:rFonts w:hint="eastAsia" w:ascii="宋体" w:hAnsi="宋体"/>
          <w:bCs/>
          <w:snapToGrid w:val="0"/>
          <w:sz w:val="28"/>
          <w:szCs w:val="28"/>
          <w:highlight w:val="none"/>
          <w:lang w:val="zh-CN"/>
        </w:rPr>
        <w:t>应当</w:t>
      </w:r>
      <w:r>
        <w:rPr>
          <w:rFonts w:hint="eastAsia" w:ascii="宋体" w:hAnsi="宋体"/>
          <w:bCs/>
          <w:sz w:val="28"/>
          <w:szCs w:val="28"/>
          <w:highlight w:val="none"/>
          <w:lang w:val="zh-CN"/>
        </w:rPr>
        <w:t>加盖骑缝章（每页均加盖公章的，可以不盖骑缝章）</w:t>
      </w:r>
      <w:r>
        <w:rPr>
          <w:rFonts w:hint="eastAsia" w:ascii="宋体" w:hAnsi="宋体"/>
          <w:bCs/>
          <w:snapToGrid w:val="0"/>
          <w:sz w:val="28"/>
          <w:szCs w:val="28"/>
          <w:highlight w:val="none"/>
          <w:lang w:val="zh-CN"/>
        </w:rPr>
        <w:t>，不得随意涂改和增删。如有修改错漏之处，应当由法定代表人或授权代表签字。</w:t>
      </w:r>
    </w:p>
    <w:p w14:paraId="2F3E671E">
      <w:pPr>
        <w:pStyle w:val="5"/>
        <w:keepNext w:val="0"/>
        <w:keepLines w:val="0"/>
        <w:adjustRightInd w:val="0"/>
        <w:snapToGrid w:val="0"/>
        <w:spacing w:before="0" w:after="0" w:line="560" w:lineRule="exact"/>
        <w:ind w:firstLine="560"/>
        <w:rPr>
          <w:rFonts w:ascii="黑体" w:hAnsi="黑体"/>
          <w:b w:val="0"/>
          <w:highlight w:val="none"/>
        </w:rPr>
      </w:pPr>
      <w:bookmarkStart w:id="162" w:name="_Toc127547552"/>
      <w:bookmarkStart w:id="163" w:name="_Toc16358"/>
      <w:bookmarkStart w:id="164" w:name="_Toc19979"/>
      <w:bookmarkStart w:id="165" w:name="_Toc12553"/>
      <w:bookmarkStart w:id="166" w:name="_Toc12359"/>
      <w:bookmarkStart w:id="167" w:name="_Toc8319"/>
      <w:r>
        <w:rPr>
          <w:rFonts w:ascii="黑体" w:hAnsi="黑体"/>
          <w:b w:val="0"/>
          <w:highlight w:val="none"/>
        </w:rPr>
        <w:t>1</w:t>
      </w:r>
      <w:r>
        <w:rPr>
          <w:rFonts w:hint="eastAsia" w:ascii="黑体" w:hAnsi="黑体"/>
          <w:b w:val="0"/>
          <w:highlight w:val="none"/>
        </w:rPr>
        <w:t>5</w:t>
      </w:r>
      <w:r>
        <w:rPr>
          <w:rFonts w:ascii="黑体" w:hAnsi="黑体"/>
          <w:b w:val="0"/>
          <w:highlight w:val="none"/>
        </w:rPr>
        <w:t>.</w:t>
      </w:r>
      <w:r>
        <w:rPr>
          <w:rFonts w:hint="eastAsia" w:ascii="黑体" w:hAnsi="黑体"/>
          <w:b w:val="0"/>
          <w:highlight w:val="none"/>
        </w:rPr>
        <w:t>投标有效期</w:t>
      </w:r>
      <w:bookmarkEnd w:id="162"/>
      <w:bookmarkEnd w:id="163"/>
      <w:bookmarkEnd w:id="164"/>
      <w:bookmarkEnd w:id="165"/>
      <w:bookmarkEnd w:id="166"/>
      <w:bookmarkEnd w:id="167"/>
    </w:p>
    <w:p w14:paraId="70348484">
      <w:pPr>
        <w:autoSpaceDE w:val="0"/>
        <w:autoSpaceDN w:val="0"/>
        <w:adjustRightInd w:val="0"/>
        <w:snapToGrid w:val="0"/>
        <w:spacing w:line="560" w:lineRule="exact"/>
        <w:ind w:firstLine="560" w:firstLineChars="200"/>
        <w:rPr>
          <w:rFonts w:ascii="宋体" w:hAnsi="宋体"/>
          <w:bCs/>
          <w:snapToGrid w:val="0"/>
          <w:sz w:val="28"/>
          <w:szCs w:val="28"/>
          <w:highlight w:val="none"/>
          <w:lang w:val="zh-CN"/>
        </w:rPr>
      </w:pPr>
      <w:r>
        <w:rPr>
          <w:rFonts w:ascii="宋体" w:hAnsi="宋体"/>
          <w:bCs/>
          <w:snapToGrid w:val="0"/>
          <w:sz w:val="28"/>
          <w:szCs w:val="28"/>
          <w:highlight w:val="none"/>
          <w:lang w:val="zh-CN"/>
        </w:rPr>
        <w:t>1</w:t>
      </w:r>
      <w:r>
        <w:rPr>
          <w:rFonts w:hint="eastAsia" w:ascii="宋体" w:hAnsi="宋体"/>
          <w:bCs/>
          <w:snapToGrid w:val="0"/>
          <w:sz w:val="28"/>
          <w:szCs w:val="28"/>
          <w:highlight w:val="none"/>
          <w:lang w:val="zh-CN"/>
        </w:rPr>
        <w:t>5</w:t>
      </w:r>
      <w:r>
        <w:rPr>
          <w:rFonts w:ascii="宋体" w:hAnsi="宋体"/>
          <w:bCs/>
          <w:snapToGrid w:val="0"/>
          <w:sz w:val="28"/>
          <w:szCs w:val="28"/>
          <w:highlight w:val="none"/>
          <w:lang w:val="zh-CN"/>
        </w:rPr>
        <w:t>.1投标</w:t>
      </w:r>
      <w:r>
        <w:rPr>
          <w:rFonts w:hint="eastAsia" w:ascii="宋体" w:hAnsi="宋体"/>
          <w:bCs/>
          <w:snapToGrid w:val="0"/>
          <w:sz w:val="28"/>
          <w:szCs w:val="28"/>
          <w:highlight w:val="none"/>
          <w:lang w:val="zh-CN"/>
        </w:rPr>
        <w:t>有效期从提交投标文件的截止之日起算。投标文件中承诺的投标有效期应当不少于【投标人须知前附表】中载明的投标有效期，否则</w:t>
      </w:r>
      <w:r>
        <w:rPr>
          <w:rFonts w:hint="eastAsia" w:ascii="宋体" w:hAnsi="宋体"/>
          <w:bCs/>
          <w:sz w:val="28"/>
          <w:szCs w:val="28"/>
          <w:highlight w:val="none"/>
          <w:lang w:val="zh-CN"/>
        </w:rPr>
        <w:t>视为无效</w:t>
      </w:r>
      <w:r>
        <w:rPr>
          <w:rFonts w:hint="eastAsia" w:ascii="宋体" w:hAnsi="宋体"/>
          <w:bCs/>
          <w:snapToGrid w:val="0"/>
          <w:sz w:val="28"/>
          <w:szCs w:val="28"/>
          <w:highlight w:val="none"/>
          <w:lang w:val="zh-CN"/>
        </w:rPr>
        <w:t>投标。</w:t>
      </w:r>
    </w:p>
    <w:p w14:paraId="2BC44F17">
      <w:pPr>
        <w:autoSpaceDE w:val="0"/>
        <w:autoSpaceDN w:val="0"/>
        <w:adjustRightInd w:val="0"/>
        <w:snapToGrid w:val="0"/>
        <w:spacing w:line="560" w:lineRule="exact"/>
        <w:ind w:firstLine="560" w:firstLineChars="200"/>
        <w:rPr>
          <w:rFonts w:ascii="宋体" w:hAnsi="宋体"/>
          <w:bCs/>
          <w:snapToGrid w:val="0"/>
          <w:sz w:val="28"/>
          <w:szCs w:val="28"/>
          <w:highlight w:val="none"/>
          <w:lang w:val="zh-CN"/>
        </w:rPr>
      </w:pPr>
      <w:r>
        <w:rPr>
          <w:rFonts w:ascii="宋体" w:hAnsi="宋体"/>
          <w:bCs/>
          <w:snapToGrid w:val="0"/>
          <w:sz w:val="28"/>
          <w:szCs w:val="28"/>
          <w:highlight w:val="none"/>
          <w:lang w:val="zh-CN"/>
        </w:rPr>
        <w:t>1</w:t>
      </w:r>
      <w:r>
        <w:rPr>
          <w:rFonts w:hint="eastAsia" w:ascii="宋体" w:hAnsi="宋体"/>
          <w:bCs/>
          <w:snapToGrid w:val="0"/>
          <w:sz w:val="28"/>
          <w:szCs w:val="28"/>
          <w:highlight w:val="none"/>
          <w:lang w:val="zh-CN"/>
        </w:rPr>
        <w:t>5</w:t>
      </w:r>
      <w:r>
        <w:rPr>
          <w:rFonts w:ascii="宋体" w:hAnsi="宋体"/>
          <w:bCs/>
          <w:snapToGrid w:val="0"/>
          <w:sz w:val="28"/>
          <w:szCs w:val="28"/>
          <w:highlight w:val="none"/>
          <w:lang w:val="zh-CN"/>
        </w:rPr>
        <w:t>.2投标有效期需要延长的，采购机构可与投标人进行协商，并以书面形式确认，投标保证金有效期相应延长。投标人拒绝延长有效期不影响退还投标保证金。同意延长有效期的投标人不</w:t>
      </w:r>
      <w:r>
        <w:rPr>
          <w:rFonts w:hint="eastAsia" w:ascii="宋体" w:hAnsi="宋体"/>
          <w:bCs/>
          <w:snapToGrid w:val="0"/>
          <w:sz w:val="28"/>
          <w:szCs w:val="28"/>
          <w:highlight w:val="none"/>
          <w:lang w:val="zh-CN"/>
        </w:rPr>
        <w:t>得</w:t>
      </w:r>
      <w:r>
        <w:rPr>
          <w:rFonts w:ascii="宋体" w:hAnsi="宋体"/>
          <w:bCs/>
          <w:snapToGrid w:val="0"/>
          <w:sz w:val="28"/>
          <w:szCs w:val="28"/>
          <w:highlight w:val="none"/>
          <w:lang w:val="zh-CN"/>
        </w:rPr>
        <w:t>修改投标文件。</w:t>
      </w:r>
    </w:p>
    <w:p w14:paraId="52858757">
      <w:pPr>
        <w:pStyle w:val="5"/>
        <w:keepNext w:val="0"/>
        <w:keepLines w:val="0"/>
        <w:adjustRightInd w:val="0"/>
        <w:snapToGrid w:val="0"/>
        <w:spacing w:before="0" w:after="0" w:line="560" w:lineRule="exact"/>
        <w:ind w:firstLine="560"/>
        <w:rPr>
          <w:rFonts w:ascii="黑体" w:hAnsi="黑体"/>
          <w:b w:val="0"/>
          <w:highlight w:val="none"/>
        </w:rPr>
      </w:pPr>
      <w:bookmarkStart w:id="168" w:name="_Toc7692"/>
      <w:bookmarkStart w:id="169" w:name="_Toc17954"/>
      <w:bookmarkStart w:id="170" w:name="_Toc25691"/>
      <w:bookmarkStart w:id="171" w:name="_Toc29925"/>
      <w:bookmarkStart w:id="172" w:name="_Toc25660"/>
      <w:bookmarkStart w:id="173" w:name="_Toc127547553"/>
      <w:r>
        <w:rPr>
          <w:rFonts w:ascii="黑体" w:hAnsi="黑体"/>
          <w:b w:val="0"/>
          <w:highlight w:val="none"/>
        </w:rPr>
        <w:t>1</w:t>
      </w:r>
      <w:r>
        <w:rPr>
          <w:rFonts w:hint="eastAsia" w:ascii="黑体" w:hAnsi="黑体"/>
          <w:b w:val="0"/>
          <w:highlight w:val="none"/>
        </w:rPr>
        <w:t>6</w:t>
      </w:r>
      <w:r>
        <w:rPr>
          <w:rFonts w:ascii="黑体" w:hAnsi="黑体"/>
          <w:b w:val="0"/>
          <w:highlight w:val="none"/>
        </w:rPr>
        <w:t>.</w:t>
      </w:r>
      <w:r>
        <w:rPr>
          <w:rFonts w:hint="eastAsia" w:ascii="黑体" w:hAnsi="黑体"/>
          <w:b w:val="0"/>
          <w:highlight w:val="none"/>
        </w:rPr>
        <w:t>投标报价</w:t>
      </w:r>
      <w:bookmarkEnd w:id="168"/>
      <w:bookmarkEnd w:id="169"/>
      <w:bookmarkEnd w:id="170"/>
      <w:bookmarkEnd w:id="171"/>
      <w:bookmarkEnd w:id="172"/>
      <w:bookmarkEnd w:id="173"/>
    </w:p>
    <w:p w14:paraId="6D7F2261">
      <w:pPr>
        <w:autoSpaceDE w:val="0"/>
        <w:autoSpaceDN w:val="0"/>
        <w:adjustRightInd w:val="0"/>
        <w:snapToGrid w:val="0"/>
        <w:spacing w:line="560" w:lineRule="exact"/>
        <w:ind w:firstLine="560" w:firstLineChars="200"/>
        <w:rPr>
          <w:rFonts w:ascii="宋体" w:hAnsi="宋体"/>
          <w:bCs/>
          <w:snapToGrid w:val="0"/>
          <w:sz w:val="28"/>
          <w:szCs w:val="28"/>
          <w:highlight w:val="none"/>
          <w:lang w:val="zh-CN"/>
        </w:rPr>
      </w:pPr>
      <w:r>
        <w:rPr>
          <w:rFonts w:ascii="宋体" w:hAnsi="宋体"/>
          <w:bCs/>
          <w:snapToGrid w:val="0"/>
          <w:sz w:val="28"/>
          <w:szCs w:val="28"/>
          <w:highlight w:val="none"/>
          <w:lang w:val="zh-CN"/>
        </w:rPr>
        <w:t>1</w:t>
      </w:r>
      <w:r>
        <w:rPr>
          <w:rFonts w:hint="eastAsia" w:ascii="宋体" w:hAnsi="宋体"/>
          <w:bCs/>
          <w:snapToGrid w:val="0"/>
          <w:sz w:val="28"/>
          <w:szCs w:val="28"/>
          <w:highlight w:val="none"/>
          <w:lang w:val="zh-CN"/>
        </w:rPr>
        <w:t>6</w:t>
      </w:r>
      <w:r>
        <w:rPr>
          <w:rFonts w:ascii="宋体" w:hAnsi="宋体"/>
          <w:bCs/>
          <w:snapToGrid w:val="0"/>
          <w:sz w:val="28"/>
          <w:szCs w:val="28"/>
          <w:highlight w:val="none"/>
          <w:lang w:val="zh-CN"/>
        </w:rPr>
        <w:t>.1所有报价均以人民币为货币单位。</w:t>
      </w:r>
    </w:p>
    <w:p w14:paraId="27619E79">
      <w:pPr>
        <w:autoSpaceDE w:val="0"/>
        <w:autoSpaceDN w:val="0"/>
        <w:adjustRightInd w:val="0"/>
        <w:snapToGrid w:val="0"/>
        <w:spacing w:line="560" w:lineRule="exact"/>
        <w:ind w:firstLine="560" w:firstLineChars="200"/>
        <w:rPr>
          <w:rFonts w:ascii="宋体" w:hAnsi="宋体"/>
          <w:bCs/>
          <w:snapToGrid w:val="0"/>
          <w:sz w:val="28"/>
          <w:szCs w:val="28"/>
          <w:highlight w:val="none"/>
          <w:lang w:val="zh-CN"/>
        </w:rPr>
      </w:pPr>
      <w:r>
        <w:rPr>
          <w:rFonts w:ascii="宋体" w:hAnsi="宋体"/>
          <w:bCs/>
          <w:snapToGrid w:val="0"/>
          <w:sz w:val="28"/>
          <w:szCs w:val="28"/>
          <w:highlight w:val="none"/>
          <w:lang w:val="zh-CN"/>
        </w:rPr>
        <w:t>1</w:t>
      </w:r>
      <w:r>
        <w:rPr>
          <w:rFonts w:hint="eastAsia" w:ascii="宋体" w:hAnsi="宋体"/>
          <w:bCs/>
          <w:snapToGrid w:val="0"/>
          <w:sz w:val="28"/>
          <w:szCs w:val="28"/>
          <w:highlight w:val="none"/>
          <w:lang w:val="zh-CN"/>
        </w:rPr>
        <w:t>6</w:t>
      </w:r>
      <w:r>
        <w:rPr>
          <w:rFonts w:ascii="宋体" w:hAnsi="宋体"/>
          <w:bCs/>
          <w:snapToGrid w:val="0"/>
          <w:sz w:val="28"/>
          <w:szCs w:val="28"/>
          <w:highlight w:val="none"/>
          <w:lang w:val="zh-CN"/>
        </w:rPr>
        <w:t>.2所有单价和总价按照开标一览表格式要求填报。报价应当包括</w:t>
      </w:r>
      <w:r>
        <w:rPr>
          <w:rFonts w:hint="eastAsia" w:ascii="宋体" w:hAnsi="宋体"/>
          <w:bCs/>
          <w:snapToGrid w:val="0"/>
          <w:sz w:val="28"/>
          <w:szCs w:val="28"/>
          <w:highlight w:val="none"/>
          <w:lang w:val="zh-CN"/>
        </w:rPr>
        <w:t>为完成本项目各项服务可能发生的全部费用，以及服务项目中明确与服务相关的所有</w:t>
      </w:r>
      <w:r>
        <w:rPr>
          <w:rFonts w:ascii="宋体" w:hAnsi="宋体"/>
          <w:bCs/>
          <w:snapToGrid w:val="0"/>
          <w:sz w:val="28"/>
          <w:szCs w:val="28"/>
          <w:highlight w:val="none"/>
          <w:lang w:val="zh-CN"/>
        </w:rPr>
        <w:t>费用。</w:t>
      </w:r>
    </w:p>
    <w:p w14:paraId="2FC6F76F">
      <w:pPr>
        <w:autoSpaceDE w:val="0"/>
        <w:autoSpaceDN w:val="0"/>
        <w:adjustRightInd w:val="0"/>
        <w:snapToGrid w:val="0"/>
        <w:spacing w:line="560" w:lineRule="exact"/>
        <w:ind w:firstLine="560" w:firstLineChars="200"/>
        <w:rPr>
          <w:rFonts w:ascii="宋体" w:hAnsi="宋体"/>
          <w:bCs/>
          <w:snapToGrid w:val="0"/>
          <w:sz w:val="28"/>
          <w:szCs w:val="28"/>
          <w:highlight w:val="none"/>
          <w:lang w:val="zh-CN"/>
        </w:rPr>
      </w:pPr>
      <w:r>
        <w:rPr>
          <w:rFonts w:ascii="宋体" w:hAnsi="宋体"/>
          <w:bCs/>
          <w:snapToGrid w:val="0"/>
          <w:sz w:val="28"/>
          <w:szCs w:val="28"/>
          <w:highlight w:val="none"/>
          <w:lang w:val="zh-CN"/>
        </w:rPr>
        <w:t>1</w:t>
      </w:r>
      <w:r>
        <w:rPr>
          <w:rFonts w:hint="eastAsia" w:ascii="宋体" w:hAnsi="宋体"/>
          <w:bCs/>
          <w:snapToGrid w:val="0"/>
          <w:sz w:val="28"/>
          <w:szCs w:val="28"/>
          <w:highlight w:val="none"/>
          <w:lang w:val="zh-CN"/>
        </w:rPr>
        <w:t>6</w:t>
      </w:r>
      <w:r>
        <w:rPr>
          <w:rFonts w:ascii="宋体" w:hAnsi="宋体"/>
          <w:bCs/>
          <w:snapToGrid w:val="0"/>
          <w:sz w:val="28"/>
          <w:szCs w:val="28"/>
          <w:highlight w:val="none"/>
          <w:lang w:val="zh-CN"/>
        </w:rPr>
        <w:t>.3投标人对同一种</w:t>
      </w:r>
      <w:r>
        <w:rPr>
          <w:rFonts w:hint="eastAsia" w:ascii="宋体" w:hAnsi="宋体"/>
          <w:bCs/>
          <w:snapToGrid w:val="0"/>
          <w:sz w:val="28"/>
          <w:szCs w:val="28"/>
          <w:highlight w:val="none"/>
          <w:lang w:val="zh-CN"/>
        </w:rPr>
        <w:t>服务</w:t>
      </w:r>
      <w:r>
        <w:rPr>
          <w:rFonts w:ascii="宋体" w:hAnsi="宋体"/>
          <w:bCs/>
          <w:snapToGrid w:val="0"/>
          <w:sz w:val="28"/>
          <w:szCs w:val="28"/>
          <w:highlight w:val="none"/>
          <w:lang w:val="zh-CN"/>
        </w:rPr>
        <w:t>只允许有</w:t>
      </w:r>
      <w:r>
        <w:rPr>
          <w:rFonts w:hint="eastAsia" w:ascii="宋体" w:hAnsi="宋体"/>
          <w:bCs/>
          <w:snapToGrid w:val="0"/>
          <w:sz w:val="28"/>
          <w:szCs w:val="28"/>
          <w:highlight w:val="none"/>
          <w:lang w:val="zh-CN"/>
        </w:rPr>
        <w:t>唯一</w:t>
      </w:r>
      <w:r>
        <w:rPr>
          <w:rFonts w:ascii="宋体" w:hAnsi="宋体"/>
          <w:bCs/>
          <w:snapToGrid w:val="0"/>
          <w:sz w:val="28"/>
          <w:szCs w:val="28"/>
          <w:highlight w:val="none"/>
          <w:lang w:val="zh-CN"/>
        </w:rPr>
        <w:t>报价，任何有选择的报价或有附加条件的报价</w:t>
      </w:r>
      <w:r>
        <w:rPr>
          <w:rFonts w:hint="eastAsia" w:ascii="宋体" w:hAnsi="宋体"/>
          <w:bCs/>
          <w:snapToGrid w:val="0"/>
          <w:sz w:val="28"/>
          <w:szCs w:val="28"/>
          <w:highlight w:val="none"/>
          <w:lang w:val="zh-CN"/>
        </w:rPr>
        <w:t>，视为无效投标。</w:t>
      </w:r>
    </w:p>
    <w:p w14:paraId="414FD8E4">
      <w:pPr>
        <w:autoSpaceDE w:val="0"/>
        <w:autoSpaceDN w:val="0"/>
        <w:adjustRightInd w:val="0"/>
        <w:snapToGrid w:val="0"/>
        <w:spacing w:line="560" w:lineRule="exact"/>
        <w:ind w:firstLine="560" w:firstLineChars="200"/>
        <w:rPr>
          <w:rFonts w:ascii="宋体" w:hAnsi="宋体"/>
          <w:bCs/>
          <w:snapToGrid w:val="0"/>
          <w:sz w:val="28"/>
          <w:szCs w:val="28"/>
          <w:highlight w:val="none"/>
          <w:lang w:val="zh-CN"/>
        </w:rPr>
      </w:pPr>
      <w:r>
        <w:rPr>
          <w:rFonts w:ascii="宋体" w:hAnsi="宋体"/>
          <w:bCs/>
          <w:snapToGrid w:val="0"/>
          <w:sz w:val="28"/>
          <w:szCs w:val="28"/>
          <w:highlight w:val="none"/>
          <w:lang w:val="zh-CN"/>
        </w:rPr>
        <w:t>1</w:t>
      </w:r>
      <w:r>
        <w:rPr>
          <w:rFonts w:hint="eastAsia" w:ascii="宋体" w:hAnsi="宋体"/>
          <w:bCs/>
          <w:snapToGrid w:val="0"/>
          <w:sz w:val="28"/>
          <w:szCs w:val="28"/>
          <w:highlight w:val="none"/>
          <w:lang w:val="zh-CN"/>
        </w:rPr>
        <w:t>6</w:t>
      </w:r>
      <w:r>
        <w:rPr>
          <w:rFonts w:ascii="宋体" w:hAnsi="宋体"/>
          <w:bCs/>
          <w:snapToGrid w:val="0"/>
          <w:sz w:val="28"/>
          <w:szCs w:val="28"/>
          <w:highlight w:val="none"/>
          <w:lang w:val="zh-CN"/>
        </w:rPr>
        <w:t>.4</w:t>
      </w:r>
      <w:r>
        <w:rPr>
          <w:rFonts w:hint="eastAsia" w:ascii="宋体" w:hAnsi="宋体"/>
          <w:bCs/>
          <w:snapToGrid w:val="0"/>
          <w:sz w:val="28"/>
          <w:szCs w:val="28"/>
          <w:highlight w:val="none"/>
          <w:lang w:val="zh-CN"/>
        </w:rPr>
        <w:t>投标报价的其他要求见【投标人须知前附表】。</w:t>
      </w:r>
    </w:p>
    <w:p w14:paraId="5DB0A34D">
      <w:pPr>
        <w:pStyle w:val="5"/>
        <w:keepNext w:val="0"/>
        <w:keepLines w:val="0"/>
        <w:adjustRightInd w:val="0"/>
        <w:snapToGrid w:val="0"/>
        <w:spacing w:before="0" w:after="0" w:line="560" w:lineRule="exact"/>
        <w:ind w:firstLine="560"/>
        <w:rPr>
          <w:rFonts w:ascii="黑体" w:hAnsi="黑体"/>
          <w:b w:val="0"/>
          <w:highlight w:val="none"/>
        </w:rPr>
      </w:pPr>
      <w:bookmarkStart w:id="174" w:name="_Toc25421"/>
      <w:bookmarkStart w:id="175" w:name="_Toc32447"/>
      <w:bookmarkStart w:id="176" w:name="_Toc8494"/>
      <w:bookmarkStart w:id="177" w:name="_Toc127547554"/>
      <w:bookmarkStart w:id="178" w:name="_Toc28811"/>
      <w:bookmarkStart w:id="179" w:name="_Toc8032"/>
      <w:r>
        <w:rPr>
          <w:rFonts w:ascii="黑体" w:hAnsi="黑体"/>
          <w:b w:val="0"/>
          <w:highlight w:val="none"/>
        </w:rPr>
        <w:t>1</w:t>
      </w:r>
      <w:r>
        <w:rPr>
          <w:rFonts w:hint="eastAsia" w:ascii="黑体" w:hAnsi="黑体"/>
          <w:b w:val="0"/>
          <w:highlight w:val="none"/>
        </w:rPr>
        <w:t>7</w:t>
      </w:r>
      <w:r>
        <w:rPr>
          <w:rFonts w:ascii="黑体" w:hAnsi="黑体"/>
          <w:b w:val="0"/>
          <w:highlight w:val="none"/>
        </w:rPr>
        <w:t>.</w:t>
      </w:r>
      <w:r>
        <w:rPr>
          <w:rFonts w:hint="eastAsia" w:ascii="黑体" w:hAnsi="黑体"/>
          <w:b w:val="0"/>
          <w:highlight w:val="none"/>
        </w:rPr>
        <w:t>投标保证金</w:t>
      </w:r>
      <w:bookmarkEnd w:id="174"/>
      <w:bookmarkEnd w:id="175"/>
      <w:bookmarkEnd w:id="176"/>
      <w:bookmarkEnd w:id="177"/>
      <w:bookmarkEnd w:id="178"/>
      <w:bookmarkEnd w:id="179"/>
    </w:p>
    <w:p w14:paraId="1615A5F1">
      <w:pPr>
        <w:autoSpaceDE w:val="0"/>
        <w:autoSpaceDN w:val="0"/>
        <w:adjustRightInd w:val="0"/>
        <w:snapToGrid w:val="0"/>
        <w:spacing w:line="560" w:lineRule="exact"/>
        <w:ind w:firstLine="560" w:firstLineChars="200"/>
        <w:rPr>
          <w:rFonts w:ascii="宋体" w:hAnsi="宋体"/>
          <w:bCs/>
          <w:snapToGrid w:val="0"/>
          <w:sz w:val="28"/>
          <w:szCs w:val="28"/>
          <w:highlight w:val="none"/>
          <w:lang w:val="zh-CN"/>
        </w:rPr>
      </w:pPr>
      <w:r>
        <w:rPr>
          <w:rFonts w:ascii="宋体" w:hAnsi="宋体"/>
          <w:bCs/>
          <w:snapToGrid w:val="0"/>
          <w:sz w:val="28"/>
          <w:szCs w:val="28"/>
          <w:highlight w:val="none"/>
          <w:lang w:val="zh-CN"/>
        </w:rPr>
        <w:t>1</w:t>
      </w:r>
      <w:r>
        <w:rPr>
          <w:rFonts w:hint="eastAsia" w:ascii="宋体" w:hAnsi="宋体"/>
          <w:bCs/>
          <w:snapToGrid w:val="0"/>
          <w:sz w:val="28"/>
          <w:szCs w:val="28"/>
          <w:highlight w:val="none"/>
          <w:lang w:val="zh-CN"/>
        </w:rPr>
        <w:t>7</w:t>
      </w:r>
      <w:r>
        <w:rPr>
          <w:rFonts w:ascii="宋体" w:hAnsi="宋体"/>
          <w:bCs/>
          <w:snapToGrid w:val="0"/>
          <w:sz w:val="28"/>
          <w:szCs w:val="28"/>
          <w:highlight w:val="none"/>
          <w:lang w:val="zh-CN"/>
        </w:rPr>
        <w:t>.1投标</w:t>
      </w:r>
      <w:r>
        <w:rPr>
          <w:rFonts w:hint="eastAsia" w:ascii="宋体" w:hAnsi="宋体"/>
          <w:bCs/>
          <w:snapToGrid w:val="0"/>
          <w:sz w:val="28"/>
          <w:szCs w:val="28"/>
          <w:highlight w:val="none"/>
          <w:lang w:val="zh-CN"/>
        </w:rPr>
        <w:t>保证金金额、账号及缴纳截止时间见【投标人须知前附表】。</w:t>
      </w:r>
    </w:p>
    <w:p w14:paraId="2214193E">
      <w:pPr>
        <w:autoSpaceDE w:val="0"/>
        <w:autoSpaceDN w:val="0"/>
        <w:adjustRightInd w:val="0"/>
        <w:snapToGrid w:val="0"/>
        <w:spacing w:line="560" w:lineRule="exact"/>
        <w:ind w:firstLine="560" w:firstLineChars="200"/>
        <w:rPr>
          <w:rFonts w:ascii="宋体" w:hAnsi="宋体"/>
          <w:bCs/>
          <w:snapToGrid w:val="0"/>
          <w:sz w:val="28"/>
          <w:szCs w:val="28"/>
          <w:highlight w:val="none"/>
          <w:lang w:val="zh-CN"/>
        </w:rPr>
      </w:pPr>
      <w:r>
        <w:rPr>
          <w:rFonts w:ascii="宋体" w:hAnsi="宋体"/>
          <w:bCs/>
          <w:snapToGrid w:val="0"/>
          <w:sz w:val="28"/>
          <w:szCs w:val="28"/>
          <w:highlight w:val="none"/>
          <w:lang w:val="zh-CN"/>
        </w:rPr>
        <w:t>1</w:t>
      </w:r>
      <w:r>
        <w:rPr>
          <w:rFonts w:hint="eastAsia" w:ascii="宋体" w:hAnsi="宋体"/>
          <w:bCs/>
          <w:snapToGrid w:val="0"/>
          <w:sz w:val="28"/>
          <w:szCs w:val="28"/>
          <w:highlight w:val="none"/>
          <w:lang w:val="zh-CN"/>
        </w:rPr>
        <w:t>7</w:t>
      </w:r>
      <w:r>
        <w:rPr>
          <w:rFonts w:ascii="宋体" w:hAnsi="宋体"/>
          <w:bCs/>
          <w:snapToGrid w:val="0"/>
          <w:sz w:val="28"/>
          <w:szCs w:val="28"/>
          <w:highlight w:val="none"/>
          <w:lang w:val="zh-CN"/>
        </w:rPr>
        <w:t>.2投标保证金</w:t>
      </w:r>
      <w:r>
        <w:rPr>
          <w:rFonts w:hint="eastAsia" w:ascii="宋体" w:hAnsi="宋体"/>
          <w:bCs/>
          <w:snapToGrid w:val="0"/>
          <w:sz w:val="28"/>
          <w:szCs w:val="28"/>
          <w:highlight w:val="none"/>
          <w:lang w:val="zh-CN"/>
        </w:rPr>
        <w:t>应当</w:t>
      </w:r>
      <w:r>
        <w:rPr>
          <w:rFonts w:ascii="宋体" w:hAnsi="宋体"/>
          <w:bCs/>
          <w:snapToGrid w:val="0"/>
          <w:sz w:val="28"/>
          <w:szCs w:val="28"/>
          <w:highlight w:val="none"/>
          <w:lang w:val="zh-CN"/>
        </w:rPr>
        <w:t>采取非现金方式</w:t>
      </w:r>
      <w:r>
        <w:rPr>
          <w:rFonts w:hint="eastAsia" w:ascii="宋体" w:hAnsi="宋体"/>
          <w:bCs/>
          <w:snapToGrid w:val="0"/>
          <w:sz w:val="28"/>
          <w:szCs w:val="28"/>
          <w:highlight w:val="none"/>
          <w:lang w:val="zh-CN"/>
        </w:rPr>
        <w:t>缴纳。</w:t>
      </w:r>
      <w:r>
        <w:rPr>
          <w:rFonts w:hint="eastAsia" w:ascii="宋体" w:hAnsi="宋体"/>
          <w:bCs/>
          <w:sz w:val="28"/>
          <w:szCs w:val="28"/>
          <w:highlight w:val="none"/>
          <w:lang w:val="zh-CN"/>
        </w:rPr>
        <w:t>采取汇款方式缴纳的，投标保证金应当从投标人的银行账户缴纳且在投标截止时间前到达招标人账户内，否则</w:t>
      </w:r>
      <w:r>
        <w:rPr>
          <w:rFonts w:hint="eastAsia" w:ascii="宋体" w:hAnsi="宋体"/>
          <w:bCs/>
          <w:snapToGrid w:val="0"/>
          <w:sz w:val="28"/>
          <w:szCs w:val="28"/>
          <w:highlight w:val="none"/>
          <w:lang w:val="zh-CN"/>
        </w:rPr>
        <w:t>视为无效投标；投标人在汇款时</w:t>
      </w:r>
      <w:r>
        <w:rPr>
          <w:rFonts w:hint="eastAsia" w:ascii="宋体" w:hAnsi="宋体"/>
          <w:bCs/>
          <w:sz w:val="28"/>
          <w:szCs w:val="28"/>
          <w:highlight w:val="none"/>
          <w:lang w:val="zh-CN"/>
        </w:rPr>
        <w:t>应当</w:t>
      </w:r>
      <w:r>
        <w:rPr>
          <w:rFonts w:hint="eastAsia" w:ascii="宋体" w:hAnsi="宋体"/>
          <w:bCs/>
          <w:snapToGrid w:val="0"/>
          <w:sz w:val="28"/>
          <w:szCs w:val="28"/>
          <w:highlight w:val="none"/>
          <w:lang w:val="zh-CN"/>
        </w:rPr>
        <w:t>在备注信息中注明本项目的编号及用途（如“项目编号，投标保证金”），以便招标人的财务人员查证入账。采取</w:t>
      </w:r>
      <w:r>
        <w:rPr>
          <w:rFonts w:ascii="宋体" w:hAnsi="宋体"/>
          <w:bCs/>
          <w:snapToGrid w:val="0"/>
          <w:sz w:val="28"/>
          <w:szCs w:val="28"/>
          <w:highlight w:val="none"/>
          <w:lang w:val="zh-CN"/>
        </w:rPr>
        <w:t>银行保函</w:t>
      </w:r>
      <w:r>
        <w:rPr>
          <w:rFonts w:hint="eastAsia" w:ascii="宋体" w:hAnsi="宋体"/>
          <w:bCs/>
          <w:snapToGrid w:val="0"/>
          <w:sz w:val="28"/>
          <w:szCs w:val="28"/>
          <w:highlight w:val="none"/>
          <w:lang w:val="zh-CN"/>
        </w:rPr>
        <w:t>方式缴纳的，</w:t>
      </w:r>
      <w:r>
        <w:rPr>
          <w:rFonts w:hint="eastAsia" w:ascii="宋体" w:hAnsi="宋体"/>
          <w:bCs/>
          <w:sz w:val="28"/>
          <w:szCs w:val="28"/>
          <w:highlight w:val="none"/>
          <w:lang w:val="zh-CN"/>
        </w:rPr>
        <w:t>应当提供</w:t>
      </w:r>
      <w:r>
        <w:rPr>
          <w:rFonts w:ascii="宋体" w:hAnsi="宋体"/>
          <w:bCs/>
          <w:snapToGrid w:val="0"/>
          <w:sz w:val="28"/>
          <w:szCs w:val="28"/>
          <w:highlight w:val="none"/>
          <w:lang w:val="zh-CN"/>
        </w:rPr>
        <w:t>1份</w:t>
      </w:r>
      <w:r>
        <w:rPr>
          <w:rFonts w:ascii="宋体" w:hAnsi="宋体"/>
          <w:bCs/>
          <w:sz w:val="28"/>
          <w:szCs w:val="28"/>
          <w:highlight w:val="none"/>
          <w:lang w:val="zh-CN"/>
        </w:rPr>
        <w:t>银行保函</w:t>
      </w:r>
      <w:r>
        <w:rPr>
          <w:rFonts w:ascii="宋体" w:hAnsi="宋体"/>
          <w:bCs/>
          <w:snapToGrid w:val="0"/>
          <w:sz w:val="28"/>
          <w:szCs w:val="28"/>
          <w:highlight w:val="none"/>
          <w:lang w:val="zh-CN"/>
        </w:rPr>
        <w:t>原件，投标时单独提交。</w:t>
      </w:r>
      <w:r>
        <w:rPr>
          <w:rFonts w:hint="eastAsia" w:ascii="宋体" w:hAnsi="宋体"/>
          <w:sz w:val="28"/>
          <w:szCs w:val="28"/>
          <w:highlight w:val="none"/>
        </w:rPr>
        <w:t>未按规定缴纳投标保证金的，视为无效投标。</w:t>
      </w:r>
    </w:p>
    <w:p w14:paraId="1D952A40">
      <w:pPr>
        <w:autoSpaceDE w:val="0"/>
        <w:autoSpaceDN w:val="0"/>
        <w:adjustRightInd w:val="0"/>
        <w:snapToGrid w:val="0"/>
        <w:spacing w:line="560" w:lineRule="exact"/>
        <w:ind w:firstLine="560" w:firstLineChars="200"/>
        <w:rPr>
          <w:rFonts w:ascii="宋体" w:hAnsi="宋体"/>
          <w:bCs/>
          <w:snapToGrid w:val="0"/>
          <w:sz w:val="28"/>
          <w:szCs w:val="28"/>
          <w:highlight w:val="none"/>
          <w:lang w:val="zh-CN"/>
        </w:rPr>
      </w:pPr>
      <w:r>
        <w:rPr>
          <w:rFonts w:ascii="宋体" w:hAnsi="宋体"/>
          <w:bCs/>
          <w:snapToGrid w:val="0"/>
          <w:color w:val="000000" w:themeColor="text1"/>
          <w:sz w:val="28"/>
          <w:szCs w:val="28"/>
          <w:highlight w:val="none"/>
          <w:lang w:val="zh-CN"/>
          <w14:textFill>
            <w14:solidFill>
              <w14:schemeClr w14:val="tx1"/>
            </w14:solidFill>
          </w14:textFill>
        </w:rPr>
        <w:t>1</w:t>
      </w:r>
      <w:r>
        <w:rPr>
          <w:rFonts w:hint="eastAsia" w:ascii="宋体" w:hAnsi="宋体"/>
          <w:bCs/>
          <w:snapToGrid w:val="0"/>
          <w:color w:val="000000" w:themeColor="text1"/>
          <w:sz w:val="28"/>
          <w:szCs w:val="28"/>
          <w:highlight w:val="none"/>
          <w:lang w:val="zh-CN"/>
          <w14:textFill>
            <w14:solidFill>
              <w14:schemeClr w14:val="tx1"/>
            </w14:solidFill>
          </w14:textFill>
        </w:rPr>
        <w:t>7</w:t>
      </w:r>
      <w:r>
        <w:rPr>
          <w:rFonts w:ascii="宋体" w:hAnsi="宋体"/>
          <w:bCs/>
          <w:snapToGrid w:val="0"/>
          <w:color w:val="000000" w:themeColor="text1"/>
          <w:sz w:val="28"/>
          <w:szCs w:val="28"/>
          <w:highlight w:val="none"/>
          <w:lang w:val="zh-CN"/>
          <w14:textFill>
            <w14:solidFill>
              <w14:schemeClr w14:val="tx1"/>
            </w14:solidFill>
          </w14:textFill>
        </w:rPr>
        <w:t>.3中标</w:t>
      </w:r>
      <w:r>
        <w:rPr>
          <w:rFonts w:hint="eastAsia" w:ascii="宋体" w:hAnsi="宋体"/>
          <w:bCs/>
          <w:snapToGrid w:val="0"/>
          <w:color w:val="000000" w:themeColor="text1"/>
          <w:sz w:val="28"/>
          <w:szCs w:val="28"/>
          <w:highlight w:val="none"/>
          <w:lang w:val="zh-CN"/>
          <w14:textFill>
            <w14:solidFill>
              <w14:schemeClr w14:val="tx1"/>
            </w14:solidFill>
          </w14:textFill>
        </w:rPr>
        <w:t>投标人</w:t>
      </w:r>
      <w:r>
        <w:rPr>
          <w:rFonts w:ascii="宋体" w:hAnsi="宋体"/>
          <w:bCs/>
          <w:snapToGrid w:val="0"/>
          <w:color w:val="000000" w:themeColor="text1"/>
          <w:sz w:val="28"/>
          <w:szCs w:val="28"/>
          <w:highlight w:val="none"/>
          <w:lang w:val="zh-CN"/>
          <w14:textFill>
            <w14:solidFill>
              <w14:schemeClr w14:val="tx1"/>
            </w14:solidFill>
          </w14:textFill>
        </w:rPr>
        <w:t>的投标保证金，在签订正式合同后</w:t>
      </w:r>
      <w:r>
        <w:rPr>
          <w:rFonts w:hint="eastAsia" w:ascii="宋体" w:hAnsi="宋体"/>
          <w:bCs/>
          <w:snapToGrid w:val="0"/>
          <w:color w:val="000000" w:themeColor="text1"/>
          <w:sz w:val="28"/>
          <w:szCs w:val="28"/>
          <w:highlight w:val="none"/>
          <w:lang w:val="en-US" w:eastAsia="zh-CN"/>
          <w14:textFill>
            <w14:solidFill>
              <w14:schemeClr w14:val="tx1"/>
            </w14:solidFill>
          </w14:textFill>
        </w:rPr>
        <w:t>5</w:t>
      </w:r>
      <w:r>
        <w:rPr>
          <w:rFonts w:ascii="宋体" w:hAnsi="宋体"/>
          <w:bCs/>
          <w:snapToGrid w:val="0"/>
          <w:color w:val="000000" w:themeColor="text1"/>
          <w:sz w:val="28"/>
          <w:szCs w:val="28"/>
          <w:highlight w:val="none"/>
          <w:lang w:val="zh-CN"/>
          <w14:textFill>
            <w14:solidFill>
              <w14:schemeClr w14:val="tx1"/>
            </w14:solidFill>
          </w14:textFill>
        </w:rPr>
        <w:t>个工作日内全额无息退还。未中标</w:t>
      </w:r>
      <w:r>
        <w:rPr>
          <w:rFonts w:hint="eastAsia" w:ascii="宋体" w:hAnsi="宋体"/>
          <w:bCs/>
          <w:snapToGrid w:val="0"/>
          <w:color w:val="000000" w:themeColor="text1"/>
          <w:sz w:val="28"/>
          <w:szCs w:val="28"/>
          <w:highlight w:val="none"/>
          <w:lang w:val="zh-CN"/>
          <w14:textFill>
            <w14:solidFill>
              <w14:schemeClr w14:val="tx1"/>
            </w14:solidFill>
          </w14:textFill>
        </w:rPr>
        <w:t>投标人</w:t>
      </w:r>
      <w:r>
        <w:rPr>
          <w:rFonts w:ascii="宋体" w:hAnsi="宋体"/>
          <w:bCs/>
          <w:snapToGrid w:val="0"/>
          <w:color w:val="000000" w:themeColor="text1"/>
          <w:sz w:val="28"/>
          <w:szCs w:val="28"/>
          <w:highlight w:val="none"/>
          <w:lang w:val="zh-CN"/>
          <w14:textFill>
            <w14:solidFill>
              <w14:schemeClr w14:val="tx1"/>
            </w14:solidFill>
          </w14:textFill>
        </w:rPr>
        <w:t>的投标保证金，将在采购机构发出未中标通知书后</w:t>
      </w:r>
      <w:r>
        <w:rPr>
          <w:rFonts w:hint="eastAsia" w:ascii="宋体" w:hAnsi="宋体"/>
          <w:bCs/>
          <w:snapToGrid w:val="0"/>
          <w:color w:val="000000" w:themeColor="text1"/>
          <w:sz w:val="28"/>
          <w:szCs w:val="28"/>
          <w:highlight w:val="none"/>
          <w:lang w:val="en-US" w:eastAsia="zh-CN"/>
          <w14:textFill>
            <w14:solidFill>
              <w14:schemeClr w14:val="tx1"/>
            </w14:solidFill>
          </w14:textFill>
        </w:rPr>
        <w:t>5</w:t>
      </w:r>
      <w:r>
        <w:rPr>
          <w:rFonts w:ascii="宋体" w:hAnsi="宋体"/>
          <w:bCs/>
          <w:snapToGrid w:val="0"/>
          <w:color w:val="000000" w:themeColor="text1"/>
          <w:sz w:val="28"/>
          <w:szCs w:val="28"/>
          <w:highlight w:val="none"/>
          <w:lang w:val="zh-CN"/>
          <w14:textFill>
            <w14:solidFill>
              <w14:schemeClr w14:val="tx1"/>
            </w14:solidFill>
          </w14:textFill>
        </w:rPr>
        <w:t>个工作日内全额无息退还。</w:t>
      </w:r>
    </w:p>
    <w:p w14:paraId="5473E183">
      <w:pPr>
        <w:autoSpaceDE w:val="0"/>
        <w:autoSpaceDN w:val="0"/>
        <w:adjustRightInd w:val="0"/>
        <w:snapToGrid w:val="0"/>
        <w:spacing w:line="560" w:lineRule="exact"/>
        <w:ind w:firstLine="560" w:firstLineChars="200"/>
        <w:rPr>
          <w:rFonts w:ascii="宋体" w:hAnsi="宋体"/>
          <w:bCs/>
          <w:snapToGrid w:val="0"/>
          <w:sz w:val="28"/>
          <w:szCs w:val="28"/>
          <w:highlight w:val="none"/>
          <w:lang w:val="zh-CN"/>
        </w:rPr>
      </w:pPr>
      <w:r>
        <w:rPr>
          <w:rFonts w:ascii="宋体" w:hAnsi="宋体"/>
          <w:bCs/>
          <w:snapToGrid w:val="0"/>
          <w:sz w:val="28"/>
          <w:szCs w:val="28"/>
          <w:highlight w:val="none"/>
          <w:lang w:val="zh-CN"/>
        </w:rPr>
        <w:t>1</w:t>
      </w:r>
      <w:r>
        <w:rPr>
          <w:rFonts w:hint="eastAsia" w:ascii="宋体" w:hAnsi="宋体"/>
          <w:bCs/>
          <w:snapToGrid w:val="0"/>
          <w:sz w:val="28"/>
          <w:szCs w:val="28"/>
          <w:highlight w:val="none"/>
          <w:lang w:val="zh-CN"/>
        </w:rPr>
        <w:t>7</w:t>
      </w:r>
      <w:r>
        <w:rPr>
          <w:rFonts w:ascii="宋体" w:hAnsi="宋体"/>
          <w:bCs/>
          <w:snapToGrid w:val="0"/>
          <w:sz w:val="28"/>
          <w:szCs w:val="28"/>
          <w:highlight w:val="none"/>
          <w:lang w:val="zh-CN"/>
        </w:rPr>
        <w:t>.4有下列情况之一的，投标保证金将不予退还：</w:t>
      </w:r>
    </w:p>
    <w:p w14:paraId="0011C955">
      <w:pPr>
        <w:autoSpaceDE w:val="0"/>
        <w:autoSpaceDN w:val="0"/>
        <w:adjustRightInd w:val="0"/>
        <w:snapToGrid w:val="0"/>
        <w:spacing w:line="560" w:lineRule="exact"/>
        <w:ind w:firstLine="560" w:firstLineChars="200"/>
        <w:rPr>
          <w:rFonts w:ascii="宋体" w:hAnsi="宋体"/>
          <w:bCs/>
          <w:snapToGrid w:val="0"/>
          <w:sz w:val="28"/>
          <w:szCs w:val="28"/>
          <w:highlight w:val="none"/>
          <w:lang w:val="zh-CN"/>
        </w:rPr>
      </w:pPr>
      <w:r>
        <w:rPr>
          <w:rFonts w:hint="eastAsia" w:ascii="宋体" w:hAnsi="宋体"/>
          <w:bCs/>
          <w:snapToGrid w:val="0"/>
          <w:sz w:val="28"/>
          <w:szCs w:val="28"/>
          <w:highlight w:val="none"/>
          <w:lang w:val="zh-CN"/>
        </w:rPr>
        <w:t>（</w:t>
      </w:r>
      <w:r>
        <w:rPr>
          <w:rFonts w:ascii="宋体" w:hAnsi="宋体"/>
          <w:bCs/>
          <w:snapToGrid w:val="0"/>
          <w:sz w:val="28"/>
          <w:szCs w:val="28"/>
          <w:highlight w:val="none"/>
          <w:lang w:val="zh-CN"/>
        </w:rPr>
        <w:t>1）开标后投标人在投标有效期内撤回其投标文件的；</w:t>
      </w:r>
    </w:p>
    <w:p w14:paraId="6E130F4E">
      <w:pPr>
        <w:autoSpaceDE w:val="0"/>
        <w:autoSpaceDN w:val="0"/>
        <w:adjustRightInd w:val="0"/>
        <w:snapToGrid w:val="0"/>
        <w:spacing w:line="560" w:lineRule="exact"/>
        <w:ind w:firstLine="560" w:firstLineChars="200"/>
        <w:rPr>
          <w:rFonts w:ascii="宋体" w:hAnsi="宋体"/>
          <w:bCs/>
          <w:snapToGrid w:val="0"/>
          <w:sz w:val="28"/>
          <w:szCs w:val="28"/>
          <w:highlight w:val="none"/>
          <w:lang w:val="zh-CN"/>
        </w:rPr>
      </w:pPr>
      <w:r>
        <w:rPr>
          <w:rFonts w:hint="eastAsia" w:ascii="宋体" w:hAnsi="宋体"/>
          <w:bCs/>
          <w:snapToGrid w:val="0"/>
          <w:sz w:val="28"/>
          <w:szCs w:val="28"/>
          <w:highlight w:val="none"/>
          <w:lang w:val="zh-CN"/>
        </w:rPr>
        <w:t>（</w:t>
      </w:r>
      <w:r>
        <w:rPr>
          <w:rFonts w:ascii="宋体" w:hAnsi="宋体"/>
          <w:bCs/>
          <w:snapToGrid w:val="0"/>
          <w:sz w:val="28"/>
          <w:szCs w:val="28"/>
          <w:highlight w:val="none"/>
          <w:lang w:val="zh-CN"/>
        </w:rPr>
        <w:t>2）投标人干扰开标</w:t>
      </w:r>
      <w:r>
        <w:rPr>
          <w:rFonts w:hint="eastAsia" w:ascii="宋体" w:hAnsi="宋体"/>
          <w:bCs/>
          <w:sz w:val="28"/>
          <w:szCs w:val="28"/>
          <w:highlight w:val="none"/>
        </w:rPr>
        <w:t>或</w:t>
      </w:r>
      <w:r>
        <w:rPr>
          <w:rFonts w:ascii="宋体" w:hAnsi="宋体"/>
          <w:bCs/>
          <w:snapToGrid w:val="0"/>
          <w:sz w:val="28"/>
          <w:szCs w:val="28"/>
          <w:highlight w:val="none"/>
          <w:lang w:val="zh-CN"/>
        </w:rPr>
        <w:t>评标活动，造成严重影响和后果的；</w:t>
      </w:r>
    </w:p>
    <w:p w14:paraId="6E2410D9">
      <w:pPr>
        <w:autoSpaceDE w:val="0"/>
        <w:autoSpaceDN w:val="0"/>
        <w:adjustRightInd w:val="0"/>
        <w:snapToGrid w:val="0"/>
        <w:spacing w:line="560" w:lineRule="exact"/>
        <w:ind w:firstLine="560" w:firstLineChars="200"/>
        <w:rPr>
          <w:rFonts w:ascii="宋体" w:hAnsi="宋体"/>
          <w:bCs/>
          <w:snapToGrid w:val="0"/>
          <w:sz w:val="28"/>
          <w:szCs w:val="28"/>
          <w:highlight w:val="none"/>
          <w:lang w:val="zh-CN"/>
        </w:rPr>
      </w:pPr>
      <w:r>
        <w:rPr>
          <w:rFonts w:hint="eastAsia" w:ascii="宋体" w:hAnsi="宋体"/>
          <w:bCs/>
          <w:snapToGrid w:val="0"/>
          <w:sz w:val="28"/>
          <w:szCs w:val="28"/>
          <w:highlight w:val="none"/>
          <w:lang w:val="zh-CN"/>
        </w:rPr>
        <w:t>（</w:t>
      </w:r>
      <w:r>
        <w:rPr>
          <w:rFonts w:ascii="宋体" w:hAnsi="宋体"/>
          <w:bCs/>
          <w:snapToGrid w:val="0"/>
          <w:sz w:val="28"/>
          <w:szCs w:val="28"/>
          <w:highlight w:val="none"/>
          <w:lang w:val="zh-CN"/>
        </w:rPr>
        <w:t>3）虚假投标</w:t>
      </w:r>
      <w:r>
        <w:rPr>
          <w:rFonts w:hint="eastAsia" w:ascii="宋体" w:hAnsi="宋体"/>
          <w:bCs/>
          <w:sz w:val="28"/>
          <w:szCs w:val="28"/>
          <w:highlight w:val="none"/>
        </w:rPr>
        <w:t>或</w:t>
      </w:r>
      <w:r>
        <w:rPr>
          <w:rFonts w:ascii="宋体" w:hAnsi="宋体"/>
          <w:bCs/>
          <w:snapToGrid w:val="0"/>
          <w:sz w:val="28"/>
          <w:szCs w:val="28"/>
          <w:highlight w:val="none"/>
          <w:lang w:val="zh-CN"/>
        </w:rPr>
        <w:t>串通投标的；</w:t>
      </w:r>
    </w:p>
    <w:p w14:paraId="37B10408">
      <w:pPr>
        <w:autoSpaceDE w:val="0"/>
        <w:autoSpaceDN w:val="0"/>
        <w:adjustRightInd w:val="0"/>
        <w:snapToGrid w:val="0"/>
        <w:spacing w:line="560" w:lineRule="exact"/>
        <w:ind w:firstLine="560" w:firstLineChars="200"/>
        <w:rPr>
          <w:rFonts w:ascii="宋体" w:hAnsi="宋体"/>
          <w:bCs/>
          <w:snapToGrid w:val="0"/>
          <w:sz w:val="28"/>
          <w:szCs w:val="28"/>
          <w:highlight w:val="none"/>
          <w:lang w:val="zh-CN"/>
        </w:rPr>
      </w:pPr>
      <w:r>
        <w:rPr>
          <w:rFonts w:hint="eastAsia" w:ascii="宋体" w:hAnsi="宋体"/>
          <w:bCs/>
          <w:snapToGrid w:val="0"/>
          <w:sz w:val="28"/>
          <w:szCs w:val="28"/>
          <w:highlight w:val="none"/>
          <w:lang w:val="zh-CN"/>
        </w:rPr>
        <w:t>（</w:t>
      </w:r>
      <w:r>
        <w:rPr>
          <w:rFonts w:ascii="宋体" w:hAnsi="宋体"/>
          <w:bCs/>
          <w:snapToGrid w:val="0"/>
          <w:sz w:val="28"/>
          <w:szCs w:val="28"/>
          <w:highlight w:val="none"/>
          <w:lang w:val="zh-CN"/>
        </w:rPr>
        <w:t>4）中标</w:t>
      </w:r>
      <w:r>
        <w:rPr>
          <w:rFonts w:hint="eastAsia" w:ascii="宋体" w:hAnsi="宋体"/>
          <w:bCs/>
          <w:snapToGrid w:val="0"/>
          <w:sz w:val="28"/>
          <w:szCs w:val="28"/>
          <w:highlight w:val="none"/>
          <w:lang w:val="zh-CN"/>
        </w:rPr>
        <w:t>（预中标）投标人</w:t>
      </w:r>
      <w:r>
        <w:rPr>
          <w:rFonts w:ascii="宋体" w:hAnsi="宋体"/>
          <w:bCs/>
          <w:snapToGrid w:val="0"/>
          <w:sz w:val="28"/>
          <w:szCs w:val="28"/>
          <w:highlight w:val="none"/>
          <w:lang w:val="zh-CN"/>
        </w:rPr>
        <w:t>无正当理由放弃中标的；</w:t>
      </w:r>
    </w:p>
    <w:p w14:paraId="529CB469">
      <w:pPr>
        <w:autoSpaceDE w:val="0"/>
        <w:autoSpaceDN w:val="0"/>
        <w:adjustRightInd w:val="0"/>
        <w:snapToGrid w:val="0"/>
        <w:spacing w:line="560" w:lineRule="exact"/>
        <w:ind w:firstLine="560" w:firstLineChars="200"/>
        <w:rPr>
          <w:rFonts w:ascii="宋体" w:hAnsi="宋体"/>
          <w:bCs/>
          <w:snapToGrid w:val="0"/>
          <w:sz w:val="28"/>
          <w:szCs w:val="28"/>
          <w:highlight w:val="none"/>
          <w:lang w:val="zh-CN"/>
        </w:rPr>
      </w:pPr>
      <w:r>
        <w:rPr>
          <w:rFonts w:hint="eastAsia" w:ascii="宋体" w:hAnsi="宋体"/>
          <w:bCs/>
          <w:snapToGrid w:val="0"/>
          <w:sz w:val="28"/>
          <w:szCs w:val="28"/>
          <w:highlight w:val="none"/>
          <w:lang w:val="zh-CN"/>
        </w:rPr>
        <w:t>（</w:t>
      </w:r>
      <w:r>
        <w:rPr>
          <w:rFonts w:ascii="宋体" w:hAnsi="宋体"/>
          <w:bCs/>
          <w:snapToGrid w:val="0"/>
          <w:sz w:val="28"/>
          <w:szCs w:val="28"/>
          <w:highlight w:val="none"/>
          <w:lang w:val="zh-CN"/>
        </w:rPr>
        <w:t>5）</w:t>
      </w:r>
      <w:bookmarkStart w:id="180" w:name="_Hlk130371293"/>
      <w:r>
        <w:rPr>
          <w:rFonts w:hint="eastAsia" w:ascii="宋体" w:hAnsi="宋体"/>
          <w:bCs/>
          <w:sz w:val="28"/>
          <w:szCs w:val="28"/>
          <w:highlight w:val="none"/>
        </w:rPr>
        <w:t>中标</w:t>
      </w:r>
      <w:r>
        <w:rPr>
          <w:rFonts w:hint="eastAsia" w:ascii="宋体" w:hAnsi="宋体"/>
          <w:bCs/>
          <w:sz w:val="28"/>
          <w:szCs w:val="28"/>
          <w:highlight w:val="none"/>
          <w:lang w:eastAsia="zh-CN"/>
        </w:rPr>
        <w:t>投标人</w:t>
      </w:r>
      <w:r>
        <w:rPr>
          <w:rFonts w:hint="eastAsia" w:ascii="宋体" w:hAnsi="宋体"/>
          <w:bCs/>
          <w:sz w:val="28"/>
          <w:szCs w:val="28"/>
          <w:highlight w:val="none"/>
        </w:rPr>
        <w:t>无正当理由不与采购单位订立合同，在签订合同时向采购单位提出附加条件，或不按照招标文件要求提交履约保证金的</w:t>
      </w:r>
      <w:bookmarkEnd w:id="180"/>
      <w:r>
        <w:rPr>
          <w:rFonts w:hint="eastAsia" w:ascii="宋体" w:hAnsi="宋体"/>
          <w:bCs/>
          <w:sz w:val="28"/>
          <w:szCs w:val="28"/>
          <w:highlight w:val="none"/>
        </w:rPr>
        <w:t>；</w:t>
      </w:r>
    </w:p>
    <w:p w14:paraId="1416A431">
      <w:pPr>
        <w:autoSpaceDE w:val="0"/>
        <w:autoSpaceDN w:val="0"/>
        <w:adjustRightInd w:val="0"/>
        <w:snapToGrid w:val="0"/>
        <w:spacing w:line="560" w:lineRule="exact"/>
        <w:ind w:firstLine="560" w:firstLineChars="200"/>
        <w:rPr>
          <w:rFonts w:ascii="宋体" w:hAnsi="宋体"/>
          <w:bCs/>
          <w:snapToGrid w:val="0"/>
          <w:sz w:val="28"/>
          <w:szCs w:val="28"/>
          <w:highlight w:val="none"/>
          <w:lang w:val="zh-CN"/>
        </w:rPr>
      </w:pPr>
      <w:r>
        <w:rPr>
          <w:rFonts w:hint="eastAsia" w:ascii="宋体" w:hAnsi="宋体"/>
          <w:bCs/>
          <w:snapToGrid w:val="0"/>
          <w:sz w:val="28"/>
          <w:szCs w:val="28"/>
          <w:highlight w:val="none"/>
          <w:lang w:val="zh-CN"/>
        </w:rPr>
        <w:t>（</w:t>
      </w:r>
      <w:r>
        <w:rPr>
          <w:rFonts w:ascii="宋体" w:hAnsi="宋体"/>
          <w:bCs/>
          <w:snapToGrid w:val="0"/>
          <w:sz w:val="28"/>
          <w:szCs w:val="28"/>
          <w:highlight w:val="none"/>
          <w:lang w:val="zh-CN"/>
        </w:rPr>
        <w:t>6）其他违反国家和军队法律法规行为的。</w:t>
      </w:r>
      <w:bookmarkStart w:id="181" w:name="_Toc112317770"/>
    </w:p>
    <w:p w14:paraId="7A68233A">
      <w:pPr>
        <w:pStyle w:val="4"/>
        <w:keepNext w:val="0"/>
        <w:keepLines w:val="0"/>
        <w:adjustRightInd w:val="0"/>
        <w:snapToGrid w:val="0"/>
        <w:spacing w:before="120" w:beforeLines="50" w:after="120" w:afterLines="50" w:line="560" w:lineRule="exact"/>
        <w:ind w:firstLine="0" w:firstLineChars="0"/>
        <w:jc w:val="center"/>
        <w:rPr>
          <w:rFonts w:ascii="黑体" w:hAnsi="黑体" w:eastAsia="黑体"/>
          <w:b w:val="0"/>
          <w:highlight w:val="none"/>
        </w:rPr>
      </w:pPr>
      <w:bookmarkStart w:id="182" w:name="_Toc20134"/>
      <w:bookmarkStart w:id="183" w:name="_Toc127547555"/>
      <w:bookmarkStart w:id="184" w:name="_Toc20505"/>
      <w:bookmarkStart w:id="185" w:name="_Toc128147470"/>
      <w:bookmarkStart w:id="186" w:name="_Toc2293"/>
      <w:bookmarkStart w:id="187" w:name="_Toc9254"/>
      <w:bookmarkStart w:id="188" w:name="_Toc128149598"/>
      <w:bookmarkStart w:id="189" w:name="_Toc128149822"/>
      <w:bookmarkStart w:id="190" w:name="_Toc4448"/>
      <w:bookmarkStart w:id="191" w:name="_Toc150350732"/>
      <w:bookmarkStart w:id="192" w:name="_Toc150350848"/>
      <w:r>
        <w:rPr>
          <w:rFonts w:hint="eastAsia" w:ascii="黑体" w:hAnsi="黑体" w:eastAsia="黑体"/>
          <w:b w:val="0"/>
          <w:highlight w:val="none"/>
        </w:rPr>
        <w:t>四、投标文件</w:t>
      </w:r>
      <w:bookmarkEnd w:id="181"/>
      <w:bookmarkEnd w:id="182"/>
      <w:bookmarkEnd w:id="183"/>
      <w:bookmarkEnd w:id="184"/>
      <w:bookmarkEnd w:id="185"/>
      <w:bookmarkEnd w:id="186"/>
      <w:bookmarkEnd w:id="187"/>
      <w:bookmarkEnd w:id="188"/>
      <w:bookmarkEnd w:id="189"/>
      <w:bookmarkEnd w:id="190"/>
      <w:r>
        <w:rPr>
          <w:rFonts w:hint="eastAsia" w:ascii="黑体" w:hAnsi="黑体" w:eastAsia="黑体"/>
          <w:b w:val="0"/>
          <w:highlight w:val="none"/>
        </w:rPr>
        <w:t>提交</w:t>
      </w:r>
      <w:bookmarkEnd w:id="191"/>
      <w:bookmarkEnd w:id="192"/>
    </w:p>
    <w:p w14:paraId="0355E406">
      <w:pPr>
        <w:pStyle w:val="5"/>
        <w:keepNext w:val="0"/>
        <w:keepLines w:val="0"/>
        <w:adjustRightInd w:val="0"/>
        <w:snapToGrid w:val="0"/>
        <w:spacing w:before="0" w:after="0" w:line="560" w:lineRule="exact"/>
        <w:ind w:firstLine="560"/>
        <w:rPr>
          <w:rFonts w:ascii="黑体" w:hAnsi="黑体"/>
          <w:b w:val="0"/>
          <w:highlight w:val="none"/>
        </w:rPr>
      </w:pPr>
      <w:bookmarkStart w:id="193" w:name="_Toc12535"/>
      <w:bookmarkStart w:id="194" w:name="_Toc127547556"/>
      <w:bookmarkStart w:id="195" w:name="_Toc26006"/>
      <w:bookmarkStart w:id="196" w:name="_Toc17188"/>
      <w:bookmarkStart w:id="197" w:name="_Toc370"/>
      <w:bookmarkStart w:id="198" w:name="_Toc7742"/>
      <w:r>
        <w:rPr>
          <w:rFonts w:ascii="黑体" w:hAnsi="黑体"/>
          <w:b w:val="0"/>
          <w:highlight w:val="none"/>
        </w:rPr>
        <w:t>1</w:t>
      </w:r>
      <w:r>
        <w:rPr>
          <w:rFonts w:hint="eastAsia" w:ascii="黑体" w:hAnsi="黑体"/>
          <w:b w:val="0"/>
          <w:highlight w:val="none"/>
        </w:rPr>
        <w:t>8</w:t>
      </w:r>
      <w:r>
        <w:rPr>
          <w:rFonts w:ascii="黑体" w:hAnsi="黑体"/>
          <w:b w:val="0"/>
          <w:highlight w:val="none"/>
        </w:rPr>
        <w:t>.</w:t>
      </w:r>
      <w:r>
        <w:rPr>
          <w:rFonts w:hint="eastAsia" w:ascii="黑体" w:hAnsi="黑体"/>
          <w:b w:val="0"/>
          <w:highlight w:val="none"/>
        </w:rPr>
        <w:t>投标文件密封及标记</w:t>
      </w:r>
      <w:bookmarkEnd w:id="193"/>
      <w:bookmarkEnd w:id="194"/>
      <w:bookmarkEnd w:id="195"/>
      <w:bookmarkEnd w:id="196"/>
      <w:bookmarkEnd w:id="197"/>
      <w:bookmarkEnd w:id="198"/>
    </w:p>
    <w:p w14:paraId="7B7407F8">
      <w:pPr>
        <w:autoSpaceDE w:val="0"/>
        <w:autoSpaceDN w:val="0"/>
        <w:adjustRightInd w:val="0"/>
        <w:snapToGrid w:val="0"/>
        <w:spacing w:line="560" w:lineRule="exact"/>
        <w:ind w:firstLine="560" w:firstLineChars="200"/>
        <w:rPr>
          <w:rFonts w:ascii="宋体" w:hAnsi="宋体"/>
          <w:bCs/>
          <w:snapToGrid w:val="0"/>
          <w:sz w:val="28"/>
          <w:szCs w:val="28"/>
          <w:highlight w:val="none"/>
          <w:lang w:val="zh-CN"/>
        </w:rPr>
      </w:pPr>
      <w:r>
        <w:rPr>
          <w:rFonts w:ascii="宋体" w:hAnsi="宋体"/>
          <w:bCs/>
          <w:snapToGrid w:val="0"/>
          <w:sz w:val="28"/>
          <w:szCs w:val="28"/>
          <w:highlight w:val="none"/>
          <w:lang w:val="zh-CN"/>
        </w:rPr>
        <w:t>1</w:t>
      </w:r>
      <w:r>
        <w:rPr>
          <w:rFonts w:hint="eastAsia" w:ascii="宋体" w:hAnsi="宋体"/>
          <w:bCs/>
          <w:snapToGrid w:val="0"/>
          <w:sz w:val="28"/>
          <w:szCs w:val="28"/>
          <w:highlight w:val="none"/>
          <w:lang w:val="zh-CN"/>
        </w:rPr>
        <w:t>8</w:t>
      </w:r>
      <w:r>
        <w:rPr>
          <w:rFonts w:ascii="宋体" w:hAnsi="宋体"/>
          <w:bCs/>
          <w:snapToGrid w:val="0"/>
          <w:sz w:val="28"/>
          <w:szCs w:val="28"/>
          <w:highlight w:val="none"/>
          <w:lang w:val="zh-CN"/>
        </w:rPr>
        <w:t>.1</w:t>
      </w:r>
      <w:r>
        <w:rPr>
          <w:rFonts w:hint="eastAsia" w:ascii="宋体" w:hAnsi="宋体"/>
          <w:bCs/>
          <w:snapToGrid w:val="0"/>
          <w:sz w:val="28"/>
          <w:szCs w:val="28"/>
          <w:highlight w:val="none"/>
          <w:lang w:val="zh-CN"/>
        </w:rPr>
        <w:t>投标文件中“价格文件”应当与“商务技术文件”和“资格证明文件”分开，单独密封包装，并在封套的封口处加盖投标人公章。</w:t>
      </w:r>
    </w:p>
    <w:p w14:paraId="14B8EC64">
      <w:pPr>
        <w:autoSpaceDE w:val="0"/>
        <w:autoSpaceDN w:val="0"/>
        <w:adjustRightInd w:val="0"/>
        <w:snapToGrid w:val="0"/>
        <w:spacing w:line="560" w:lineRule="exact"/>
        <w:ind w:firstLine="560" w:firstLineChars="200"/>
        <w:rPr>
          <w:rFonts w:ascii="宋体" w:hAnsi="宋体"/>
          <w:bCs/>
          <w:snapToGrid w:val="0"/>
          <w:sz w:val="28"/>
          <w:szCs w:val="28"/>
          <w:highlight w:val="none"/>
          <w:lang w:val="zh-CN"/>
        </w:rPr>
      </w:pPr>
      <w:r>
        <w:rPr>
          <w:rFonts w:ascii="宋体" w:hAnsi="宋体"/>
          <w:bCs/>
          <w:snapToGrid w:val="0"/>
          <w:sz w:val="28"/>
          <w:szCs w:val="28"/>
          <w:highlight w:val="none"/>
          <w:lang w:val="zh-CN"/>
        </w:rPr>
        <w:t>1</w:t>
      </w:r>
      <w:r>
        <w:rPr>
          <w:rFonts w:hint="eastAsia" w:ascii="宋体" w:hAnsi="宋体"/>
          <w:bCs/>
          <w:snapToGrid w:val="0"/>
          <w:sz w:val="28"/>
          <w:szCs w:val="28"/>
          <w:highlight w:val="none"/>
          <w:lang w:val="zh-CN"/>
        </w:rPr>
        <w:t>8</w:t>
      </w:r>
      <w:r>
        <w:rPr>
          <w:rFonts w:ascii="宋体" w:hAnsi="宋体"/>
          <w:bCs/>
          <w:snapToGrid w:val="0"/>
          <w:sz w:val="28"/>
          <w:szCs w:val="28"/>
          <w:highlight w:val="none"/>
          <w:lang w:val="zh-CN"/>
        </w:rPr>
        <w:t>.2</w:t>
      </w:r>
      <w:r>
        <w:rPr>
          <w:rFonts w:hint="eastAsia" w:ascii="宋体" w:hAnsi="宋体"/>
          <w:bCs/>
          <w:snapToGrid w:val="0"/>
          <w:sz w:val="28"/>
          <w:szCs w:val="28"/>
          <w:highlight w:val="none"/>
          <w:lang w:val="zh-CN"/>
        </w:rPr>
        <w:t>投标文件封套上应当写明</w:t>
      </w:r>
      <w:r>
        <w:rPr>
          <w:rFonts w:ascii="宋体" w:hAnsi="宋体"/>
          <w:bCs/>
          <w:snapToGrid w:val="0"/>
          <w:sz w:val="28"/>
          <w:szCs w:val="28"/>
          <w:highlight w:val="none"/>
          <w:lang w:val="zh-CN"/>
        </w:rPr>
        <w:t>项目名称、项目编号、所投包号、投标人名称</w:t>
      </w:r>
      <w:r>
        <w:rPr>
          <w:rFonts w:hint="eastAsia" w:ascii="宋体" w:hAnsi="宋体"/>
          <w:bCs/>
          <w:snapToGrid w:val="0"/>
          <w:sz w:val="28"/>
          <w:szCs w:val="28"/>
          <w:highlight w:val="none"/>
          <w:lang w:val="zh-CN"/>
        </w:rPr>
        <w:t>，以及“价格文件”“商务技术文件”</w:t>
      </w:r>
      <w:r>
        <w:rPr>
          <w:rFonts w:hint="eastAsia" w:ascii="宋体" w:hAnsi="宋体"/>
          <w:bCs/>
          <w:sz w:val="28"/>
          <w:szCs w:val="28"/>
          <w:highlight w:val="none"/>
        </w:rPr>
        <w:t>或</w:t>
      </w:r>
      <w:r>
        <w:rPr>
          <w:rFonts w:hint="eastAsia" w:ascii="宋体" w:hAnsi="宋体"/>
          <w:bCs/>
          <w:snapToGrid w:val="0"/>
          <w:sz w:val="28"/>
          <w:szCs w:val="28"/>
          <w:highlight w:val="none"/>
          <w:lang w:val="zh-CN"/>
        </w:rPr>
        <w:t>“资格证明文件”</w:t>
      </w:r>
      <w:r>
        <w:rPr>
          <w:rFonts w:ascii="宋体" w:hAnsi="宋体"/>
          <w:bCs/>
          <w:snapToGrid w:val="0"/>
          <w:sz w:val="28"/>
          <w:szCs w:val="28"/>
          <w:highlight w:val="none"/>
          <w:lang w:val="zh-CN"/>
        </w:rPr>
        <w:t>和“开标时启封”字样。</w:t>
      </w:r>
    </w:p>
    <w:p w14:paraId="7329FFD7">
      <w:pPr>
        <w:pStyle w:val="16"/>
        <w:spacing w:after="0" w:line="560" w:lineRule="exact"/>
        <w:ind w:firstLine="560" w:firstLineChars="200"/>
        <w:rPr>
          <w:rFonts w:ascii="宋体" w:hAnsi="宋体"/>
          <w:bCs/>
          <w:color w:val="000000" w:themeColor="text1"/>
          <w:sz w:val="28"/>
          <w:szCs w:val="28"/>
          <w:highlight w:val="none"/>
          <w14:textFill>
            <w14:solidFill>
              <w14:schemeClr w14:val="tx1"/>
            </w14:solidFill>
          </w14:textFill>
        </w:rPr>
      </w:pPr>
      <w:r>
        <w:rPr>
          <w:rFonts w:hint="eastAsia" w:ascii="宋体" w:hAnsi="宋体"/>
          <w:bCs/>
          <w:sz w:val="28"/>
          <w:szCs w:val="28"/>
          <w:highlight w:val="none"/>
        </w:rPr>
        <w:t>18.3评审方法为质量优先法的，</w:t>
      </w:r>
      <w:r>
        <w:rPr>
          <w:rFonts w:hint="eastAsia" w:ascii="宋体" w:hAnsi="宋体"/>
          <w:bCs/>
          <w:color w:val="000000" w:themeColor="text1"/>
          <w:sz w:val="28"/>
          <w:szCs w:val="28"/>
          <w:highlight w:val="none"/>
          <w14:textFill>
            <w14:solidFill>
              <w14:schemeClr w14:val="tx1"/>
            </w14:solidFill>
          </w14:textFill>
        </w:rPr>
        <w:t>开标一览表分为“开标一览表（不含价格）”和“开标一览表（含价格）”两部分，“开标一览表（不含价格）”应当单独密封包装，在封面注明“开标一览表（不含价格）”字样。其他要求同第18.1条和第18.2条。</w:t>
      </w:r>
      <w:r>
        <w:rPr>
          <w:rFonts w:hint="eastAsia" w:ascii="黑体" w:hAnsi="黑体" w:eastAsia="黑体"/>
          <w:bCs/>
          <w:color w:val="000000" w:themeColor="text1"/>
          <w:sz w:val="28"/>
          <w:szCs w:val="28"/>
          <w:highlight w:val="none"/>
          <w14:textFill>
            <w14:solidFill>
              <w14:schemeClr w14:val="tx1"/>
            </w14:solidFill>
          </w14:textFill>
        </w:rPr>
        <w:t>“</w:t>
      </w:r>
      <w:r>
        <w:rPr>
          <w:rFonts w:hint="eastAsia" w:ascii="宋体" w:hAnsi="宋体"/>
          <w:bCs/>
          <w:color w:val="000000" w:themeColor="text1"/>
          <w:sz w:val="28"/>
          <w:szCs w:val="28"/>
          <w:highlight w:val="none"/>
          <w14:textFill>
            <w14:solidFill>
              <w14:schemeClr w14:val="tx1"/>
            </w14:solidFill>
          </w14:textFill>
        </w:rPr>
        <w:t>开标一览表（不含价格）”和“开标一览表（含价格）”，除单价、金额和投标总价外，其他实质性内容应当保持一致，否则视为无效投标。</w:t>
      </w:r>
    </w:p>
    <w:p w14:paraId="385570F4">
      <w:pPr>
        <w:autoSpaceDE w:val="0"/>
        <w:autoSpaceDN w:val="0"/>
        <w:adjustRightInd w:val="0"/>
        <w:snapToGrid w:val="0"/>
        <w:spacing w:line="560" w:lineRule="exact"/>
        <w:ind w:firstLine="560" w:firstLineChars="200"/>
        <w:rPr>
          <w:rFonts w:ascii="宋体" w:hAnsi="宋体"/>
          <w:bCs/>
          <w:snapToGrid w:val="0"/>
          <w:sz w:val="28"/>
          <w:szCs w:val="28"/>
          <w:highlight w:val="none"/>
          <w:lang w:val="zh-CN"/>
        </w:rPr>
      </w:pPr>
      <w:r>
        <w:rPr>
          <w:rFonts w:ascii="宋体" w:hAnsi="宋体"/>
          <w:bCs/>
          <w:color w:val="000000" w:themeColor="text1"/>
          <w:sz w:val="28"/>
          <w:szCs w:val="28"/>
          <w:highlight w:val="none"/>
          <w14:textFill>
            <w14:solidFill>
              <w14:schemeClr w14:val="tx1"/>
            </w14:solidFill>
          </w14:textFill>
        </w:rPr>
        <w:t>1</w:t>
      </w:r>
      <w:r>
        <w:rPr>
          <w:rFonts w:hint="eastAsia" w:ascii="宋体" w:hAnsi="宋体"/>
          <w:bCs/>
          <w:color w:val="000000" w:themeColor="text1"/>
          <w:sz w:val="28"/>
          <w:szCs w:val="28"/>
          <w:highlight w:val="none"/>
          <w14:textFill>
            <w14:solidFill>
              <w14:schemeClr w14:val="tx1"/>
            </w14:solidFill>
          </w14:textFill>
        </w:rPr>
        <w:t>8</w:t>
      </w:r>
      <w:r>
        <w:rPr>
          <w:rFonts w:ascii="宋体" w:hAnsi="宋体"/>
          <w:bCs/>
          <w:color w:val="000000" w:themeColor="text1"/>
          <w:sz w:val="28"/>
          <w:szCs w:val="28"/>
          <w:highlight w:val="none"/>
          <w14:textFill>
            <w14:solidFill>
              <w14:schemeClr w14:val="tx1"/>
            </w14:solidFill>
          </w14:textFill>
        </w:rPr>
        <w:t>.4投标人应当在</w:t>
      </w:r>
      <w:r>
        <w:rPr>
          <w:rFonts w:hint="eastAsia" w:ascii="宋体" w:hAnsi="宋体"/>
          <w:bCs/>
          <w:color w:val="000000" w:themeColor="text1"/>
          <w:sz w:val="28"/>
          <w:szCs w:val="28"/>
          <w:highlight w:val="none"/>
          <w14:textFill>
            <w14:solidFill>
              <w14:schemeClr w14:val="tx1"/>
            </w14:solidFill>
          </w14:textFill>
        </w:rPr>
        <w:t>【投标人须知前</w:t>
      </w:r>
      <w:r>
        <w:rPr>
          <w:rFonts w:hint="eastAsia" w:ascii="宋体" w:hAnsi="宋体"/>
          <w:bCs/>
          <w:snapToGrid w:val="0"/>
          <w:sz w:val="28"/>
          <w:szCs w:val="28"/>
          <w:highlight w:val="none"/>
          <w:lang w:val="zh-CN"/>
        </w:rPr>
        <w:t>附表】明确</w:t>
      </w:r>
      <w:r>
        <w:rPr>
          <w:rFonts w:ascii="宋体" w:hAnsi="宋体"/>
          <w:bCs/>
          <w:snapToGrid w:val="0"/>
          <w:sz w:val="28"/>
          <w:szCs w:val="28"/>
          <w:highlight w:val="none"/>
          <w:lang w:val="zh-CN"/>
        </w:rPr>
        <w:t>的提交投标文件截止时间前，将投标文件送达采购机构指定地点。</w:t>
      </w:r>
      <w:bookmarkStart w:id="199" w:name="_Hlk112260229"/>
      <w:r>
        <w:rPr>
          <w:rFonts w:ascii="宋体" w:hAnsi="宋体"/>
          <w:bCs/>
          <w:snapToGrid w:val="0"/>
          <w:sz w:val="28"/>
          <w:szCs w:val="28"/>
          <w:highlight w:val="none"/>
          <w:lang w:val="zh-CN"/>
        </w:rPr>
        <w:t>逾期提交</w:t>
      </w:r>
      <w:r>
        <w:rPr>
          <w:rFonts w:hint="eastAsia" w:ascii="宋体" w:hAnsi="宋体"/>
          <w:bCs/>
          <w:snapToGrid w:val="0"/>
          <w:sz w:val="28"/>
          <w:szCs w:val="28"/>
          <w:highlight w:val="none"/>
          <w:lang w:val="zh-CN"/>
        </w:rPr>
        <w:t>的投标文件</w:t>
      </w:r>
      <w:r>
        <w:rPr>
          <w:rFonts w:ascii="宋体" w:hAnsi="宋体"/>
          <w:bCs/>
          <w:snapToGrid w:val="0"/>
          <w:sz w:val="28"/>
          <w:szCs w:val="28"/>
          <w:highlight w:val="none"/>
          <w:lang w:val="zh-CN"/>
        </w:rPr>
        <w:t>，采购机构将拒收</w:t>
      </w:r>
      <w:bookmarkEnd w:id="199"/>
      <w:r>
        <w:rPr>
          <w:rFonts w:ascii="宋体" w:hAnsi="宋体"/>
          <w:bCs/>
          <w:snapToGrid w:val="0"/>
          <w:sz w:val="28"/>
          <w:szCs w:val="28"/>
          <w:highlight w:val="none"/>
          <w:lang w:val="zh-CN"/>
        </w:rPr>
        <w:t>。</w:t>
      </w:r>
    </w:p>
    <w:p w14:paraId="62DB2BF5">
      <w:pPr>
        <w:autoSpaceDE w:val="0"/>
        <w:autoSpaceDN w:val="0"/>
        <w:adjustRightInd w:val="0"/>
        <w:snapToGrid w:val="0"/>
        <w:spacing w:line="560" w:lineRule="exact"/>
        <w:ind w:firstLine="560" w:firstLineChars="200"/>
        <w:rPr>
          <w:rFonts w:ascii="宋体" w:hAnsi="宋体"/>
          <w:bCs/>
          <w:snapToGrid w:val="0"/>
          <w:sz w:val="28"/>
          <w:szCs w:val="28"/>
          <w:highlight w:val="none"/>
          <w:lang w:val="zh-CN"/>
        </w:rPr>
      </w:pPr>
      <w:r>
        <w:rPr>
          <w:rFonts w:ascii="宋体" w:hAnsi="宋体"/>
          <w:bCs/>
          <w:snapToGrid w:val="0"/>
          <w:sz w:val="28"/>
          <w:szCs w:val="28"/>
          <w:highlight w:val="none"/>
          <w:lang w:val="zh-CN"/>
        </w:rPr>
        <w:t>1</w:t>
      </w:r>
      <w:r>
        <w:rPr>
          <w:rFonts w:hint="eastAsia" w:ascii="宋体" w:hAnsi="宋体"/>
          <w:bCs/>
          <w:snapToGrid w:val="0"/>
          <w:sz w:val="28"/>
          <w:szCs w:val="28"/>
          <w:highlight w:val="none"/>
          <w:lang w:val="zh-CN"/>
        </w:rPr>
        <w:t>8</w:t>
      </w:r>
      <w:r>
        <w:rPr>
          <w:rFonts w:ascii="宋体" w:hAnsi="宋体"/>
          <w:bCs/>
          <w:snapToGrid w:val="0"/>
          <w:sz w:val="28"/>
          <w:szCs w:val="28"/>
          <w:highlight w:val="none"/>
          <w:lang w:val="zh-CN"/>
        </w:rPr>
        <w:t>.5电报、电话、电传、邮寄等形式的投标文件概不</w:t>
      </w:r>
      <w:r>
        <w:rPr>
          <w:rFonts w:hint="eastAsia" w:ascii="宋体" w:hAnsi="宋体"/>
          <w:bCs/>
          <w:snapToGrid w:val="0"/>
          <w:sz w:val="28"/>
          <w:szCs w:val="28"/>
          <w:highlight w:val="none"/>
          <w:lang w:val="zh-CN"/>
        </w:rPr>
        <w:t>接收</w:t>
      </w:r>
      <w:r>
        <w:rPr>
          <w:rFonts w:ascii="宋体" w:hAnsi="宋体"/>
          <w:bCs/>
          <w:snapToGrid w:val="0"/>
          <w:sz w:val="28"/>
          <w:szCs w:val="28"/>
          <w:highlight w:val="none"/>
          <w:lang w:val="zh-CN"/>
        </w:rPr>
        <w:t>。</w:t>
      </w:r>
    </w:p>
    <w:p w14:paraId="6DFA871C">
      <w:pPr>
        <w:autoSpaceDE w:val="0"/>
        <w:autoSpaceDN w:val="0"/>
        <w:adjustRightInd w:val="0"/>
        <w:snapToGrid w:val="0"/>
        <w:spacing w:line="560" w:lineRule="exact"/>
        <w:ind w:firstLine="560" w:firstLineChars="200"/>
        <w:rPr>
          <w:rFonts w:ascii="宋体" w:hAnsi="宋体"/>
          <w:bCs/>
          <w:snapToGrid w:val="0"/>
          <w:sz w:val="28"/>
          <w:szCs w:val="28"/>
          <w:highlight w:val="none"/>
          <w:lang w:val="zh-CN"/>
        </w:rPr>
      </w:pPr>
      <w:r>
        <w:rPr>
          <w:rFonts w:ascii="宋体" w:hAnsi="宋体"/>
          <w:bCs/>
          <w:snapToGrid w:val="0"/>
          <w:sz w:val="28"/>
          <w:szCs w:val="28"/>
          <w:highlight w:val="none"/>
          <w:lang w:val="zh-CN"/>
        </w:rPr>
        <w:t>1</w:t>
      </w:r>
      <w:r>
        <w:rPr>
          <w:rFonts w:hint="eastAsia" w:ascii="宋体" w:hAnsi="宋体"/>
          <w:bCs/>
          <w:snapToGrid w:val="0"/>
          <w:sz w:val="28"/>
          <w:szCs w:val="28"/>
          <w:highlight w:val="none"/>
          <w:lang w:val="zh-CN"/>
        </w:rPr>
        <w:t>8</w:t>
      </w:r>
      <w:r>
        <w:rPr>
          <w:rFonts w:ascii="宋体" w:hAnsi="宋体"/>
          <w:bCs/>
          <w:snapToGrid w:val="0"/>
          <w:sz w:val="28"/>
          <w:szCs w:val="28"/>
          <w:highlight w:val="none"/>
          <w:lang w:val="zh-CN"/>
        </w:rPr>
        <w:t>.6投标文件未按要求密封、标记的，采购机构将拒收。</w:t>
      </w:r>
    </w:p>
    <w:p w14:paraId="03C9E713">
      <w:pPr>
        <w:pStyle w:val="5"/>
        <w:keepNext w:val="0"/>
        <w:keepLines w:val="0"/>
        <w:adjustRightInd w:val="0"/>
        <w:snapToGrid w:val="0"/>
        <w:spacing w:before="0" w:after="0" w:line="560" w:lineRule="exact"/>
        <w:ind w:firstLine="560"/>
        <w:rPr>
          <w:rFonts w:ascii="黑体" w:hAnsi="黑体"/>
          <w:b w:val="0"/>
          <w:highlight w:val="none"/>
        </w:rPr>
      </w:pPr>
      <w:bookmarkStart w:id="200" w:name="_Toc26314"/>
      <w:bookmarkStart w:id="201" w:name="_Toc11424"/>
      <w:bookmarkStart w:id="202" w:name="_Toc6883"/>
      <w:bookmarkStart w:id="203" w:name="_Toc127547557"/>
      <w:bookmarkStart w:id="204" w:name="_Toc11244"/>
      <w:bookmarkStart w:id="205" w:name="_Toc1491"/>
      <w:r>
        <w:rPr>
          <w:rFonts w:hint="eastAsia" w:ascii="黑体" w:hAnsi="黑体"/>
          <w:b w:val="0"/>
          <w:highlight w:val="none"/>
        </w:rPr>
        <w:t>19</w:t>
      </w:r>
      <w:r>
        <w:rPr>
          <w:rFonts w:ascii="黑体" w:hAnsi="黑体"/>
          <w:b w:val="0"/>
          <w:highlight w:val="none"/>
        </w:rPr>
        <w:t>.</w:t>
      </w:r>
      <w:r>
        <w:rPr>
          <w:rFonts w:hint="eastAsia" w:ascii="黑体" w:hAnsi="黑体"/>
          <w:b w:val="0"/>
          <w:highlight w:val="none"/>
        </w:rPr>
        <w:t>投标文件的修改和撤回</w:t>
      </w:r>
      <w:bookmarkEnd w:id="200"/>
      <w:bookmarkEnd w:id="201"/>
      <w:bookmarkEnd w:id="202"/>
      <w:bookmarkEnd w:id="203"/>
      <w:bookmarkEnd w:id="204"/>
      <w:bookmarkEnd w:id="205"/>
    </w:p>
    <w:p w14:paraId="1ACCE5A2">
      <w:pPr>
        <w:autoSpaceDE w:val="0"/>
        <w:autoSpaceDN w:val="0"/>
        <w:adjustRightInd w:val="0"/>
        <w:snapToGrid w:val="0"/>
        <w:spacing w:line="560" w:lineRule="exact"/>
        <w:ind w:firstLine="560" w:firstLineChars="200"/>
        <w:rPr>
          <w:rFonts w:ascii="宋体" w:hAnsi="宋体"/>
          <w:bCs/>
          <w:snapToGrid w:val="0"/>
          <w:sz w:val="28"/>
          <w:szCs w:val="28"/>
          <w:highlight w:val="none"/>
          <w:lang w:val="zh-CN"/>
        </w:rPr>
      </w:pPr>
      <w:r>
        <w:rPr>
          <w:rFonts w:hint="eastAsia" w:ascii="宋体" w:hAnsi="宋体"/>
          <w:bCs/>
          <w:snapToGrid w:val="0"/>
          <w:sz w:val="28"/>
          <w:szCs w:val="28"/>
          <w:highlight w:val="none"/>
          <w:lang w:val="zh-CN"/>
        </w:rPr>
        <w:t>19</w:t>
      </w:r>
      <w:r>
        <w:rPr>
          <w:rFonts w:ascii="宋体" w:hAnsi="宋体"/>
          <w:bCs/>
          <w:snapToGrid w:val="0"/>
          <w:sz w:val="28"/>
          <w:szCs w:val="28"/>
          <w:highlight w:val="none"/>
          <w:lang w:val="zh-CN"/>
        </w:rPr>
        <w:t>.1投标人在投标截止时间前，可以对提交的投标文件进行补充、修改或撤回</w:t>
      </w:r>
      <w:r>
        <w:rPr>
          <w:rFonts w:hint="eastAsia" w:ascii="宋体" w:hAnsi="宋体"/>
          <w:bCs/>
          <w:snapToGrid w:val="0"/>
          <w:sz w:val="28"/>
          <w:szCs w:val="28"/>
          <w:highlight w:val="none"/>
          <w:lang w:val="zh-CN"/>
        </w:rPr>
        <w:t>，</w:t>
      </w:r>
      <w:r>
        <w:rPr>
          <w:rFonts w:ascii="宋体" w:hAnsi="宋体"/>
          <w:bCs/>
          <w:snapToGrid w:val="0"/>
          <w:sz w:val="28"/>
          <w:szCs w:val="28"/>
          <w:highlight w:val="none"/>
          <w:lang w:val="zh-CN"/>
        </w:rPr>
        <w:t>补充</w:t>
      </w:r>
      <w:r>
        <w:rPr>
          <w:rFonts w:hint="eastAsia" w:ascii="宋体" w:hAnsi="宋体"/>
          <w:bCs/>
          <w:sz w:val="28"/>
          <w:szCs w:val="28"/>
          <w:highlight w:val="none"/>
          <w:lang w:val="zh-CN"/>
        </w:rPr>
        <w:t>或</w:t>
      </w:r>
      <w:r>
        <w:rPr>
          <w:rFonts w:ascii="宋体" w:hAnsi="宋体"/>
          <w:bCs/>
          <w:snapToGrid w:val="0"/>
          <w:sz w:val="28"/>
          <w:szCs w:val="28"/>
          <w:highlight w:val="none"/>
          <w:lang w:val="zh-CN"/>
        </w:rPr>
        <w:t>修改的内容应当以书面形式</w:t>
      </w:r>
      <w:r>
        <w:rPr>
          <w:rFonts w:hint="eastAsia" w:ascii="宋体" w:hAnsi="宋体"/>
          <w:bCs/>
          <w:snapToGrid w:val="0"/>
          <w:sz w:val="28"/>
          <w:szCs w:val="28"/>
          <w:highlight w:val="none"/>
          <w:lang w:val="zh-CN"/>
        </w:rPr>
        <w:t>提交</w:t>
      </w:r>
      <w:r>
        <w:rPr>
          <w:rFonts w:ascii="宋体" w:hAnsi="宋体"/>
          <w:bCs/>
          <w:snapToGrid w:val="0"/>
          <w:sz w:val="28"/>
          <w:szCs w:val="28"/>
          <w:highlight w:val="none"/>
          <w:lang w:val="zh-CN"/>
        </w:rPr>
        <w:t>采购机构，并按照招标文件要求</w:t>
      </w:r>
      <w:r>
        <w:rPr>
          <w:rFonts w:hint="eastAsia" w:ascii="宋体" w:hAnsi="宋体"/>
          <w:bCs/>
          <w:sz w:val="28"/>
          <w:szCs w:val="28"/>
          <w:highlight w:val="none"/>
          <w:lang w:val="zh-CN"/>
        </w:rPr>
        <w:t>签字</w:t>
      </w:r>
      <w:r>
        <w:rPr>
          <w:rFonts w:ascii="宋体" w:hAnsi="宋体"/>
          <w:bCs/>
          <w:snapToGrid w:val="0"/>
          <w:sz w:val="28"/>
          <w:szCs w:val="28"/>
          <w:highlight w:val="none"/>
          <w:lang w:val="zh-CN"/>
        </w:rPr>
        <w:t>盖章，作为投标文件的组成部分。</w:t>
      </w:r>
    </w:p>
    <w:p w14:paraId="5C277FED">
      <w:pPr>
        <w:autoSpaceDE w:val="0"/>
        <w:autoSpaceDN w:val="0"/>
        <w:adjustRightInd w:val="0"/>
        <w:snapToGrid w:val="0"/>
        <w:spacing w:line="560" w:lineRule="exact"/>
        <w:ind w:firstLine="560" w:firstLineChars="200"/>
        <w:rPr>
          <w:rFonts w:ascii="宋体" w:hAnsi="宋体"/>
          <w:bCs/>
          <w:snapToGrid w:val="0"/>
          <w:sz w:val="28"/>
          <w:szCs w:val="28"/>
          <w:highlight w:val="none"/>
          <w:lang w:val="zh-CN"/>
        </w:rPr>
      </w:pPr>
      <w:r>
        <w:rPr>
          <w:rFonts w:hint="eastAsia" w:ascii="宋体" w:hAnsi="宋体"/>
          <w:bCs/>
          <w:snapToGrid w:val="0"/>
          <w:sz w:val="28"/>
          <w:szCs w:val="28"/>
          <w:highlight w:val="none"/>
          <w:lang w:val="zh-CN"/>
        </w:rPr>
        <w:t>19</w:t>
      </w:r>
      <w:r>
        <w:rPr>
          <w:rFonts w:ascii="宋体" w:hAnsi="宋体"/>
          <w:bCs/>
          <w:snapToGrid w:val="0"/>
          <w:sz w:val="28"/>
          <w:szCs w:val="28"/>
          <w:highlight w:val="none"/>
          <w:lang w:val="zh-CN"/>
        </w:rPr>
        <w:t>.2</w:t>
      </w:r>
      <w:r>
        <w:rPr>
          <w:rFonts w:hint="eastAsia" w:ascii="宋体" w:hAnsi="宋体"/>
          <w:bCs/>
          <w:snapToGrid w:val="0"/>
          <w:sz w:val="28"/>
          <w:szCs w:val="28"/>
          <w:highlight w:val="none"/>
          <w:lang w:val="zh-CN"/>
        </w:rPr>
        <w:t>投标截止时间后，</w:t>
      </w:r>
      <w:r>
        <w:rPr>
          <w:rFonts w:ascii="宋体" w:hAnsi="宋体"/>
          <w:bCs/>
          <w:snapToGrid w:val="0"/>
          <w:sz w:val="28"/>
          <w:szCs w:val="28"/>
          <w:highlight w:val="none"/>
          <w:lang w:val="zh-CN"/>
        </w:rPr>
        <w:t>采购机构不接受对投标文件内容的实质性修改</w:t>
      </w:r>
      <w:r>
        <w:rPr>
          <w:rFonts w:hint="eastAsia" w:ascii="宋体" w:hAnsi="宋体"/>
          <w:bCs/>
          <w:snapToGrid w:val="0"/>
          <w:sz w:val="28"/>
          <w:szCs w:val="28"/>
          <w:highlight w:val="none"/>
          <w:lang w:val="zh-CN"/>
        </w:rPr>
        <w:t>。</w:t>
      </w:r>
    </w:p>
    <w:p w14:paraId="03A8A1D3">
      <w:pPr>
        <w:autoSpaceDE w:val="0"/>
        <w:autoSpaceDN w:val="0"/>
        <w:adjustRightInd w:val="0"/>
        <w:snapToGrid w:val="0"/>
        <w:spacing w:line="560" w:lineRule="exact"/>
        <w:ind w:firstLine="560" w:firstLineChars="200"/>
        <w:rPr>
          <w:rFonts w:ascii="宋体" w:hAnsi="宋体"/>
          <w:bCs/>
          <w:snapToGrid w:val="0"/>
          <w:sz w:val="28"/>
          <w:szCs w:val="28"/>
          <w:highlight w:val="none"/>
          <w:lang w:val="zh-CN"/>
        </w:rPr>
      </w:pPr>
      <w:r>
        <w:rPr>
          <w:rFonts w:hint="eastAsia" w:ascii="宋体" w:hAnsi="宋体"/>
          <w:bCs/>
          <w:snapToGrid w:val="0"/>
          <w:sz w:val="28"/>
          <w:szCs w:val="28"/>
          <w:highlight w:val="none"/>
          <w:lang w:val="zh-CN"/>
        </w:rPr>
        <w:t>19</w:t>
      </w:r>
      <w:r>
        <w:rPr>
          <w:rFonts w:ascii="宋体" w:hAnsi="宋体"/>
          <w:bCs/>
          <w:snapToGrid w:val="0"/>
          <w:sz w:val="28"/>
          <w:szCs w:val="28"/>
          <w:highlight w:val="none"/>
          <w:lang w:val="zh-CN"/>
        </w:rPr>
        <w:t>.3投标人修改投标文件的书面材料，</w:t>
      </w:r>
      <w:r>
        <w:rPr>
          <w:rFonts w:hint="eastAsia" w:ascii="宋体" w:hAnsi="宋体"/>
          <w:bCs/>
          <w:snapToGrid w:val="0"/>
          <w:sz w:val="28"/>
          <w:szCs w:val="28"/>
          <w:highlight w:val="none"/>
          <w:lang w:val="zh-CN"/>
        </w:rPr>
        <w:t>应当</w:t>
      </w:r>
      <w:r>
        <w:rPr>
          <w:rFonts w:ascii="宋体" w:hAnsi="宋体"/>
          <w:bCs/>
          <w:snapToGrid w:val="0"/>
          <w:sz w:val="28"/>
          <w:szCs w:val="28"/>
          <w:highlight w:val="none"/>
          <w:lang w:val="zh-CN"/>
        </w:rPr>
        <w:t>密封送达投标地点，并在封面上标明项目名称、项目编号、投标人名称和</w:t>
      </w:r>
      <w:r>
        <w:rPr>
          <w:rFonts w:hint="eastAsia" w:ascii="宋体" w:hAnsi="宋体"/>
          <w:bCs/>
          <w:snapToGrid w:val="0"/>
          <w:sz w:val="28"/>
          <w:szCs w:val="28"/>
          <w:highlight w:val="none"/>
          <w:lang w:val="zh-CN"/>
        </w:rPr>
        <w:t>“</w:t>
      </w:r>
      <w:r>
        <w:rPr>
          <w:rFonts w:ascii="宋体" w:hAnsi="宋体"/>
          <w:bCs/>
          <w:snapToGrid w:val="0"/>
          <w:sz w:val="28"/>
          <w:szCs w:val="28"/>
          <w:highlight w:val="none"/>
          <w:lang w:val="zh-CN"/>
        </w:rPr>
        <w:t>投标修改文件</w:t>
      </w:r>
      <w:r>
        <w:rPr>
          <w:rFonts w:hint="eastAsia" w:ascii="宋体" w:hAnsi="宋体"/>
          <w:bCs/>
          <w:snapToGrid w:val="0"/>
          <w:sz w:val="28"/>
          <w:szCs w:val="28"/>
          <w:highlight w:val="none"/>
          <w:lang w:val="zh-CN"/>
        </w:rPr>
        <w:t>”</w:t>
      </w:r>
      <w:r>
        <w:rPr>
          <w:rFonts w:ascii="宋体" w:hAnsi="宋体"/>
          <w:bCs/>
          <w:snapToGrid w:val="0"/>
          <w:sz w:val="28"/>
          <w:szCs w:val="28"/>
          <w:highlight w:val="none"/>
          <w:lang w:val="zh-CN"/>
        </w:rPr>
        <w:t>“开标时启封”字样。</w:t>
      </w:r>
    </w:p>
    <w:p w14:paraId="61D30B79">
      <w:pPr>
        <w:autoSpaceDE w:val="0"/>
        <w:autoSpaceDN w:val="0"/>
        <w:adjustRightInd w:val="0"/>
        <w:snapToGrid w:val="0"/>
        <w:spacing w:line="560" w:lineRule="exact"/>
        <w:ind w:firstLine="560" w:firstLineChars="200"/>
        <w:rPr>
          <w:rFonts w:ascii="宋体" w:hAnsi="宋体"/>
          <w:bCs/>
          <w:snapToGrid w:val="0"/>
          <w:sz w:val="28"/>
          <w:szCs w:val="28"/>
          <w:highlight w:val="none"/>
          <w:lang w:val="zh-CN"/>
        </w:rPr>
      </w:pPr>
      <w:r>
        <w:rPr>
          <w:rFonts w:hint="eastAsia" w:ascii="宋体" w:hAnsi="宋体"/>
          <w:bCs/>
          <w:snapToGrid w:val="0"/>
          <w:sz w:val="28"/>
          <w:szCs w:val="28"/>
          <w:highlight w:val="none"/>
          <w:lang w:val="zh-CN"/>
        </w:rPr>
        <w:t>19</w:t>
      </w:r>
      <w:r>
        <w:rPr>
          <w:rFonts w:ascii="宋体" w:hAnsi="宋体"/>
          <w:bCs/>
          <w:snapToGrid w:val="0"/>
          <w:sz w:val="28"/>
          <w:szCs w:val="28"/>
          <w:highlight w:val="none"/>
          <w:lang w:val="zh-CN"/>
        </w:rPr>
        <w:t>.4投标人撤回投标应当以书面形式通知采购机构。采取电报或传真形式撤回投标的，</w:t>
      </w:r>
      <w:r>
        <w:rPr>
          <w:rFonts w:hint="eastAsia" w:ascii="宋体" w:hAnsi="宋体"/>
          <w:bCs/>
          <w:snapToGrid w:val="0"/>
          <w:sz w:val="28"/>
          <w:szCs w:val="28"/>
          <w:highlight w:val="none"/>
          <w:lang w:val="zh-CN"/>
        </w:rPr>
        <w:t>应当</w:t>
      </w:r>
      <w:r>
        <w:rPr>
          <w:rFonts w:ascii="宋体" w:hAnsi="宋体"/>
          <w:bCs/>
          <w:snapToGrid w:val="0"/>
          <w:sz w:val="28"/>
          <w:szCs w:val="28"/>
          <w:highlight w:val="none"/>
          <w:lang w:val="zh-CN"/>
        </w:rPr>
        <w:t>补充法定代表人或授权代表</w:t>
      </w:r>
      <w:r>
        <w:rPr>
          <w:rFonts w:hint="eastAsia" w:ascii="宋体" w:hAnsi="宋体"/>
          <w:bCs/>
          <w:sz w:val="28"/>
          <w:szCs w:val="28"/>
          <w:highlight w:val="none"/>
        </w:rPr>
        <w:t>签字</w:t>
      </w:r>
      <w:r>
        <w:rPr>
          <w:rFonts w:ascii="宋体" w:hAnsi="宋体"/>
          <w:bCs/>
          <w:snapToGrid w:val="0"/>
          <w:sz w:val="28"/>
          <w:szCs w:val="28"/>
          <w:highlight w:val="none"/>
          <w:lang w:val="zh-CN"/>
        </w:rPr>
        <w:t>的撤回投标的正式文件。撤回投标的时间以投标人的书面撤回通知送达采购机构时间为准。</w:t>
      </w:r>
    </w:p>
    <w:p w14:paraId="17EBE695">
      <w:pPr>
        <w:autoSpaceDE w:val="0"/>
        <w:autoSpaceDN w:val="0"/>
        <w:adjustRightInd w:val="0"/>
        <w:snapToGrid w:val="0"/>
        <w:spacing w:line="560" w:lineRule="exact"/>
        <w:ind w:firstLine="560" w:firstLineChars="200"/>
        <w:rPr>
          <w:rFonts w:ascii="宋体" w:hAnsi="宋体"/>
          <w:bCs/>
          <w:snapToGrid w:val="0"/>
          <w:sz w:val="28"/>
          <w:szCs w:val="28"/>
          <w:highlight w:val="none"/>
          <w:lang w:val="zh-CN"/>
        </w:rPr>
      </w:pPr>
      <w:r>
        <w:rPr>
          <w:rFonts w:hint="eastAsia" w:ascii="宋体" w:hAnsi="宋体"/>
          <w:bCs/>
          <w:snapToGrid w:val="0"/>
          <w:sz w:val="28"/>
          <w:szCs w:val="28"/>
          <w:highlight w:val="none"/>
          <w:lang w:val="zh-CN"/>
        </w:rPr>
        <w:t>19</w:t>
      </w:r>
      <w:r>
        <w:rPr>
          <w:rFonts w:ascii="宋体" w:hAnsi="宋体"/>
          <w:bCs/>
          <w:snapToGrid w:val="0"/>
          <w:sz w:val="28"/>
          <w:szCs w:val="28"/>
          <w:highlight w:val="none"/>
          <w:lang w:val="zh-CN"/>
        </w:rPr>
        <w:t>.5开标后，投标人不得撤回投标，否则投标保证金不予退还。</w:t>
      </w:r>
      <w:bookmarkStart w:id="206" w:name="_Toc112317771"/>
    </w:p>
    <w:p w14:paraId="1418DF52">
      <w:pPr>
        <w:pStyle w:val="4"/>
        <w:keepNext w:val="0"/>
        <w:keepLines w:val="0"/>
        <w:adjustRightInd w:val="0"/>
        <w:snapToGrid w:val="0"/>
        <w:spacing w:before="120" w:beforeLines="50" w:after="120" w:afterLines="50" w:line="560" w:lineRule="exact"/>
        <w:ind w:firstLine="0" w:firstLineChars="0"/>
        <w:jc w:val="center"/>
        <w:rPr>
          <w:rFonts w:ascii="黑体" w:hAnsi="黑体" w:eastAsia="黑体"/>
          <w:b w:val="0"/>
          <w:highlight w:val="none"/>
        </w:rPr>
      </w:pPr>
      <w:bookmarkStart w:id="207" w:name="_Toc96"/>
      <w:bookmarkStart w:id="208" w:name="_Toc150350733"/>
      <w:bookmarkStart w:id="209" w:name="_Toc128149823"/>
      <w:bookmarkStart w:id="210" w:name="_Toc127547558"/>
      <w:bookmarkStart w:id="211" w:name="_Toc128149599"/>
      <w:bookmarkStart w:id="212" w:name="_Toc28550"/>
      <w:bookmarkStart w:id="213" w:name="_Toc7922"/>
      <w:bookmarkStart w:id="214" w:name="_Toc150350849"/>
      <w:bookmarkStart w:id="215" w:name="_Toc31955"/>
      <w:bookmarkStart w:id="216" w:name="_Toc128147471"/>
      <w:bookmarkStart w:id="217" w:name="_Toc14532"/>
      <w:r>
        <w:rPr>
          <w:rFonts w:hint="eastAsia" w:ascii="黑体" w:hAnsi="黑体" w:eastAsia="黑体"/>
          <w:b w:val="0"/>
          <w:highlight w:val="none"/>
        </w:rPr>
        <w:t>五、开标与评标</w:t>
      </w:r>
      <w:bookmarkEnd w:id="206"/>
      <w:bookmarkEnd w:id="207"/>
      <w:bookmarkEnd w:id="208"/>
      <w:bookmarkEnd w:id="209"/>
      <w:bookmarkEnd w:id="210"/>
      <w:bookmarkEnd w:id="211"/>
      <w:bookmarkEnd w:id="212"/>
      <w:bookmarkEnd w:id="213"/>
      <w:bookmarkEnd w:id="214"/>
      <w:bookmarkEnd w:id="215"/>
      <w:bookmarkEnd w:id="216"/>
      <w:bookmarkEnd w:id="217"/>
    </w:p>
    <w:p w14:paraId="63514834">
      <w:pPr>
        <w:pStyle w:val="5"/>
        <w:keepNext w:val="0"/>
        <w:keepLines w:val="0"/>
        <w:adjustRightInd w:val="0"/>
        <w:snapToGrid w:val="0"/>
        <w:spacing w:before="0" w:after="0" w:line="560" w:lineRule="exact"/>
        <w:ind w:firstLine="560"/>
        <w:rPr>
          <w:rFonts w:ascii="黑体" w:hAnsi="黑体"/>
          <w:b w:val="0"/>
          <w:highlight w:val="none"/>
        </w:rPr>
      </w:pPr>
      <w:bookmarkStart w:id="218" w:name="_Toc14383"/>
      <w:bookmarkStart w:id="219" w:name="_Toc127547559"/>
      <w:bookmarkStart w:id="220" w:name="_Toc25968"/>
      <w:bookmarkStart w:id="221" w:name="_Toc31801"/>
      <w:bookmarkStart w:id="222" w:name="_Toc18543"/>
      <w:bookmarkStart w:id="223" w:name="_Toc32097"/>
      <w:r>
        <w:rPr>
          <w:rFonts w:ascii="黑体" w:hAnsi="黑体"/>
          <w:b w:val="0"/>
          <w:highlight w:val="none"/>
        </w:rPr>
        <w:t>2</w:t>
      </w:r>
      <w:r>
        <w:rPr>
          <w:rFonts w:hint="eastAsia" w:ascii="黑体" w:hAnsi="黑体"/>
          <w:b w:val="0"/>
          <w:highlight w:val="none"/>
        </w:rPr>
        <w:t>0</w:t>
      </w:r>
      <w:r>
        <w:rPr>
          <w:rFonts w:ascii="黑体" w:hAnsi="黑体"/>
          <w:b w:val="0"/>
          <w:highlight w:val="none"/>
        </w:rPr>
        <w:t>.</w:t>
      </w:r>
      <w:r>
        <w:rPr>
          <w:rFonts w:hint="eastAsia" w:ascii="黑体" w:hAnsi="黑体"/>
          <w:b w:val="0"/>
          <w:highlight w:val="none"/>
        </w:rPr>
        <w:t>开标</w:t>
      </w:r>
      <w:bookmarkEnd w:id="218"/>
      <w:bookmarkEnd w:id="219"/>
      <w:bookmarkEnd w:id="220"/>
      <w:bookmarkEnd w:id="221"/>
      <w:bookmarkEnd w:id="222"/>
      <w:bookmarkEnd w:id="223"/>
    </w:p>
    <w:p w14:paraId="08AB1D06">
      <w:pPr>
        <w:autoSpaceDE w:val="0"/>
        <w:autoSpaceDN w:val="0"/>
        <w:adjustRightInd w:val="0"/>
        <w:snapToGrid w:val="0"/>
        <w:spacing w:line="560" w:lineRule="exact"/>
        <w:ind w:firstLine="560" w:firstLineChars="200"/>
        <w:rPr>
          <w:rFonts w:asciiTheme="minorEastAsia" w:hAnsiTheme="minorEastAsia" w:eastAsiaTheme="minorEastAsia"/>
          <w:bCs/>
          <w:snapToGrid w:val="0"/>
          <w:sz w:val="28"/>
          <w:szCs w:val="28"/>
          <w:highlight w:val="none"/>
          <w:lang w:val="zh-CN"/>
        </w:rPr>
      </w:pPr>
      <w:r>
        <w:rPr>
          <w:rFonts w:asciiTheme="minorEastAsia" w:hAnsiTheme="minorEastAsia" w:eastAsiaTheme="minorEastAsia"/>
          <w:bCs/>
          <w:snapToGrid w:val="0"/>
          <w:sz w:val="28"/>
          <w:szCs w:val="28"/>
          <w:highlight w:val="none"/>
          <w:lang w:val="zh-CN"/>
        </w:rPr>
        <w:t>2</w:t>
      </w:r>
      <w:r>
        <w:rPr>
          <w:rFonts w:hint="eastAsia" w:asciiTheme="minorEastAsia" w:hAnsiTheme="minorEastAsia" w:eastAsiaTheme="minorEastAsia"/>
          <w:bCs/>
          <w:snapToGrid w:val="0"/>
          <w:sz w:val="28"/>
          <w:szCs w:val="28"/>
          <w:highlight w:val="none"/>
          <w:lang w:val="zh-CN"/>
        </w:rPr>
        <w:t>0</w:t>
      </w:r>
      <w:r>
        <w:rPr>
          <w:rFonts w:asciiTheme="minorEastAsia" w:hAnsiTheme="minorEastAsia" w:eastAsiaTheme="minorEastAsia"/>
          <w:bCs/>
          <w:snapToGrid w:val="0"/>
          <w:sz w:val="28"/>
          <w:szCs w:val="28"/>
          <w:highlight w:val="none"/>
          <w:lang w:val="zh-CN"/>
        </w:rPr>
        <w:t>.1</w:t>
      </w:r>
      <w:r>
        <w:rPr>
          <w:rFonts w:hint="eastAsia" w:ascii="宋体" w:hAnsi="宋体"/>
          <w:bCs/>
          <w:sz w:val="28"/>
          <w:szCs w:val="28"/>
          <w:highlight w:val="none"/>
        </w:rPr>
        <w:t>成功提交投标文件的投标人不足3家的，一般不得组织开标，满足第</w:t>
      </w:r>
      <w:r>
        <w:rPr>
          <w:rFonts w:ascii="宋体" w:hAnsi="宋体"/>
          <w:bCs/>
          <w:sz w:val="28"/>
          <w:szCs w:val="28"/>
          <w:highlight w:val="none"/>
        </w:rPr>
        <w:t>20.4</w:t>
      </w:r>
      <w:r>
        <w:rPr>
          <w:rFonts w:hint="eastAsia" w:ascii="宋体" w:hAnsi="宋体"/>
          <w:bCs/>
          <w:sz w:val="28"/>
          <w:szCs w:val="28"/>
          <w:highlight w:val="none"/>
        </w:rPr>
        <w:t>条情形的除外。</w:t>
      </w:r>
      <w:r>
        <w:rPr>
          <w:rFonts w:asciiTheme="minorEastAsia" w:hAnsiTheme="minorEastAsia" w:eastAsiaTheme="minorEastAsia"/>
          <w:bCs/>
          <w:snapToGrid w:val="0"/>
          <w:sz w:val="28"/>
          <w:szCs w:val="28"/>
          <w:highlight w:val="none"/>
          <w:lang w:val="zh-CN"/>
        </w:rPr>
        <w:t>采购机构按</w:t>
      </w:r>
      <w:r>
        <w:rPr>
          <w:rFonts w:hint="eastAsia" w:asciiTheme="minorEastAsia" w:hAnsiTheme="minorEastAsia" w:eastAsiaTheme="minorEastAsia"/>
          <w:bCs/>
          <w:snapToGrid w:val="0"/>
          <w:sz w:val="28"/>
          <w:szCs w:val="28"/>
          <w:highlight w:val="none"/>
          <w:lang w:val="zh-CN"/>
        </w:rPr>
        <w:t>【投标人须知前附表】明确</w:t>
      </w:r>
      <w:r>
        <w:rPr>
          <w:rFonts w:asciiTheme="minorEastAsia" w:hAnsiTheme="minorEastAsia" w:eastAsiaTheme="minorEastAsia"/>
          <w:bCs/>
          <w:snapToGrid w:val="0"/>
          <w:sz w:val="28"/>
          <w:szCs w:val="28"/>
          <w:highlight w:val="none"/>
          <w:lang w:val="zh-CN"/>
        </w:rPr>
        <w:t>的时间、地点</w:t>
      </w:r>
      <w:r>
        <w:rPr>
          <w:rFonts w:hint="eastAsia" w:asciiTheme="minorEastAsia" w:hAnsiTheme="minorEastAsia" w:eastAsiaTheme="minorEastAsia"/>
          <w:bCs/>
          <w:snapToGrid w:val="0"/>
          <w:sz w:val="28"/>
          <w:szCs w:val="28"/>
          <w:highlight w:val="none"/>
          <w:lang w:val="zh-CN"/>
        </w:rPr>
        <w:t>组织</w:t>
      </w:r>
      <w:r>
        <w:rPr>
          <w:rFonts w:asciiTheme="minorEastAsia" w:hAnsiTheme="minorEastAsia" w:eastAsiaTheme="minorEastAsia"/>
          <w:bCs/>
          <w:snapToGrid w:val="0"/>
          <w:sz w:val="28"/>
          <w:szCs w:val="28"/>
          <w:highlight w:val="none"/>
          <w:lang w:val="zh-CN"/>
        </w:rPr>
        <w:t>开标</w:t>
      </w:r>
      <w:r>
        <w:rPr>
          <w:rFonts w:hint="eastAsia" w:asciiTheme="minorEastAsia" w:hAnsiTheme="minorEastAsia" w:eastAsiaTheme="minorEastAsia"/>
          <w:bCs/>
          <w:snapToGrid w:val="0"/>
          <w:sz w:val="28"/>
          <w:szCs w:val="28"/>
          <w:highlight w:val="none"/>
          <w:lang w:val="zh-CN"/>
        </w:rPr>
        <w:t>，</w:t>
      </w:r>
      <w:r>
        <w:rPr>
          <w:rFonts w:asciiTheme="minorEastAsia" w:hAnsiTheme="minorEastAsia" w:eastAsiaTheme="minorEastAsia"/>
          <w:bCs/>
          <w:snapToGrid w:val="0"/>
          <w:sz w:val="28"/>
          <w:szCs w:val="28"/>
          <w:highlight w:val="none"/>
          <w:lang w:val="zh-CN"/>
        </w:rPr>
        <w:t>投标人和有关方面代表参加。</w:t>
      </w:r>
      <w:r>
        <w:rPr>
          <w:rFonts w:hint="eastAsia" w:asciiTheme="minorEastAsia" w:hAnsiTheme="minorEastAsia" w:eastAsiaTheme="minorEastAsia"/>
          <w:bCs/>
          <w:snapToGrid w:val="0"/>
          <w:sz w:val="28"/>
          <w:szCs w:val="28"/>
          <w:highlight w:val="none"/>
          <w:lang w:val="zh-CN"/>
        </w:rPr>
        <w:t>评审委员会</w:t>
      </w:r>
      <w:r>
        <w:rPr>
          <w:rFonts w:asciiTheme="minorEastAsia" w:hAnsiTheme="minorEastAsia" w:eastAsiaTheme="minorEastAsia"/>
          <w:bCs/>
          <w:snapToGrid w:val="0"/>
          <w:sz w:val="28"/>
          <w:szCs w:val="28"/>
          <w:highlight w:val="none"/>
          <w:lang w:val="zh-CN"/>
        </w:rPr>
        <w:t>成员不得参加开标大会。</w:t>
      </w:r>
    </w:p>
    <w:p w14:paraId="7436A814">
      <w:pPr>
        <w:autoSpaceDE w:val="0"/>
        <w:autoSpaceDN w:val="0"/>
        <w:adjustRightInd w:val="0"/>
        <w:snapToGrid w:val="0"/>
        <w:spacing w:line="560" w:lineRule="exact"/>
        <w:ind w:firstLine="560" w:firstLineChars="200"/>
        <w:rPr>
          <w:rFonts w:asciiTheme="minorEastAsia" w:hAnsiTheme="minorEastAsia" w:eastAsiaTheme="minorEastAsia"/>
          <w:bCs/>
          <w:snapToGrid w:val="0"/>
          <w:sz w:val="28"/>
          <w:szCs w:val="28"/>
          <w:highlight w:val="none"/>
          <w:lang w:val="zh-CN"/>
        </w:rPr>
      </w:pPr>
      <w:r>
        <w:rPr>
          <w:rFonts w:asciiTheme="minorEastAsia" w:hAnsiTheme="minorEastAsia" w:eastAsiaTheme="minorEastAsia"/>
          <w:bCs/>
          <w:snapToGrid w:val="0"/>
          <w:sz w:val="28"/>
          <w:szCs w:val="28"/>
          <w:highlight w:val="none"/>
          <w:lang w:val="zh-CN"/>
        </w:rPr>
        <w:t>2</w:t>
      </w:r>
      <w:r>
        <w:rPr>
          <w:rFonts w:hint="eastAsia" w:asciiTheme="minorEastAsia" w:hAnsiTheme="minorEastAsia" w:eastAsiaTheme="minorEastAsia"/>
          <w:bCs/>
          <w:snapToGrid w:val="0"/>
          <w:sz w:val="28"/>
          <w:szCs w:val="28"/>
          <w:highlight w:val="none"/>
          <w:lang w:val="zh-CN"/>
        </w:rPr>
        <w:t>0</w:t>
      </w:r>
      <w:r>
        <w:rPr>
          <w:rFonts w:asciiTheme="minorEastAsia" w:hAnsiTheme="minorEastAsia" w:eastAsiaTheme="minorEastAsia"/>
          <w:bCs/>
          <w:snapToGrid w:val="0"/>
          <w:sz w:val="28"/>
          <w:szCs w:val="28"/>
          <w:highlight w:val="none"/>
          <w:lang w:val="zh-CN"/>
        </w:rPr>
        <w:t>.2</w:t>
      </w:r>
      <w:r>
        <w:rPr>
          <w:rFonts w:hint="eastAsia" w:asciiTheme="minorEastAsia" w:hAnsiTheme="minorEastAsia" w:eastAsiaTheme="minorEastAsia"/>
          <w:bCs/>
          <w:snapToGrid w:val="0"/>
          <w:sz w:val="28"/>
          <w:szCs w:val="28"/>
          <w:highlight w:val="none"/>
          <w:lang w:val="zh-CN"/>
        </w:rPr>
        <w:t>开标时，由投标人或其推选的代表检查所有投标文件的密封情况并当场公布检查结果。经确认无误后，当众</w:t>
      </w:r>
      <w:bookmarkStart w:id="224" w:name="_Hlk112507062"/>
      <w:r>
        <w:rPr>
          <w:rFonts w:hint="eastAsia" w:asciiTheme="minorEastAsia" w:hAnsiTheme="minorEastAsia" w:eastAsiaTheme="minorEastAsia"/>
          <w:bCs/>
          <w:snapToGrid w:val="0"/>
          <w:sz w:val="28"/>
          <w:szCs w:val="28"/>
          <w:highlight w:val="none"/>
          <w:lang w:val="zh-CN"/>
        </w:rPr>
        <w:t>拆封</w:t>
      </w:r>
      <w:bookmarkEnd w:id="224"/>
      <w:r>
        <w:rPr>
          <w:rFonts w:hint="eastAsia" w:asciiTheme="minorEastAsia" w:hAnsiTheme="minorEastAsia" w:eastAsiaTheme="minorEastAsia"/>
          <w:bCs/>
          <w:snapToGrid w:val="0"/>
          <w:sz w:val="28"/>
          <w:szCs w:val="28"/>
          <w:highlight w:val="none"/>
          <w:lang w:val="zh-CN"/>
        </w:rPr>
        <w:t>投标文件，宣读价格文件中“开标一览表”的全部内容，开标未宣读的投标报价信息无效。</w:t>
      </w:r>
    </w:p>
    <w:p w14:paraId="24E45E39">
      <w:pPr>
        <w:autoSpaceDE w:val="0"/>
        <w:autoSpaceDN w:val="0"/>
        <w:adjustRightInd w:val="0"/>
        <w:snapToGrid w:val="0"/>
        <w:spacing w:line="560" w:lineRule="exact"/>
        <w:ind w:firstLine="560" w:firstLineChars="200"/>
        <w:rPr>
          <w:rFonts w:asciiTheme="minorEastAsia" w:hAnsiTheme="minorEastAsia" w:eastAsiaTheme="minorEastAsia"/>
          <w:bCs/>
          <w:snapToGrid w:val="0"/>
          <w:sz w:val="28"/>
          <w:szCs w:val="28"/>
          <w:highlight w:val="none"/>
          <w:lang w:val="zh-CN"/>
        </w:rPr>
      </w:pPr>
      <w:r>
        <w:rPr>
          <w:rFonts w:hint="eastAsia" w:asciiTheme="minorEastAsia" w:hAnsiTheme="minorEastAsia" w:eastAsiaTheme="minorEastAsia"/>
          <w:bCs/>
          <w:snapToGrid w:val="0"/>
          <w:sz w:val="28"/>
          <w:szCs w:val="28"/>
          <w:highlight w:val="none"/>
          <w:lang w:val="zh-CN"/>
        </w:rPr>
        <w:t>采用质量优先法评审的，第一次开标：当众拆封“</w:t>
      </w:r>
      <w:r>
        <w:rPr>
          <w:rFonts w:hint="eastAsia" w:asciiTheme="minorEastAsia" w:hAnsiTheme="minorEastAsia" w:eastAsiaTheme="minorEastAsia"/>
          <w:bCs/>
          <w:sz w:val="28"/>
          <w:szCs w:val="28"/>
          <w:highlight w:val="none"/>
        </w:rPr>
        <w:t>开标一览表（不含价格）</w:t>
      </w:r>
      <w:r>
        <w:rPr>
          <w:rFonts w:hint="eastAsia" w:asciiTheme="minorEastAsia" w:hAnsiTheme="minorEastAsia" w:eastAsiaTheme="minorEastAsia"/>
          <w:bCs/>
          <w:snapToGrid w:val="0"/>
          <w:sz w:val="28"/>
          <w:szCs w:val="28"/>
          <w:highlight w:val="none"/>
          <w:lang w:val="zh-CN"/>
        </w:rPr>
        <w:t>”，宣读公布投标人名称、投标包号（包名称）、主要服务等内容，“价格文件”不予拆封。第二次开标：在商务、技术评审后，现场宣布商务、技术得分和技术排名，公布技术得分达到</w:t>
      </w:r>
      <w:bookmarkStart w:id="225" w:name="_Hlk127966490"/>
      <w:r>
        <w:rPr>
          <w:rFonts w:hint="eastAsia" w:asciiTheme="minorEastAsia" w:hAnsiTheme="minorEastAsia" w:eastAsiaTheme="minorEastAsia"/>
          <w:bCs/>
          <w:snapToGrid w:val="0"/>
          <w:sz w:val="28"/>
          <w:szCs w:val="28"/>
          <w:highlight w:val="none"/>
          <w:lang w:val="zh-CN"/>
        </w:rPr>
        <w:t>招标文件中</w:t>
      </w:r>
      <w:bookmarkEnd w:id="225"/>
      <w:r>
        <w:rPr>
          <w:rFonts w:hint="eastAsia" w:asciiTheme="minorEastAsia" w:hAnsiTheme="minorEastAsia" w:eastAsiaTheme="minorEastAsia"/>
          <w:bCs/>
          <w:snapToGrid w:val="0"/>
          <w:sz w:val="28"/>
          <w:szCs w:val="28"/>
          <w:highlight w:val="none"/>
          <w:lang w:val="zh-CN"/>
        </w:rPr>
        <w:t>规定的</w:t>
      </w:r>
      <w:r>
        <w:rPr>
          <w:rFonts w:hint="eastAsia" w:asciiTheme="minorEastAsia" w:hAnsiTheme="minorEastAsia" w:eastAsiaTheme="minorEastAsia"/>
          <w:bCs/>
          <w:snapToGrid w:val="0"/>
          <w:color w:val="000000" w:themeColor="text1"/>
          <w:sz w:val="28"/>
          <w:szCs w:val="28"/>
          <w:highlight w:val="none"/>
          <w:lang w:val="zh-CN"/>
          <w14:textFill>
            <w14:solidFill>
              <w14:schemeClr w14:val="tx1"/>
            </w14:solidFill>
          </w14:textFill>
        </w:rPr>
        <w:t>合格分或规定名次</w:t>
      </w:r>
      <w:r>
        <w:rPr>
          <w:rFonts w:hint="eastAsia" w:asciiTheme="minorEastAsia" w:hAnsiTheme="minorEastAsia" w:eastAsiaTheme="minorEastAsia"/>
          <w:bCs/>
          <w:snapToGrid w:val="0"/>
          <w:sz w:val="28"/>
          <w:szCs w:val="28"/>
          <w:highlight w:val="none"/>
          <w:lang w:val="zh-CN"/>
        </w:rPr>
        <w:t>的投标人，并对其“</w:t>
      </w:r>
      <w:r>
        <w:rPr>
          <w:rFonts w:hint="eastAsia" w:asciiTheme="minorEastAsia" w:hAnsiTheme="minorEastAsia" w:eastAsiaTheme="minorEastAsia"/>
          <w:bCs/>
          <w:sz w:val="28"/>
          <w:szCs w:val="28"/>
          <w:highlight w:val="none"/>
        </w:rPr>
        <w:t>开标一览表（含价格）</w:t>
      </w:r>
      <w:r>
        <w:rPr>
          <w:rFonts w:hint="eastAsia" w:asciiTheme="minorEastAsia" w:hAnsiTheme="minorEastAsia" w:eastAsiaTheme="minorEastAsia"/>
          <w:bCs/>
          <w:snapToGrid w:val="0"/>
          <w:sz w:val="28"/>
          <w:szCs w:val="28"/>
          <w:highlight w:val="none"/>
          <w:lang w:val="zh-CN"/>
        </w:rPr>
        <w:t>”进行开标，公布投标</w:t>
      </w:r>
      <w:r>
        <w:rPr>
          <w:rFonts w:hint="eastAsia" w:ascii="宋体" w:hAnsi="宋体"/>
          <w:bCs/>
          <w:sz w:val="28"/>
          <w:szCs w:val="28"/>
          <w:highlight w:val="none"/>
        </w:rPr>
        <w:t>报价</w:t>
      </w:r>
      <w:r>
        <w:rPr>
          <w:rFonts w:hint="eastAsia" w:asciiTheme="minorEastAsia" w:hAnsiTheme="minorEastAsia" w:eastAsiaTheme="minorEastAsia"/>
          <w:bCs/>
          <w:snapToGrid w:val="0"/>
          <w:sz w:val="28"/>
          <w:szCs w:val="28"/>
          <w:highlight w:val="none"/>
          <w:lang w:val="zh-CN"/>
        </w:rPr>
        <w:t>。</w:t>
      </w:r>
    </w:p>
    <w:p w14:paraId="5EC899A9">
      <w:pPr>
        <w:autoSpaceDE w:val="0"/>
        <w:autoSpaceDN w:val="0"/>
        <w:adjustRightInd w:val="0"/>
        <w:snapToGrid w:val="0"/>
        <w:spacing w:line="560" w:lineRule="exact"/>
        <w:ind w:firstLine="560" w:firstLineChars="200"/>
        <w:rPr>
          <w:rFonts w:hint="eastAsia" w:asciiTheme="minorEastAsia" w:hAnsiTheme="minorEastAsia" w:eastAsiaTheme="minorEastAsia"/>
          <w:bCs/>
          <w:snapToGrid w:val="0"/>
          <w:sz w:val="28"/>
          <w:szCs w:val="28"/>
          <w:highlight w:val="none"/>
          <w:lang w:val="zh-CN"/>
        </w:rPr>
      </w:pPr>
      <w:r>
        <w:rPr>
          <w:rFonts w:asciiTheme="minorEastAsia" w:hAnsiTheme="minorEastAsia" w:eastAsiaTheme="minorEastAsia"/>
          <w:bCs/>
          <w:snapToGrid w:val="0"/>
          <w:sz w:val="28"/>
          <w:szCs w:val="28"/>
          <w:highlight w:val="none"/>
          <w:lang w:val="zh-CN"/>
        </w:rPr>
        <w:t>2</w:t>
      </w:r>
      <w:r>
        <w:rPr>
          <w:rFonts w:hint="eastAsia" w:asciiTheme="minorEastAsia" w:hAnsiTheme="minorEastAsia" w:eastAsiaTheme="minorEastAsia"/>
          <w:bCs/>
          <w:snapToGrid w:val="0"/>
          <w:sz w:val="28"/>
          <w:szCs w:val="28"/>
          <w:highlight w:val="none"/>
          <w:lang w:val="zh-CN"/>
        </w:rPr>
        <w:t>0</w:t>
      </w:r>
      <w:r>
        <w:rPr>
          <w:rFonts w:asciiTheme="minorEastAsia" w:hAnsiTheme="minorEastAsia" w:eastAsiaTheme="minorEastAsia"/>
          <w:bCs/>
          <w:snapToGrid w:val="0"/>
          <w:sz w:val="28"/>
          <w:szCs w:val="28"/>
          <w:highlight w:val="none"/>
          <w:lang w:val="zh-CN"/>
        </w:rPr>
        <w:t>.3投标人对开标过程有异议的，应当在开标</w:t>
      </w:r>
      <w:r>
        <w:rPr>
          <w:rFonts w:hint="eastAsia" w:asciiTheme="minorEastAsia" w:hAnsiTheme="minorEastAsia" w:eastAsiaTheme="minorEastAsia"/>
          <w:bCs/>
          <w:snapToGrid w:val="0"/>
          <w:sz w:val="28"/>
          <w:szCs w:val="28"/>
          <w:highlight w:val="none"/>
          <w:lang w:val="zh-CN"/>
        </w:rPr>
        <w:t>现</w:t>
      </w:r>
      <w:r>
        <w:rPr>
          <w:rFonts w:asciiTheme="minorEastAsia" w:hAnsiTheme="minorEastAsia" w:eastAsiaTheme="minorEastAsia"/>
          <w:bCs/>
          <w:snapToGrid w:val="0"/>
          <w:sz w:val="28"/>
          <w:szCs w:val="28"/>
          <w:highlight w:val="none"/>
          <w:lang w:val="zh-CN"/>
        </w:rPr>
        <w:t>场提出，采购机构当场答复。采购机构同时</w:t>
      </w:r>
      <w:r>
        <w:rPr>
          <w:rFonts w:hint="eastAsia" w:asciiTheme="minorEastAsia" w:hAnsiTheme="minorEastAsia" w:eastAsiaTheme="minorEastAsia"/>
          <w:bCs/>
          <w:snapToGrid w:val="0"/>
          <w:sz w:val="28"/>
          <w:szCs w:val="28"/>
          <w:highlight w:val="none"/>
          <w:lang w:val="zh-CN"/>
        </w:rPr>
        <w:t>作</w:t>
      </w:r>
      <w:r>
        <w:rPr>
          <w:rFonts w:asciiTheme="minorEastAsia" w:hAnsiTheme="minorEastAsia" w:eastAsiaTheme="minorEastAsia"/>
          <w:bCs/>
          <w:snapToGrid w:val="0"/>
          <w:sz w:val="28"/>
          <w:szCs w:val="28"/>
          <w:highlight w:val="none"/>
          <w:lang w:val="zh-CN"/>
        </w:rPr>
        <w:t>开标记录，并打印《开标记录表》发放</w:t>
      </w:r>
      <w:r>
        <w:rPr>
          <w:rFonts w:hint="eastAsia" w:asciiTheme="minorEastAsia" w:hAnsiTheme="minorEastAsia" w:eastAsiaTheme="minorEastAsia"/>
          <w:bCs/>
          <w:snapToGrid w:val="0"/>
          <w:sz w:val="28"/>
          <w:szCs w:val="28"/>
          <w:highlight w:val="none"/>
          <w:lang w:val="zh-CN"/>
        </w:rPr>
        <w:t>给</w:t>
      </w:r>
      <w:r>
        <w:rPr>
          <w:rFonts w:asciiTheme="minorEastAsia" w:hAnsiTheme="minorEastAsia" w:eastAsiaTheme="minorEastAsia"/>
          <w:bCs/>
          <w:snapToGrid w:val="0"/>
          <w:sz w:val="28"/>
          <w:szCs w:val="28"/>
          <w:highlight w:val="none"/>
          <w:lang w:val="zh-CN"/>
        </w:rPr>
        <w:t>所有投标人代表进行核对，核对无误后所有投标人代表签字确认。</w:t>
      </w:r>
      <w:bookmarkStart w:id="226" w:name="_Hlk127966525"/>
      <w:r>
        <w:rPr>
          <w:rFonts w:hint="eastAsia" w:asciiTheme="minorEastAsia" w:hAnsiTheme="minorEastAsia" w:eastAsiaTheme="minorEastAsia"/>
          <w:bCs/>
          <w:snapToGrid w:val="0"/>
          <w:sz w:val="28"/>
          <w:szCs w:val="28"/>
          <w:highlight w:val="none"/>
          <w:lang w:val="zh-CN"/>
        </w:rPr>
        <w:t>《开标记录表》未经法定代表人或授权代表签字的，该投标人</w:t>
      </w:r>
      <w:r>
        <w:rPr>
          <w:rFonts w:hint="eastAsia" w:ascii="宋体" w:hAnsi="宋体"/>
          <w:bCs/>
          <w:sz w:val="28"/>
          <w:szCs w:val="28"/>
          <w:highlight w:val="none"/>
        </w:rPr>
        <w:t>投标视为无效</w:t>
      </w:r>
      <w:r>
        <w:rPr>
          <w:rFonts w:hint="eastAsia" w:asciiTheme="minorEastAsia" w:hAnsiTheme="minorEastAsia" w:eastAsiaTheme="minorEastAsia"/>
          <w:bCs/>
          <w:snapToGrid w:val="0"/>
          <w:sz w:val="28"/>
          <w:szCs w:val="28"/>
          <w:highlight w:val="none"/>
          <w:lang w:val="zh-CN"/>
        </w:rPr>
        <w:t>投标，因特殊原因未允许进入开标现场的除外。</w:t>
      </w:r>
      <w:bookmarkEnd w:id="226"/>
    </w:p>
    <w:p w14:paraId="14AD7284">
      <w:pPr>
        <w:autoSpaceDE w:val="0"/>
        <w:autoSpaceDN w:val="0"/>
        <w:adjustRightInd w:val="0"/>
        <w:snapToGrid w:val="0"/>
        <w:spacing w:line="560" w:lineRule="exact"/>
        <w:ind w:firstLine="560" w:firstLineChars="200"/>
        <w:rPr>
          <w:rFonts w:hint="eastAsia" w:asciiTheme="minorEastAsia" w:hAnsiTheme="minorEastAsia" w:eastAsiaTheme="minorEastAsia"/>
          <w:bCs/>
          <w:snapToGrid w:val="0"/>
          <w:sz w:val="28"/>
          <w:szCs w:val="28"/>
          <w:highlight w:val="none"/>
          <w:lang w:val="zh-CN"/>
        </w:rPr>
      </w:pPr>
      <w:r>
        <w:rPr>
          <w:rFonts w:hint="eastAsia" w:asciiTheme="minorEastAsia" w:hAnsiTheme="minorEastAsia" w:eastAsiaTheme="minorEastAsia"/>
          <w:bCs/>
          <w:snapToGrid w:val="0"/>
          <w:sz w:val="28"/>
          <w:szCs w:val="28"/>
          <w:highlight w:val="none"/>
          <w:lang w:val="en-US" w:eastAsia="zh-CN"/>
        </w:rPr>
        <w:t>20.4</w:t>
      </w:r>
      <w:r>
        <w:rPr>
          <w:rFonts w:hint="eastAsia" w:asciiTheme="minorEastAsia" w:hAnsiTheme="minorEastAsia" w:eastAsiaTheme="minorEastAsia"/>
          <w:bCs/>
          <w:snapToGrid w:val="0"/>
          <w:sz w:val="28"/>
          <w:szCs w:val="28"/>
          <w:highlight w:val="none"/>
          <w:lang w:val="zh-CN"/>
        </w:rPr>
        <w:t>评标委员会评审专家由招标人在有关部门监督下，在开标前按规定从青海省地方专家库中抽取。评标委员会成员应当为5人以上单数，其中技术和经济方面的专家不少于总数的三分之二。</w:t>
      </w:r>
    </w:p>
    <w:p w14:paraId="773575AC">
      <w:pPr>
        <w:autoSpaceDE w:val="0"/>
        <w:autoSpaceDN w:val="0"/>
        <w:adjustRightInd w:val="0"/>
        <w:snapToGrid w:val="0"/>
        <w:spacing w:line="560" w:lineRule="exact"/>
        <w:ind w:firstLine="560" w:firstLineChars="200"/>
        <w:rPr>
          <w:rFonts w:asciiTheme="minorEastAsia" w:hAnsiTheme="minorEastAsia" w:eastAsiaTheme="minorEastAsia"/>
          <w:bCs/>
          <w:snapToGrid w:val="0"/>
          <w:sz w:val="28"/>
          <w:szCs w:val="28"/>
          <w:highlight w:val="none"/>
          <w:lang w:val="zh-CN"/>
        </w:rPr>
      </w:pPr>
      <w:r>
        <w:rPr>
          <w:rFonts w:asciiTheme="minorEastAsia" w:hAnsiTheme="minorEastAsia" w:eastAsiaTheme="minorEastAsia"/>
          <w:bCs/>
          <w:snapToGrid w:val="0"/>
          <w:sz w:val="28"/>
          <w:szCs w:val="28"/>
          <w:highlight w:val="none"/>
          <w:lang w:val="zh-CN"/>
        </w:rPr>
        <w:t>2</w:t>
      </w:r>
      <w:r>
        <w:rPr>
          <w:rFonts w:hint="eastAsia" w:asciiTheme="minorEastAsia" w:hAnsiTheme="minorEastAsia" w:eastAsiaTheme="minorEastAsia"/>
          <w:bCs/>
          <w:snapToGrid w:val="0"/>
          <w:sz w:val="28"/>
          <w:szCs w:val="28"/>
          <w:highlight w:val="none"/>
          <w:lang w:val="zh-CN"/>
        </w:rPr>
        <w:t>0</w:t>
      </w:r>
      <w:r>
        <w:rPr>
          <w:rFonts w:asciiTheme="minorEastAsia" w:hAnsiTheme="minorEastAsia" w:eastAsiaTheme="minorEastAsia"/>
          <w:bCs/>
          <w:snapToGrid w:val="0"/>
          <w:sz w:val="28"/>
          <w:szCs w:val="28"/>
          <w:highlight w:val="none"/>
          <w:lang w:val="zh-CN"/>
        </w:rPr>
        <w:t>.</w:t>
      </w:r>
      <w:r>
        <w:rPr>
          <w:rFonts w:hint="eastAsia" w:asciiTheme="minorEastAsia" w:hAnsiTheme="minorEastAsia" w:eastAsiaTheme="minorEastAsia"/>
          <w:bCs/>
          <w:snapToGrid w:val="0"/>
          <w:sz w:val="28"/>
          <w:szCs w:val="28"/>
          <w:highlight w:val="none"/>
          <w:lang w:val="en-US" w:eastAsia="zh-CN"/>
        </w:rPr>
        <w:t>5</w:t>
      </w:r>
      <w:r>
        <w:rPr>
          <w:rFonts w:hint="eastAsia" w:asciiTheme="minorEastAsia" w:hAnsiTheme="minorEastAsia" w:eastAsiaTheme="minorEastAsia"/>
          <w:bCs/>
          <w:snapToGrid w:val="0"/>
          <w:sz w:val="28"/>
          <w:szCs w:val="28"/>
          <w:highlight w:val="none"/>
          <w:lang w:val="zh-CN"/>
        </w:rPr>
        <w:t>投标人或通过资格性、符合性审查的投标人只有</w:t>
      </w:r>
      <w:r>
        <w:rPr>
          <w:rFonts w:asciiTheme="minorEastAsia" w:hAnsiTheme="minorEastAsia" w:eastAsiaTheme="minorEastAsia"/>
          <w:bCs/>
          <w:snapToGrid w:val="0"/>
          <w:sz w:val="28"/>
          <w:szCs w:val="28"/>
          <w:highlight w:val="none"/>
          <w:lang w:val="zh-CN"/>
        </w:rPr>
        <w:t>2家且预算金额在500万元以下项目，或重新组织</w:t>
      </w:r>
      <w:r>
        <w:rPr>
          <w:rFonts w:hint="eastAsia" w:asciiTheme="minorEastAsia" w:hAnsiTheme="minorEastAsia" w:eastAsiaTheme="minorEastAsia"/>
          <w:bCs/>
          <w:snapToGrid w:val="0"/>
          <w:sz w:val="28"/>
          <w:szCs w:val="28"/>
          <w:highlight w:val="none"/>
          <w:lang w:val="zh-CN"/>
        </w:rPr>
        <w:t>采购仍只有</w:t>
      </w:r>
      <w:r>
        <w:rPr>
          <w:rFonts w:asciiTheme="minorEastAsia" w:hAnsiTheme="minorEastAsia" w:eastAsiaTheme="minorEastAsia"/>
          <w:bCs/>
          <w:snapToGrid w:val="0"/>
          <w:sz w:val="28"/>
          <w:szCs w:val="28"/>
          <w:highlight w:val="none"/>
          <w:lang w:val="zh-CN"/>
        </w:rPr>
        <w:t>2家投标人响应的项目，采购机构应当组织评审委员会</w:t>
      </w:r>
      <w:r>
        <w:rPr>
          <w:rFonts w:hint="eastAsia" w:asciiTheme="minorEastAsia" w:hAnsiTheme="minorEastAsia" w:eastAsiaTheme="minorEastAsia"/>
          <w:bCs/>
          <w:snapToGrid w:val="0"/>
          <w:sz w:val="28"/>
          <w:szCs w:val="28"/>
          <w:highlight w:val="none"/>
        </w:rPr>
        <w:t>成员</w:t>
      </w:r>
      <w:r>
        <w:rPr>
          <w:rFonts w:asciiTheme="minorEastAsia" w:hAnsiTheme="minorEastAsia" w:eastAsiaTheme="minorEastAsia"/>
          <w:bCs/>
          <w:snapToGrid w:val="0"/>
          <w:sz w:val="28"/>
          <w:szCs w:val="28"/>
          <w:highlight w:val="none"/>
          <w:lang w:val="zh-CN"/>
        </w:rPr>
        <w:t>对招标文件进行论证，并根据论证情况按照以下方式处理：</w:t>
      </w:r>
    </w:p>
    <w:p w14:paraId="7B77240C">
      <w:pPr>
        <w:autoSpaceDE w:val="0"/>
        <w:autoSpaceDN w:val="0"/>
        <w:adjustRightInd w:val="0"/>
        <w:snapToGrid w:val="0"/>
        <w:spacing w:line="560" w:lineRule="exact"/>
        <w:ind w:firstLine="560" w:firstLineChars="200"/>
        <w:rPr>
          <w:rFonts w:asciiTheme="minorEastAsia" w:hAnsiTheme="minorEastAsia" w:eastAsiaTheme="minorEastAsia"/>
          <w:bCs/>
          <w:snapToGrid w:val="0"/>
          <w:sz w:val="28"/>
          <w:szCs w:val="28"/>
          <w:highlight w:val="none"/>
          <w:lang w:val="zh-CN"/>
        </w:rPr>
      </w:pPr>
      <w:r>
        <w:rPr>
          <w:rFonts w:hint="eastAsia" w:asciiTheme="minorEastAsia" w:hAnsiTheme="minorEastAsia" w:eastAsiaTheme="minorEastAsia"/>
          <w:bCs/>
          <w:snapToGrid w:val="0"/>
          <w:sz w:val="28"/>
          <w:szCs w:val="28"/>
          <w:highlight w:val="none"/>
          <w:lang w:val="zh-CN"/>
        </w:rPr>
        <w:t>（</w:t>
      </w:r>
      <w:r>
        <w:rPr>
          <w:rFonts w:asciiTheme="minorEastAsia" w:hAnsiTheme="minorEastAsia" w:eastAsiaTheme="minorEastAsia"/>
          <w:bCs/>
          <w:snapToGrid w:val="0"/>
          <w:sz w:val="28"/>
          <w:szCs w:val="28"/>
          <w:highlight w:val="none"/>
          <w:lang w:val="zh-CN"/>
        </w:rPr>
        <w:t>1）</w:t>
      </w:r>
      <w:r>
        <w:rPr>
          <w:rFonts w:hint="eastAsia" w:asciiTheme="minorEastAsia" w:hAnsiTheme="minorEastAsia" w:eastAsiaTheme="minorEastAsia"/>
          <w:bCs/>
          <w:sz w:val="28"/>
          <w:szCs w:val="28"/>
          <w:highlight w:val="none"/>
        </w:rPr>
        <w:t>评审委员会认为</w:t>
      </w:r>
      <w:r>
        <w:rPr>
          <w:rFonts w:asciiTheme="minorEastAsia" w:hAnsiTheme="minorEastAsia" w:eastAsiaTheme="minorEastAsia"/>
          <w:bCs/>
          <w:snapToGrid w:val="0"/>
          <w:sz w:val="28"/>
          <w:szCs w:val="28"/>
          <w:highlight w:val="none"/>
          <w:lang w:val="zh-CN"/>
        </w:rPr>
        <w:t>招标文件</w:t>
      </w:r>
      <w:bookmarkStart w:id="227" w:name="_Hlk117260042"/>
      <w:r>
        <w:rPr>
          <w:rFonts w:hint="eastAsia" w:asciiTheme="minorEastAsia" w:hAnsiTheme="minorEastAsia" w:eastAsiaTheme="minorEastAsia"/>
          <w:bCs/>
          <w:snapToGrid w:val="0"/>
          <w:sz w:val="28"/>
          <w:szCs w:val="28"/>
          <w:highlight w:val="none"/>
          <w:lang w:val="zh-CN"/>
        </w:rPr>
        <w:t>无倾向性</w:t>
      </w:r>
      <w:r>
        <w:rPr>
          <w:rFonts w:hint="eastAsia" w:ascii="宋体" w:hAnsi="宋体"/>
          <w:bCs/>
          <w:sz w:val="28"/>
          <w:szCs w:val="28"/>
          <w:highlight w:val="none"/>
        </w:rPr>
        <w:t>或</w:t>
      </w:r>
      <w:r>
        <w:rPr>
          <w:rFonts w:hint="eastAsia" w:asciiTheme="minorEastAsia" w:hAnsiTheme="minorEastAsia" w:eastAsiaTheme="minorEastAsia"/>
          <w:bCs/>
          <w:snapToGrid w:val="0"/>
          <w:sz w:val="28"/>
          <w:szCs w:val="28"/>
          <w:highlight w:val="none"/>
          <w:lang w:val="zh-CN"/>
        </w:rPr>
        <w:t>排他性条款，投标人选择程序合规的，采购机构可以重新招标，</w:t>
      </w:r>
      <w:bookmarkEnd w:id="227"/>
      <w:bookmarkStart w:id="228" w:name="_Hlk117260077"/>
      <w:r>
        <w:rPr>
          <w:rFonts w:hint="eastAsia" w:asciiTheme="minorEastAsia" w:hAnsiTheme="minorEastAsia" w:eastAsiaTheme="minorEastAsia"/>
          <w:bCs/>
          <w:snapToGrid w:val="0"/>
          <w:sz w:val="28"/>
          <w:szCs w:val="28"/>
          <w:highlight w:val="none"/>
          <w:lang w:val="zh-CN"/>
        </w:rPr>
        <w:t>也可以由采购机构报上级采购管理部门批准，并经采购单位同意后，</w:t>
      </w:r>
      <w:bookmarkEnd w:id="228"/>
      <w:r>
        <w:rPr>
          <w:rFonts w:asciiTheme="minorEastAsia" w:hAnsiTheme="minorEastAsia" w:eastAsiaTheme="minorEastAsia"/>
          <w:bCs/>
          <w:snapToGrid w:val="0"/>
          <w:sz w:val="28"/>
          <w:szCs w:val="28"/>
          <w:highlight w:val="none"/>
          <w:lang w:val="zh-CN"/>
        </w:rPr>
        <w:t>在不变更投标人资格条件和采购需求的前提下</w:t>
      </w:r>
      <w:r>
        <w:rPr>
          <w:rFonts w:hint="eastAsia" w:ascii="宋体" w:hAnsi="宋体"/>
          <w:bCs/>
          <w:sz w:val="28"/>
          <w:szCs w:val="28"/>
          <w:highlight w:val="none"/>
        </w:rPr>
        <w:t>，改为比照竞争性谈判方式组织</w:t>
      </w:r>
      <w:r>
        <w:rPr>
          <w:rFonts w:hint="eastAsia" w:asciiTheme="minorEastAsia" w:hAnsiTheme="minorEastAsia" w:eastAsiaTheme="minorEastAsia"/>
          <w:bCs/>
          <w:snapToGrid w:val="0"/>
          <w:sz w:val="28"/>
          <w:szCs w:val="28"/>
          <w:highlight w:val="none"/>
          <w:lang w:val="zh-CN"/>
        </w:rPr>
        <w:t>。采购机构应当在评审报告中注明采购方式变更及后续评审情况。</w:t>
      </w:r>
      <w:r>
        <w:rPr>
          <w:rFonts w:hint="eastAsia" w:asciiTheme="minorEastAsia" w:hAnsiTheme="minorEastAsia" w:eastAsiaTheme="minorEastAsia"/>
          <w:bCs/>
          <w:sz w:val="28"/>
          <w:szCs w:val="28"/>
          <w:highlight w:val="none"/>
        </w:rPr>
        <w:t>评审委员会或采购机构认为存在价格虚高风险的，可以提出审价方式定价结算。</w:t>
      </w:r>
    </w:p>
    <w:p w14:paraId="05CAE514">
      <w:pPr>
        <w:autoSpaceDE w:val="0"/>
        <w:autoSpaceDN w:val="0"/>
        <w:adjustRightInd w:val="0"/>
        <w:snapToGrid w:val="0"/>
        <w:spacing w:line="560" w:lineRule="exact"/>
        <w:ind w:firstLine="560" w:firstLineChars="200"/>
        <w:rPr>
          <w:rFonts w:asciiTheme="minorEastAsia" w:hAnsiTheme="minorEastAsia" w:eastAsiaTheme="minorEastAsia"/>
          <w:bCs/>
          <w:snapToGrid w:val="0"/>
          <w:sz w:val="28"/>
          <w:szCs w:val="28"/>
          <w:highlight w:val="none"/>
          <w:lang w:val="zh-CN"/>
        </w:rPr>
      </w:pPr>
      <w:r>
        <w:rPr>
          <w:rFonts w:hint="eastAsia" w:asciiTheme="minorEastAsia" w:hAnsiTheme="minorEastAsia" w:eastAsiaTheme="minorEastAsia"/>
          <w:bCs/>
          <w:snapToGrid w:val="0"/>
          <w:sz w:val="28"/>
          <w:szCs w:val="28"/>
          <w:highlight w:val="none"/>
          <w:lang w:val="zh-CN"/>
        </w:rPr>
        <w:t>（</w:t>
      </w:r>
      <w:r>
        <w:rPr>
          <w:rFonts w:asciiTheme="minorEastAsia" w:hAnsiTheme="minorEastAsia" w:eastAsiaTheme="minorEastAsia"/>
          <w:bCs/>
          <w:snapToGrid w:val="0"/>
          <w:sz w:val="28"/>
          <w:szCs w:val="28"/>
          <w:highlight w:val="none"/>
          <w:lang w:val="zh-CN"/>
        </w:rPr>
        <w:t>2）</w:t>
      </w:r>
      <w:r>
        <w:rPr>
          <w:rFonts w:hint="eastAsia" w:ascii="宋体" w:hAnsi="宋体"/>
          <w:bCs/>
          <w:sz w:val="28"/>
          <w:szCs w:val="28"/>
          <w:highlight w:val="none"/>
        </w:rPr>
        <w:t>评审委员会认为招标文件中投标人资格条件、技术参数、评审标准、采购预算等存在问题，导致投标人不足3家、竞争不够充分的，应当终止评审，并出具论证意见，提出招标文件修改建议，由采购单位和采购机构做出相应调整后，重新组织采购或者变更采购方式。</w:t>
      </w:r>
    </w:p>
    <w:p w14:paraId="241707B5">
      <w:pPr>
        <w:pStyle w:val="5"/>
        <w:keepNext w:val="0"/>
        <w:keepLines w:val="0"/>
        <w:adjustRightInd w:val="0"/>
        <w:snapToGrid w:val="0"/>
        <w:spacing w:before="0" w:after="0" w:line="560" w:lineRule="exact"/>
        <w:ind w:firstLine="560"/>
        <w:rPr>
          <w:rFonts w:ascii="黑体" w:hAnsi="黑体"/>
          <w:b w:val="0"/>
          <w:highlight w:val="none"/>
        </w:rPr>
      </w:pPr>
      <w:bookmarkStart w:id="229" w:name="_Toc127547560"/>
      <w:bookmarkStart w:id="230" w:name="_Toc10455"/>
      <w:bookmarkStart w:id="231" w:name="_Toc27377"/>
      <w:bookmarkStart w:id="232" w:name="_Toc22654"/>
      <w:bookmarkStart w:id="233" w:name="_Toc11736"/>
      <w:bookmarkStart w:id="234" w:name="_Toc3232"/>
      <w:r>
        <w:rPr>
          <w:rFonts w:ascii="黑体" w:hAnsi="黑体"/>
          <w:b w:val="0"/>
          <w:highlight w:val="none"/>
        </w:rPr>
        <w:t>2</w:t>
      </w:r>
      <w:r>
        <w:rPr>
          <w:rFonts w:hint="eastAsia" w:ascii="黑体" w:hAnsi="黑体"/>
          <w:b w:val="0"/>
          <w:highlight w:val="none"/>
        </w:rPr>
        <w:t>1</w:t>
      </w:r>
      <w:r>
        <w:rPr>
          <w:rFonts w:ascii="黑体" w:hAnsi="黑体"/>
          <w:b w:val="0"/>
          <w:highlight w:val="none"/>
        </w:rPr>
        <w:t>.</w:t>
      </w:r>
      <w:r>
        <w:rPr>
          <w:rFonts w:hint="eastAsia" w:ascii="黑体" w:hAnsi="黑体"/>
          <w:b w:val="0"/>
          <w:highlight w:val="none"/>
        </w:rPr>
        <w:t>评审原则与方法</w:t>
      </w:r>
      <w:bookmarkEnd w:id="229"/>
      <w:bookmarkEnd w:id="230"/>
      <w:bookmarkEnd w:id="231"/>
      <w:bookmarkEnd w:id="232"/>
      <w:bookmarkEnd w:id="233"/>
      <w:bookmarkEnd w:id="234"/>
    </w:p>
    <w:p w14:paraId="79EAD2D1">
      <w:pPr>
        <w:autoSpaceDE w:val="0"/>
        <w:autoSpaceDN w:val="0"/>
        <w:adjustRightInd w:val="0"/>
        <w:snapToGrid w:val="0"/>
        <w:spacing w:line="560" w:lineRule="exact"/>
        <w:ind w:firstLine="560" w:firstLineChars="200"/>
        <w:rPr>
          <w:rFonts w:asciiTheme="minorEastAsia" w:hAnsiTheme="minorEastAsia" w:eastAsiaTheme="minorEastAsia"/>
          <w:bCs/>
          <w:snapToGrid w:val="0"/>
          <w:sz w:val="28"/>
          <w:szCs w:val="28"/>
          <w:highlight w:val="none"/>
          <w:lang w:val="zh-CN"/>
        </w:rPr>
      </w:pPr>
      <w:r>
        <w:rPr>
          <w:rFonts w:asciiTheme="minorEastAsia" w:hAnsiTheme="minorEastAsia" w:eastAsiaTheme="minorEastAsia"/>
          <w:bCs/>
          <w:snapToGrid w:val="0"/>
          <w:sz w:val="28"/>
          <w:szCs w:val="28"/>
          <w:highlight w:val="none"/>
          <w:lang w:val="zh-CN"/>
        </w:rPr>
        <w:t>2</w:t>
      </w:r>
      <w:r>
        <w:rPr>
          <w:rFonts w:hint="eastAsia" w:asciiTheme="minorEastAsia" w:hAnsiTheme="minorEastAsia" w:eastAsiaTheme="minorEastAsia"/>
          <w:bCs/>
          <w:snapToGrid w:val="0"/>
          <w:sz w:val="28"/>
          <w:szCs w:val="28"/>
          <w:highlight w:val="none"/>
          <w:lang w:val="zh-CN"/>
        </w:rPr>
        <w:t>1</w:t>
      </w:r>
      <w:r>
        <w:rPr>
          <w:rFonts w:asciiTheme="minorEastAsia" w:hAnsiTheme="minorEastAsia" w:eastAsiaTheme="minorEastAsia"/>
          <w:bCs/>
          <w:snapToGrid w:val="0"/>
          <w:sz w:val="28"/>
          <w:szCs w:val="28"/>
          <w:highlight w:val="none"/>
          <w:lang w:val="zh-CN"/>
        </w:rPr>
        <w:t>.1评审原则</w:t>
      </w:r>
    </w:p>
    <w:p w14:paraId="3A4FA418">
      <w:pPr>
        <w:autoSpaceDE w:val="0"/>
        <w:autoSpaceDN w:val="0"/>
        <w:adjustRightInd w:val="0"/>
        <w:snapToGrid w:val="0"/>
        <w:spacing w:line="560" w:lineRule="exact"/>
        <w:ind w:firstLine="560" w:firstLineChars="200"/>
        <w:rPr>
          <w:rFonts w:asciiTheme="minorEastAsia" w:hAnsiTheme="minorEastAsia" w:eastAsiaTheme="minorEastAsia"/>
          <w:bCs/>
          <w:snapToGrid w:val="0"/>
          <w:sz w:val="28"/>
          <w:szCs w:val="28"/>
          <w:highlight w:val="none"/>
          <w:lang w:val="zh-CN"/>
        </w:rPr>
      </w:pPr>
      <w:r>
        <w:rPr>
          <w:rFonts w:hint="eastAsia" w:asciiTheme="minorEastAsia" w:hAnsiTheme="minorEastAsia" w:eastAsiaTheme="minorEastAsia"/>
          <w:bCs/>
          <w:snapToGrid w:val="0"/>
          <w:sz w:val="28"/>
          <w:szCs w:val="28"/>
          <w:highlight w:val="none"/>
          <w:lang w:val="zh-CN"/>
        </w:rPr>
        <w:t>（</w:t>
      </w:r>
      <w:r>
        <w:rPr>
          <w:rFonts w:asciiTheme="minorEastAsia" w:hAnsiTheme="minorEastAsia" w:eastAsiaTheme="minorEastAsia"/>
          <w:bCs/>
          <w:snapToGrid w:val="0"/>
          <w:sz w:val="28"/>
          <w:szCs w:val="28"/>
          <w:highlight w:val="none"/>
          <w:lang w:val="zh-CN"/>
        </w:rPr>
        <w:t>1）评审活动遵循公平、公正、科学和择优的原则。</w:t>
      </w:r>
    </w:p>
    <w:p w14:paraId="59F40D3A">
      <w:pPr>
        <w:autoSpaceDE w:val="0"/>
        <w:autoSpaceDN w:val="0"/>
        <w:adjustRightInd w:val="0"/>
        <w:snapToGrid w:val="0"/>
        <w:spacing w:line="560" w:lineRule="exact"/>
        <w:ind w:firstLine="560" w:firstLineChars="200"/>
        <w:rPr>
          <w:rFonts w:asciiTheme="minorEastAsia" w:hAnsiTheme="minorEastAsia" w:eastAsiaTheme="minorEastAsia"/>
          <w:bCs/>
          <w:snapToGrid w:val="0"/>
          <w:sz w:val="28"/>
          <w:szCs w:val="28"/>
          <w:highlight w:val="none"/>
          <w:lang w:val="zh-CN"/>
        </w:rPr>
      </w:pPr>
      <w:r>
        <w:rPr>
          <w:rFonts w:hint="eastAsia" w:asciiTheme="minorEastAsia" w:hAnsiTheme="minorEastAsia" w:eastAsiaTheme="minorEastAsia"/>
          <w:bCs/>
          <w:snapToGrid w:val="0"/>
          <w:sz w:val="28"/>
          <w:szCs w:val="28"/>
          <w:highlight w:val="none"/>
          <w:lang w:val="zh-CN"/>
        </w:rPr>
        <w:t>（</w:t>
      </w:r>
      <w:r>
        <w:rPr>
          <w:rFonts w:asciiTheme="minorEastAsia" w:hAnsiTheme="minorEastAsia" w:eastAsiaTheme="minorEastAsia"/>
          <w:bCs/>
          <w:snapToGrid w:val="0"/>
          <w:sz w:val="28"/>
          <w:szCs w:val="28"/>
          <w:highlight w:val="none"/>
          <w:lang w:val="zh-CN"/>
        </w:rPr>
        <w:t>2</w:t>
      </w:r>
      <w:r>
        <w:rPr>
          <w:rFonts w:hint="eastAsia" w:asciiTheme="minorEastAsia" w:hAnsiTheme="minorEastAsia" w:eastAsiaTheme="minorEastAsia"/>
          <w:bCs/>
          <w:snapToGrid w:val="0"/>
          <w:sz w:val="28"/>
          <w:szCs w:val="28"/>
          <w:highlight w:val="none"/>
          <w:lang w:val="zh-CN"/>
        </w:rPr>
        <w:t>）严格依据招标文件</w:t>
      </w:r>
      <w:r>
        <w:rPr>
          <w:rFonts w:hint="eastAsia" w:ascii="宋体" w:hAnsi="宋体"/>
          <w:bCs/>
          <w:sz w:val="28"/>
          <w:szCs w:val="28"/>
          <w:highlight w:val="none"/>
        </w:rPr>
        <w:t>规定</w:t>
      </w:r>
      <w:r>
        <w:rPr>
          <w:rFonts w:hint="eastAsia" w:asciiTheme="minorEastAsia" w:hAnsiTheme="minorEastAsia" w:eastAsiaTheme="minorEastAsia"/>
          <w:bCs/>
          <w:snapToGrid w:val="0"/>
          <w:sz w:val="28"/>
          <w:szCs w:val="28"/>
          <w:highlight w:val="none"/>
          <w:lang w:val="zh-CN"/>
        </w:rPr>
        <w:t>的评审方法、程序和标准评审。不得以投票表决等形式修改招标文件</w:t>
      </w:r>
      <w:r>
        <w:rPr>
          <w:rFonts w:hint="eastAsia" w:ascii="宋体" w:hAnsi="宋体"/>
          <w:bCs/>
          <w:sz w:val="28"/>
          <w:szCs w:val="28"/>
          <w:highlight w:val="none"/>
        </w:rPr>
        <w:t>规定</w:t>
      </w:r>
      <w:r>
        <w:rPr>
          <w:rFonts w:hint="eastAsia" w:asciiTheme="minorEastAsia" w:hAnsiTheme="minorEastAsia" w:eastAsiaTheme="minorEastAsia"/>
          <w:bCs/>
          <w:snapToGrid w:val="0"/>
          <w:sz w:val="28"/>
          <w:szCs w:val="28"/>
          <w:highlight w:val="none"/>
          <w:lang w:val="zh-CN"/>
        </w:rPr>
        <w:t>的评审方法、程序和标准；招标文件没有规定的评审方法、程序和标准，不</w:t>
      </w:r>
      <w:bookmarkStart w:id="235" w:name="_Hlk126927676"/>
      <w:r>
        <w:rPr>
          <w:rFonts w:hint="eastAsia" w:asciiTheme="minorEastAsia" w:hAnsiTheme="minorEastAsia" w:eastAsiaTheme="minorEastAsia"/>
          <w:bCs/>
          <w:snapToGrid w:val="0"/>
          <w:sz w:val="28"/>
          <w:szCs w:val="28"/>
          <w:highlight w:val="none"/>
          <w:lang w:val="zh-CN"/>
        </w:rPr>
        <w:t>得</w:t>
      </w:r>
      <w:bookmarkEnd w:id="235"/>
      <w:r>
        <w:rPr>
          <w:rFonts w:hint="eastAsia" w:asciiTheme="minorEastAsia" w:hAnsiTheme="minorEastAsia" w:eastAsiaTheme="minorEastAsia"/>
          <w:bCs/>
          <w:snapToGrid w:val="0"/>
          <w:sz w:val="28"/>
          <w:szCs w:val="28"/>
          <w:highlight w:val="none"/>
          <w:lang w:val="zh-CN"/>
        </w:rPr>
        <w:t>作为评审依据。</w:t>
      </w:r>
    </w:p>
    <w:p w14:paraId="121116CF">
      <w:pPr>
        <w:autoSpaceDE w:val="0"/>
        <w:autoSpaceDN w:val="0"/>
        <w:adjustRightInd w:val="0"/>
        <w:snapToGrid w:val="0"/>
        <w:spacing w:line="560" w:lineRule="exact"/>
        <w:ind w:firstLine="560" w:firstLineChars="200"/>
        <w:rPr>
          <w:rFonts w:asciiTheme="minorEastAsia" w:hAnsiTheme="minorEastAsia" w:eastAsiaTheme="minorEastAsia"/>
          <w:bCs/>
          <w:snapToGrid w:val="0"/>
          <w:sz w:val="28"/>
          <w:szCs w:val="28"/>
          <w:highlight w:val="none"/>
          <w:lang w:val="zh-CN"/>
        </w:rPr>
      </w:pPr>
      <w:r>
        <w:rPr>
          <w:rFonts w:hint="eastAsia" w:asciiTheme="minorEastAsia" w:hAnsiTheme="minorEastAsia" w:eastAsiaTheme="minorEastAsia"/>
          <w:bCs/>
          <w:snapToGrid w:val="0"/>
          <w:sz w:val="28"/>
          <w:szCs w:val="28"/>
          <w:highlight w:val="none"/>
          <w:lang w:val="zh-CN"/>
        </w:rPr>
        <w:t>（</w:t>
      </w:r>
      <w:r>
        <w:rPr>
          <w:rFonts w:asciiTheme="minorEastAsia" w:hAnsiTheme="minorEastAsia" w:eastAsiaTheme="minorEastAsia"/>
          <w:bCs/>
          <w:snapToGrid w:val="0"/>
          <w:sz w:val="28"/>
          <w:szCs w:val="28"/>
          <w:highlight w:val="none"/>
          <w:lang w:val="zh-CN"/>
        </w:rPr>
        <w:t>3）对所有投标</w:t>
      </w:r>
      <w:r>
        <w:rPr>
          <w:rFonts w:hint="eastAsia" w:ascii="宋体" w:hAnsi="宋体"/>
          <w:bCs/>
          <w:sz w:val="28"/>
          <w:szCs w:val="28"/>
          <w:highlight w:val="none"/>
        </w:rPr>
        <w:t>文件的</w:t>
      </w:r>
      <w:r>
        <w:rPr>
          <w:rFonts w:hint="eastAsia" w:asciiTheme="minorEastAsia" w:hAnsiTheme="minorEastAsia" w:eastAsiaTheme="minorEastAsia"/>
          <w:bCs/>
          <w:sz w:val="28"/>
          <w:szCs w:val="28"/>
          <w:highlight w:val="none"/>
        </w:rPr>
        <w:t>评审依据和评审尺度</w:t>
      </w:r>
      <w:r>
        <w:rPr>
          <w:rFonts w:hint="eastAsia" w:ascii="宋体" w:hAnsi="宋体"/>
          <w:bCs/>
          <w:sz w:val="28"/>
          <w:szCs w:val="28"/>
          <w:highlight w:val="none"/>
        </w:rPr>
        <w:t>保持</w:t>
      </w:r>
      <w:r>
        <w:rPr>
          <w:rFonts w:hint="eastAsia" w:asciiTheme="minorEastAsia" w:hAnsiTheme="minorEastAsia" w:eastAsiaTheme="minorEastAsia"/>
          <w:bCs/>
          <w:sz w:val="28"/>
          <w:szCs w:val="28"/>
          <w:highlight w:val="none"/>
        </w:rPr>
        <w:t>一致</w:t>
      </w:r>
      <w:r>
        <w:rPr>
          <w:rFonts w:hint="eastAsia" w:asciiTheme="minorEastAsia" w:hAnsiTheme="minorEastAsia" w:eastAsiaTheme="minorEastAsia"/>
          <w:bCs/>
          <w:snapToGrid w:val="0"/>
          <w:sz w:val="28"/>
          <w:szCs w:val="28"/>
          <w:highlight w:val="none"/>
          <w:lang w:val="zh-CN"/>
        </w:rPr>
        <w:t>。</w:t>
      </w:r>
    </w:p>
    <w:p w14:paraId="4870E0A0">
      <w:pPr>
        <w:autoSpaceDE w:val="0"/>
        <w:autoSpaceDN w:val="0"/>
        <w:adjustRightInd w:val="0"/>
        <w:snapToGrid w:val="0"/>
        <w:spacing w:line="560" w:lineRule="exact"/>
        <w:ind w:firstLine="560" w:firstLineChars="200"/>
        <w:rPr>
          <w:rFonts w:asciiTheme="minorEastAsia" w:hAnsiTheme="minorEastAsia" w:eastAsiaTheme="minorEastAsia"/>
          <w:bCs/>
          <w:snapToGrid w:val="0"/>
          <w:sz w:val="28"/>
          <w:szCs w:val="28"/>
          <w:highlight w:val="none"/>
          <w:lang w:val="zh-CN"/>
        </w:rPr>
      </w:pPr>
      <w:r>
        <w:rPr>
          <w:rFonts w:hint="eastAsia" w:asciiTheme="minorEastAsia" w:hAnsiTheme="minorEastAsia" w:eastAsiaTheme="minorEastAsia"/>
          <w:bCs/>
          <w:snapToGrid w:val="0"/>
          <w:sz w:val="28"/>
          <w:szCs w:val="28"/>
          <w:highlight w:val="none"/>
          <w:lang w:val="zh-CN"/>
        </w:rPr>
        <w:t>（</w:t>
      </w:r>
      <w:r>
        <w:rPr>
          <w:rFonts w:asciiTheme="minorEastAsia" w:hAnsiTheme="minorEastAsia" w:eastAsiaTheme="minorEastAsia"/>
          <w:bCs/>
          <w:snapToGrid w:val="0"/>
          <w:sz w:val="28"/>
          <w:szCs w:val="28"/>
          <w:highlight w:val="none"/>
          <w:lang w:val="zh-CN"/>
        </w:rPr>
        <w:t>4）</w:t>
      </w:r>
      <w:r>
        <w:rPr>
          <w:rFonts w:hint="eastAsia" w:asciiTheme="minorEastAsia" w:hAnsiTheme="minorEastAsia" w:eastAsiaTheme="minorEastAsia"/>
          <w:bCs/>
          <w:snapToGrid w:val="0"/>
          <w:sz w:val="28"/>
          <w:szCs w:val="28"/>
          <w:highlight w:val="none"/>
          <w:lang w:val="zh-CN"/>
        </w:rPr>
        <w:t>对</w:t>
      </w:r>
      <w:r>
        <w:rPr>
          <w:rFonts w:asciiTheme="minorEastAsia" w:hAnsiTheme="minorEastAsia" w:eastAsiaTheme="minorEastAsia"/>
          <w:bCs/>
          <w:snapToGrid w:val="0"/>
          <w:sz w:val="28"/>
          <w:szCs w:val="28"/>
          <w:highlight w:val="none"/>
          <w:lang w:val="zh-CN"/>
        </w:rPr>
        <w:t>招标文件和投标文件</w:t>
      </w:r>
      <w:r>
        <w:rPr>
          <w:rFonts w:hint="eastAsia" w:asciiTheme="minorEastAsia" w:hAnsiTheme="minorEastAsia" w:eastAsiaTheme="minorEastAsia"/>
          <w:bCs/>
          <w:snapToGrid w:val="0"/>
          <w:sz w:val="28"/>
          <w:szCs w:val="28"/>
          <w:highlight w:val="none"/>
          <w:lang w:val="zh-CN"/>
        </w:rPr>
        <w:t>的</w:t>
      </w:r>
      <w:r>
        <w:rPr>
          <w:rFonts w:asciiTheme="minorEastAsia" w:hAnsiTheme="minorEastAsia" w:eastAsiaTheme="minorEastAsia"/>
          <w:bCs/>
          <w:snapToGrid w:val="0"/>
          <w:sz w:val="28"/>
          <w:szCs w:val="28"/>
          <w:highlight w:val="none"/>
          <w:lang w:val="zh-CN"/>
        </w:rPr>
        <w:t>解释澄清，在不改变文件原义的前提下，应当以有利于投标人为原则。</w:t>
      </w:r>
    </w:p>
    <w:p w14:paraId="4EC13B57">
      <w:pPr>
        <w:autoSpaceDE w:val="0"/>
        <w:autoSpaceDN w:val="0"/>
        <w:adjustRightInd w:val="0"/>
        <w:snapToGrid w:val="0"/>
        <w:spacing w:line="560" w:lineRule="exact"/>
        <w:ind w:firstLine="560" w:firstLineChars="200"/>
        <w:rPr>
          <w:rFonts w:asciiTheme="minorEastAsia" w:hAnsiTheme="minorEastAsia" w:eastAsiaTheme="minorEastAsia"/>
          <w:bCs/>
          <w:snapToGrid w:val="0"/>
          <w:sz w:val="28"/>
          <w:szCs w:val="28"/>
          <w:highlight w:val="none"/>
          <w:lang w:val="zh-CN"/>
        </w:rPr>
      </w:pPr>
      <w:r>
        <w:rPr>
          <w:rFonts w:asciiTheme="minorEastAsia" w:hAnsiTheme="minorEastAsia" w:eastAsiaTheme="minorEastAsia"/>
          <w:bCs/>
          <w:snapToGrid w:val="0"/>
          <w:sz w:val="28"/>
          <w:szCs w:val="28"/>
          <w:highlight w:val="none"/>
          <w:lang w:val="zh-CN"/>
        </w:rPr>
        <w:t>2</w:t>
      </w:r>
      <w:r>
        <w:rPr>
          <w:rFonts w:hint="eastAsia" w:asciiTheme="minorEastAsia" w:hAnsiTheme="minorEastAsia" w:eastAsiaTheme="minorEastAsia"/>
          <w:bCs/>
          <w:snapToGrid w:val="0"/>
          <w:sz w:val="28"/>
          <w:szCs w:val="28"/>
          <w:highlight w:val="none"/>
          <w:lang w:val="zh-CN"/>
        </w:rPr>
        <w:t>1</w:t>
      </w:r>
      <w:r>
        <w:rPr>
          <w:rFonts w:asciiTheme="minorEastAsia" w:hAnsiTheme="minorEastAsia" w:eastAsiaTheme="minorEastAsia"/>
          <w:bCs/>
          <w:snapToGrid w:val="0"/>
          <w:sz w:val="28"/>
          <w:szCs w:val="28"/>
          <w:highlight w:val="none"/>
          <w:lang w:val="zh-CN"/>
        </w:rPr>
        <w:t>.2评审方法</w:t>
      </w:r>
    </w:p>
    <w:p w14:paraId="45805654">
      <w:pPr>
        <w:autoSpaceDE w:val="0"/>
        <w:autoSpaceDN w:val="0"/>
        <w:adjustRightInd w:val="0"/>
        <w:snapToGrid w:val="0"/>
        <w:spacing w:line="560" w:lineRule="exact"/>
        <w:ind w:firstLine="560" w:firstLineChars="200"/>
        <w:rPr>
          <w:rFonts w:asciiTheme="minorEastAsia" w:hAnsiTheme="minorEastAsia" w:eastAsiaTheme="minorEastAsia"/>
          <w:bCs/>
          <w:snapToGrid w:val="0"/>
          <w:sz w:val="28"/>
          <w:szCs w:val="28"/>
          <w:highlight w:val="none"/>
          <w:lang w:val="zh-CN"/>
        </w:rPr>
      </w:pPr>
      <w:r>
        <w:rPr>
          <w:rFonts w:hint="eastAsia" w:asciiTheme="minorEastAsia" w:hAnsiTheme="minorEastAsia" w:eastAsiaTheme="minorEastAsia"/>
          <w:bCs/>
          <w:sz w:val="28"/>
          <w:szCs w:val="28"/>
          <w:highlight w:val="none"/>
        </w:rPr>
        <w:t>采购机构在【投标人须知前附表】中明确采用下列一种评审方法：</w:t>
      </w:r>
    </w:p>
    <w:p w14:paraId="7BB08606">
      <w:pPr>
        <w:autoSpaceDE w:val="0"/>
        <w:autoSpaceDN w:val="0"/>
        <w:adjustRightInd w:val="0"/>
        <w:snapToGrid w:val="0"/>
        <w:spacing w:line="560" w:lineRule="exact"/>
        <w:ind w:firstLine="560" w:firstLineChars="200"/>
        <w:rPr>
          <w:rFonts w:asciiTheme="minorEastAsia" w:hAnsiTheme="minorEastAsia" w:eastAsiaTheme="minorEastAsia"/>
          <w:bCs/>
          <w:snapToGrid w:val="0"/>
          <w:sz w:val="28"/>
          <w:szCs w:val="28"/>
          <w:highlight w:val="none"/>
          <w:lang w:val="zh-CN"/>
        </w:rPr>
      </w:pPr>
      <w:r>
        <w:rPr>
          <w:rFonts w:hint="eastAsia" w:asciiTheme="minorEastAsia" w:hAnsiTheme="minorEastAsia" w:eastAsiaTheme="minorEastAsia"/>
          <w:bCs/>
          <w:snapToGrid w:val="0"/>
          <w:sz w:val="28"/>
          <w:szCs w:val="28"/>
          <w:highlight w:val="none"/>
          <w:lang w:val="zh-CN"/>
        </w:rPr>
        <w:t>（1）综合评分法，是指投标文件满足招标文件资格性和符合性要求，将按照评审标准综合评审得分最高的投标人，作为预中标投标人的评审方法。</w:t>
      </w:r>
      <w:r>
        <w:rPr>
          <w:rFonts w:hint="eastAsia" w:ascii="宋体" w:hAnsi="宋体"/>
          <w:bCs/>
          <w:sz w:val="28"/>
          <w:szCs w:val="28"/>
          <w:highlight w:val="none"/>
        </w:rPr>
        <w:t>采用百分制评分。</w:t>
      </w:r>
    </w:p>
    <w:p w14:paraId="3642E165">
      <w:pPr>
        <w:autoSpaceDE w:val="0"/>
        <w:autoSpaceDN w:val="0"/>
        <w:adjustRightInd w:val="0"/>
        <w:snapToGrid w:val="0"/>
        <w:spacing w:line="560" w:lineRule="exact"/>
        <w:ind w:firstLine="560" w:firstLineChars="200"/>
        <w:rPr>
          <w:rFonts w:asciiTheme="minorEastAsia" w:hAnsiTheme="minorEastAsia" w:eastAsiaTheme="minorEastAsia"/>
          <w:bCs/>
          <w:snapToGrid w:val="0"/>
          <w:sz w:val="28"/>
          <w:szCs w:val="28"/>
          <w:highlight w:val="none"/>
          <w:lang w:val="zh-CN"/>
        </w:rPr>
      </w:pPr>
      <w:r>
        <w:rPr>
          <w:rFonts w:hint="eastAsia" w:asciiTheme="minorEastAsia" w:hAnsiTheme="minorEastAsia" w:eastAsiaTheme="minorEastAsia"/>
          <w:bCs/>
          <w:snapToGrid w:val="0"/>
          <w:sz w:val="28"/>
          <w:szCs w:val="28"/>
          <w:highlight w:val="none"/>
          <w:lang w:val="zh-CN"/>
        </w:rPr>
        <w:t>（2）</w:t>
      </w:r>
      <w:r>
        <w:rPr>
          <w:rFonts w:hint="eastAsia" w:ascii="宋体" w:hAnsi="宋体"/>
          <w:bCs/>
          <w:sz w:val="28"/>
          <w:szCs w:val="28"/>
          <w:highlight w:val="none"/>
        </w:rPr>
        <w:t>质量优先法，是指先不考虑价格因素，对投标文件满足招标文件资格性和符合性要求的</w:t>
      </w:r>
      <w:r>
        <w:rPr>
          <w:rFonts w:hint="eastAsia" w:ascii="宋体" w:hAnsi="宋体"/>
          <w:bCs/>
          <w:sz w:val="28"/>
          <w:szCs w:val="28"/>
          <w:highlight w:val="none"/>
          <w:lang w:eastAsia="zh-CN"/>
        </w:rPr>
        <w:t>投标人</w:t>
      </w:r>
      <w:r>
        <w:rPr>
          <w:rFonts w:hint="eastAsia" w:ascii="宋体" w:hAnsi="宋体"/>
          <w:bCs/>
          <w:sz w:val="28"/>
          <w:szCs w:val="28"/>
          <w:highlight w:val="none"/>
        </w:rPr>
        <w:t>，按照商务、技术评审标准进行评审，淘汰技术评审得分排名靠后的</w:t>
      </w:r>
      <w:r>
        <w:rPr>
          <w:rFonts w:hint="eastAsia" w:ascii="宋体" w:hAnsi="宋体"/>
          <w:bCs/>
          <w:sz w:val="28"/>
          <w:szCs w:val="28"/>
          <w:highlight w:val="none"/>
          <w:lang w:eastAsia="zh-CN"/>
        </w:rPr>
        <w:t>投标人</w:t>
      </w:r>
      <w:r>
        <w:rPr>
          <w:rFonts w:hint="eastAsia" w:ascii="宋体" w:hAnsi="宋体"/>
          <w:bCs/>
          <w:sz w:val="28"/>
          <w:szCs w:val="28"/>
          <w:highlight w:val="none"/>
        </w:rPr>
        <w:t>，再按照价格评审标准进行评审，综合评定中标</w:t>
      </w:r>
      <w:r>
        <w:rPr>
          <w:rFonts w:hint="eastAsia" w:ascii="宋体" w:hAnsi="宋体"/>
          <w:bCs/>
          <w:sz w:val="28"/>
          <w:szCs w:val="28"/>
          <w:highlight w:val="none"/>
          <w:lang w:eastAsia="zh-CN"/>
        </w:rPr>
        <w:t>投标人</w:t>
      </w:r>
      <w:r>
        <w:rPr>
          <w:rFonts w:hint="eastAsia" w:ascii="宋体" w:hAnsi="宋体"/>
          <w:bCs/>
          <w:sz w:val="28"/>
          <w:szCs w:val="28"/>
          <w:highlight w:val="none"/>
        </w:rPr>
        <w:t>的评审方法。</w:t>
      </w:r>
    </w:p>
    <w:p w14:paraId="0A504EB0">
      <w:pPr>
        <w:autoSpaceDE w:val="0"/>
        <w:autoSpaceDN w:val="0"/>
        <w:adjustRightInd w:val="0"/>
        <w:snapToGrid w:val="0"/>
        <w:spacing w:line="560" w:lineRule="exact"/>
        <w:ind w:firstLine="560" w:firstLineChars="200"/>
        <w:rPr>
          <w:rFonts w:asciiTheme="minorEastAsia" w:hAnsiTheme="minorEastAsia" w:eastAsiaTheme="minorEastAsia"/>
          <w:sz w:val="28"/>
          <w:szCs w:val="28"/>
          <w:highlight w:val="none"/>
          <w:lang w:val="zh-CN"/>
        </w:rPr>
      </w:pPr>
      <w:r>
        <w:rPr>
          <w:rFonts w:hint="eastAsia" w:asciiTheme="minorEastAsia" w:hAnsiTheme="minorEastAsia" w:eastAsiaTheme="minorEastAsia"/>
          <w:bCs/>
          <w:snapToGrid w:val="0"/>
          <w:sz w:val="28"/>
          <w:szCs w:val="28"/>
          <w:highlight w:val="none"/>
          <w:lang w:val="zh-CN"/>
        </w:rPr>
        <w:t>（3）经评审的最低价法，是指投标文件满足招标文件资格性和符合性要求，将报价最低的投标人，作为预中标</w:t>
      </w:r>
      <w:r>
        <w:rPr>
          <w:rFonts w:hint="eastAsia" w:ascii="宋体" w:hAnsi="宋体"/>
          <w:bCs/>
          <w:sz w:val="28"/>
          <w:szCs w:val="28"/>
          <w:highlight w:val="none"/>
          <w:lang w:eastAsia="zh-CN"/>
        </w:rPr>
        <w:t>投标人</w:t>
      </w:r>
      <w:r>
        <w:rPr>
          <w:rFonts w:hint="eastAsia" w:asciiTheme="minorEastAsia" w:hAnsiTheme="minorEastAsia" w:eastAsiaTheme="minorEastAsia"/>
          <w:bCs/>
          <w:snapToGrid w:val="0"/>
          <w:sz w:val="28"/>
          <w:szCs w:val="28"/>
          <w:highlight w:val="none"/>
          <w:lang w:val="zh-CN"/>
        </w:rPr>
        <w:t>的评审方法。</w:t>
      </w:r>
    </w:p>
    <w:p w14:paraId="3EC47778">
      <w:pPr>
        <w:pStyle w:val="5"/>
        <w:keepNext w:val="0"/>
        <w:keepLines w:val="0"/>
        <w:adjustRightInd w:val="0"/>
        <w:snapToGrid w:val="0"/>
        <w:spacing w:before="0" w:after="0" w:line="560" w:lineRule="exact"/>
        <w:ind w:firstLine="560"/>
        <w:rPr>
          <w:rFonts w:ascii="黑体" w:hAnsi="黑体"/>
          <w:b w:val="0"/>
          <w:highlight w:val="none"/>
        </w:rPr>
      </w:pPr>
      <w:bookmarkStart w:id="236" w:name="_Toc19741"/>
      <w:bookmarkStart w:id="237" w:name="_Toc127547561"/>
      <w:bookmarkStart w:id="238" w:name="_Toc5712"/>
      <w:bookmarkStart w:id="239" w:name="_Toc1749"/>
      <w:bookmarkStart w:id="240" w:name="_Toc27783"/>
      <w:bookmarkStart w:id="241" w:name="_Toc15774"/>
      <w:r>
        <w:rPr>
          <w:rFonts w:ascii="黑体" w:hAnsi="黑体"/>
          <w:b w:val="0"/>
          <w:highlight w:val="none"/>
        </w:rPr>
        <w:t>2</w:t>
      </w:r>
      <w:r>
        <w:rPr>
          <w:rFonts w:hint="eastAsia" w:ascii="黑体" w:hAnsi="黑体"/>
          <w:b w:val="0"/>
          <w:highlight w:val="none"/>
        </w:rPr>
        <w:t>2</w:t>
      </w:r>
      <w:r>
        <w:rPr>
          <w:rFonts w:ascii="黑体" w:hAnsi="黑体"/>
          <w:b w:val="0"/>
          <w:highlight w:val="none"/>
        </w:rPr>
        <w:t>.</w:t>
      </w:r>
      <w:r>
        <w:rPr>
          <w:rFonts w:hint="eastAsia" w:ascii="黑体" w:hAnsi="黑体"/>
          <w:b w:val="0"/>
          <w:highlight w:val="none"/>
        </w:rPr>
        <w:t>评审标准</w:t>
      </w:r>
      <w:bookmarkEnd w:id="236"/>
      <w:bookmarkEnd w:id="237"/>
      <w:bookmarkEnd w:id="238"/>
      <w:bookmarkEnd w:id="239"/>
      <w:bookmarkEnd w:id="240"/>
      <w:bookmarkEnd w:id="241"/>
    </w:p>
    <w:p w14:paraId="41C01066">
      <w:pPr>
        <w:autoSpaceDE w:val="0"/>
        <w:autoSpaceDN w:val="0"/>
        <w:adjustRightInd w:val="0"/>
        <w:snapToGrid w:val="0"/>
        <w:spacing w:line="560" w:lineRule="exact"/>
        <w:ind w:firstLine="560" w:firstLineChars="200"/>
        <w:rPr>
          <w:rFonts w:asciiTheme="minorEastAsia" w:hAnsiTheme="minorEastAsia" w:eastAsiaTheme="minorEastAsia"/>
          <w:bCs/>
          <w:snapToGrid w:val="0"/>
          <w:sz w:val="28"/>
          <w:szCs w:val="28"/>
          <w:highlight w:val="none"/>
          <w:lang w:val="zh-CN"/>
        </w:rPr>
      </w:pPr>
      <w:r>
        <w:rPr>
          <w:rFonts w:asciiTheme="minorEastAsia" w:hAnsiTheme="minorEastAsia" w:eastAsiaTheme="minorEastAsia"/>
          <w:bCs/>
          <w:snapToGrid w:val="0"/>
          <w:sz w:val="28"/>
          <w:szCs w:val="28"/>
          <w:highlight w:val="none"/>
          <w:lang w:val="zh-CN"/>
        </w:rPr>
        <w:t>2</w:t>
      </w:r>
      <w:r>
        <w:rPr>
          <w:rFonts w:hint="eastAsia" w:asciiTheme="minorEastAsia" w:hAnsiTheme="minorEastAsia" w:eastAsiaTheme="minorEastAsia"/>
          <w:bCs/>
          <w:snapToGrid w:val="0"/>
          <w:sz w:val="28"/>
          <w:szCs w:val="28"/>
          <w:highlight w:val="none"/>
          <w:lang w:val="zh-CN"/>
        </w:rPr>
        <w:t>2</w:t>
      </w:r>
      <w:r>
        <w:rPr>
          <w:rFonts w:asciiTheme="minorEastAsia" w:hAnsiTheme="minorEastAsia" w:eastAsiaTheme="minorEastAsia"/>
          <w:bCs/>
          <w:snapToGrid w:val="0"/>
          <w:sz w:val="28"/>
          <w:szCs w:val="28"/>
          <w:highlight w:val="none"/>
          <w:lang w:val="zh-CN"/>
        </w:rPr>
        <w:t>.1</w:t>
      </w:r>
      <w:r>
        <w:rPr>
          <w:rFonts w:hint="eastAsia" w:asciiTheme="minorEastAsia" w:hAnsiTheme="minorEastAsia" w:eastAsiaTheme="minorEastAsia"/>
          <w:bCs/>
          <w:snapToGrid w:val="0"/>
          <w:sz w:val="28"/>
          <w:szCs w:val="28"/>
          <w:highlight w:val="none"/>
          <w:lang w:val="zh-CN"/>
        </w:rPr>
        <w:t>资格性审查标准，见【投标人须知前附表】。</w:t>
      </w:r>
    </w:p>
    <w:p w14:paraId="2827760D">
      <w:pPr>
        <w:autoSpaceDE w:val="0"/>
        <w:autoSpaceDN w:val="0"/>
        <w:adjustRightInd w:val="0"/>
        <w:snapToGrid w:val="0"/>
        <w:spacing w:line="560" w:lineRule="exact"/>
        <w:ind w:firstLine="560" w:firstLineChars="200"/>
        <w:rPr>
          <w:rFonts w:asciiTheme="minorEastAsia" w:hAnsiTheme="minorEastAsia" w:eastAsiaTheme="minorEastAsia"/>
          <w:bCs/>
          <w:snapToGrid w:val="0"/>
          <w:sz w:val="28"/>
          <w:szCs w:val="28"/>
          <w:highlight w:val="none"/>
          <w:lang w:val="zh-CN"/>
        </w:rPr>
      </w:pPr>
      <w:r>
        <w:rPr>
          <w:rFonts w:asciiTheme="minorEastAsia" w:hAnsiTheme="minorEastAsia" w:eastAsiaTheme="minorEastAsia"/>
          <w:bCs/>
          <w:snapToGrid w:val="0"/>
          <w:sz w:val="28"/>
          <w:szCs w:val="28"/>
          <w:highlight w:val="none"/>
          <w:lang w:val="zh-CN"/>
        </w:rPr>
        <w:t>2</w:t>
      </w:r>
      <w:r>
        <w:rPr>
          <w:rFonts w:hint="eastAsia" w:asciiTheme="minorEastAsia" w:hAnsiTheme="minorEastAsia" w:eastAsiaTheme="minorEastAsia"/>
          <w:bCs/>
          <w:snapToGrid w:val="0"/>
          <w:sz w:val="28"/>
          <w:szCs w:val="28"/>
          <w:highlight w:val="none"/>
          <w:lang w:val="zh-CN"/>
        </w:rPr>
        <w:t>2</w:t>
      </w:r>
      <w:r>
        <w:rPr>
          <w:rFonts w:asciiTheme="minorEastAsia" w:hAnsiTheme="minorEastAsia" w:eastAsiaTheme="minorEastAsia"/>
          <w:bCs/>
          <w:snapToGrid w:val="0"/>
          <w:sz w:val="28"/>
          <w:szCs w:val="28"/>
          <w:highlight w:val="none"/>
          <w:lang w:val="zh-CN"/>
        </w:rPr>
        <w:t>.2</w:t>
      </w:r>
      <w:bookmarkStart w:id="242" w:name="_Hlk112422244"/>
      <w:r>
        <w:rPr>
          <w:rFonts w:hint="eastAsia" w:asciiTheme="minorEastAsia" w:hAnsiTheme="minorEastAsia" w:eastAsiaTheme="minorEastAsia"/>
          <w:bCs/>
          <w:snapToGrid w:val="0"/>
          <w:sz w:val="28"/>
          <w:szCs w:val="28"/>
          <w:highlight w:val="none"/>
          <w:lang w:val="zh-CN"/>
        </w:rPr>
        <w:t>符合性审查标准</w:t>
      </w:r>
      <w:bookmarkEnd w:id="242"/>
      <w:r>
        <w:rPr>
          <w:rFonts w:hint="eastAsia" w:asciiTheme="minorEastAsia" w:hAnsiTheme="minorEastAsia" w:eastAsiaTheme="minorEastAsia"/>
          <w:bCs/>
          <w:snapToGrid w:val="0"/>
          <w:sz w:val="28"/>
          <w:szCs w:val="28"/>
          <w:highlight w:val="none"/>
          <w:lang w:val="zh-CN"/>
        </w:rPr>
        <w:t>，见【投标人须知前附表】。</w:t>
      </w:r>
    </w:p>
    <w:p w14:paraId="22561840">
      <w:pPr>
        <w:autoSpaceDE w:val="0"/>
        <w:autoSpaceDN w:val="0"/>
        <w:adjustRightInd w:val="0"/>
        <w:snapToGrid w:val="0"/>
        <w:spacing w:line="560" w:lineRule="exact"/>
        <w:ind w:firstLine="560" w:firstLineChars="200"/>
        <w:rPr>
          <w:rFonts w:asciiTheme="minorEastAsia" w:hAnsiTheme="minorEastAsia" w:eastAsiaTheme="minorEastAsia"/>
          <w:bCs/>
          <w:snapToGrid w:val="0"/>
          <w:sz w:val="28"/>
          <w:szCs w:val="28"/>
          <w:highlight w:val="none"/>
          <w:lang w:val="zh-CN"/>
        </w:rPr>
      </w:pPr>
      <w:r>
        <w:rPr>
          <w:rFonts w:asciiTheme="minorEastAsia" w:hAnsiTheme="minorEastAsia" w:eastAsiaTheme="minorEastAsia"/>
          <w:bCs/>
          <w:snapToGrid w:val="0"/>
          <w:sz w:val="28"/>
          <w:szCs w:val="28"/>
          <w:highlight w:val="none"/>
          <w:lang w:val="zh-CN"/>
        </w:rPr>
        <w:t>2</w:t>
      </w:r>
      <w:r>
        <w:rPr>
          <w:rFonts w:hint="eastAsia" w:asciiTheme="minorEastAsia" w:hAnsiTheme="minorEastAsia" w:eastAsiaTheme="minorEastAsia"/>
          <w:bCs/>
          <w:snapToGrid w:val="0"/>
          <w:sz w:val="28"/>
          <w:szCs w:val="28"/>
          <w:highlight w:val="none"/>
          <w:lang w:val="zh-CN"/>
        </w:rPr>
        <w:t>2</w:t>
      </w:r>
      <w:r>
        <w:rPr>
          <w:rFonts w:asciiTheme="minorEastAsia" w:hAnsiTheme="minorEastAsia" w:eastAsiaTheme="minorEastAsia"/>
          <w:bCs/>
          <w:snapToGrid w:val="0"/>
          <w:sz w:val="28"/>
          <w:szCs w:val="28"/>
          <w:highlight w:val="none"/>
          <w:lang w:val="zh-CN"/>
        </w:rPr>
        <w:t>.3</w:t>
      </w:r>
      <w:r>
        <w:rPr>
          <w:rFonts w:hint="eastAsia" w:asciiTheme="minorEastAsia" w:hAnsiTheme="minorEastAsia" w:eastAsiaTheme="minorEastAsia"/>
          <w:bCs/>
          <w:snapToGrid w:val="0"/>
          <w:sz w:val="28"/>
          <w:szCs w:val="28"/>
          <w:highlight w:val="none"/>
          <w:lang w:val="zh-CN"/>
        </w:rPr>
        <w:t>采用综合评分法</w:t>
      </w:r>
      <w:r>
        <w:rPr>
          <w:rFonts w:asciiTheme="minorEastAsia" w:hAnsiTheme="minorEastAsia" w:eastAsiaTheme="minorEastAsia"/>
          <w:bCs/>
          <w:snapToGrid w:val="0"/>
          <w:sz w:val="28"/>
          <w:szCs w:val="28"/>
          <w:highlight w:val="none"/>
          <w:lang w:val="zh-CN"/>
        </w:rPr>
        <w:t>/</w:t>
      </w:r>
      <w:r>
        <w:rPr>
          <w:rFonts w:hint="eastAsia" w:asciiTheme="minorEastAsia" w:hAnsiTheme="minorEastAsia" w:eastAsiaTheme="minorEastAsia"/>
          <w:bCs/>
          <w:snapToGrid w:val="0"/>
          <w:sz w:val="28"/>
          <w:szCs w:val="28"/>
          <w:highlight w:val="none"/>
          <w:lang w:val="zh-CN"/>
        </w:rPr>
        <w:t>质量优先法评审：</w:t>
      </w:r>
    </w:p>
    <w:p w14:paraId="5B08133E">
      <w:pPr>
        <w:autoSpaceDE w:val="0"/>
        <w:autoSpaceDN w:val="0"/>
        <w:adjustRightInd w:val="0"/>
        <w:snapToGrid w:val="0"/>
        <w:spacing w:line="560" w:lineRule="exact"/>
        <w:ind w:firstLine="560" w:firstLineChars="200"/>
        <w:rPr>
          <w:rFonts w:asciiTheme="minorEastAsia" w:hAnsiTheme="minorEastAsia" w:eastAsiaTheme="minorEastAsia"/>
          <w:bCs/>
          <w:snapToGrid w:val="0"/>
          <w:sz w:val="28"/>
          <w:szCs w:val="28"/>
          <w:highlight w:val="none"/>
          <w:lang w:val="zh-CN"/>
        </w:rPr>
      </w:pPr>
      <w:r>
        <w:rPr>
          <w:rFonts w:hint="eastAsia" w:asciiTheme="minorEastAsia" w:hAnsiTheme="minorEastAsia" w:eastAsiaTheme="minorEastAsia"/>
          <w:bCs/>
          <w:snapToGrid w:val="0"/>
          <w:sz w:val="28"/>
          <w:szCs w:val="28"/>
          <w:highlight w:val="none"/>
          <w:lang w:val="zh-CN"/>
        </w:rPr>
        <w:t>（</w:t>
      </w:r>
      <w:r>
        <w:rPr>
          <w:rFonts w:asciiTheme="minorEastAsia" w:hAnsiTheme="minorEastAsia" w:eastAsiaTheme="minorEastAsia"/>
          <w:bCs/>
          <w:snapToGrid w:val="0"/>
          <w:sz w:val="28"/>
          <w:szCs w:val="28"/>
          <w:highlight w:val="none"/>
          <w:lang w:val="zh-CN"/>
        </w:rPr>
        <w:t>1）商务评审标准，见【</w:t>
      </w:r>
      <w:r>
        <w:rPr>
          <w:rFonts w:hint="eastAsia" w:asciiTheme="minorEastAsia" w:hAnsiTheme="minorEastAsia" w:eastAsiaTheme="minorEastAsia"/>
          <w:bCs/>
          <w:snapToGrid w:val="0"/>
          <w:sz w:val="28"/>
          <w:szCs w:val="28"/>
          <w:highlight w:val="none"/>
          <w:lang w:val="zh-CN"/>
        </w:rPr>
        <w:t>投标人须知前附表】。</w:t>
      </w:r>
    </w:p>
    <w:p w14:paraId="3350F6BF">
      <w:pPr>
        <w:autoSpaceDE w:val="0"/>
        <w:autoSpaceDN w:val="0"/>
        <w:adjustRightInd w:val="0"/>
        <w:snapToGrid w:val="0"/>
        <w:spacing w:line="560" w:lineRule="exact"/>
        <w:ind w:firstLine="560" w:firstLineChars="200"/>
        <w:rPr>
          <w:rFonts w:asciiTheme="minorEastAsia" w:hAnsiTheme="minorEastAsia" w:eastAsiaTheme="minorEastAsia"/>
          <w:bCs/>
          <w:snapToGrid w:val="0"/>
          <w:sz w:val="28"/>
          <w:szCs w:val="28"/>
          <w:highlight w:val="none"/>
          <w:lang w:val="zh-CN"/>
        </w:rPr>
      </w:pPr>
      <w:r>
        <w:rPr>
          <w:rFonts w:hint="eastAsia" w:asciiTheme="minorEastAsia" w:hAnsiTheme="minorEastAsia" w:eastAsiaTheme="minorEastAsia"/>
          <w:bCs/>
          <w:snapToGrid w:val="0"/>
          <w:sz w:val="28"/>
          <w:szCs w:val="28"/>
          <w:highlight w:val="none"/>
          <w:lang w:val="zh-CN"/>
        </w:rPr>
        <w:t>（</w:t>
      </w:r>
      <w:r>
        <w:rPr>
          <w:rFonts w:asciiTheme="minorEastAsia" w:hAnsiTheme="minorEastAsia" w:eastAsiaTheme="minorEastAsia"/>
          <w:bCs/>
          <w:snapToGrid w:val="0"/>
          <w:sz w:val="28"/>
          <w:szCs w:val="28"/>
          <w:highlight w:val="none"/>
          <w:lang w:val="zh-CN"/>
        </w:rPr>
        <w:t>2）技术评审标准，见【</w:t>
      </w:r>
      <w:r>
        <w:rPr>
          <w:rFonts w:hint="eastAsia" w:asciiTheme="minorEastAsia" w:hAnsiTheme="minorEastAsia" w:eastAsiaTheme="minorEastAsia"/>
          <w:bCs/>
          <w:snapToGrid w:val="0"/>
          <w:sz w:val="28"/>
          <w:szCs w:val="28"/>
          <w:highlight w:val="none"/>
          <w:lang w:val="zh-CN"/>
        </w:rPr>
        <w:t>投标人须知前附表】。</w:t>
      </w:r>
    </w:p>
    <w:p w14:paraId="40F9ECA9">
      <w:pPr>
        <w:autoSpaceDE w:val="0"/>
        <w:autoSpaceDN w:val="0"/>
        <w:adjustRightInd w:val="0"/>
        <w:snapToGrid w:val="0"/>
        <w:spacing w:line="560" w:lineRule="exact"/>
        <w:ind w:firstLine="560" w:firstLineChars="200"/>
        <w:rPr>
          <w:rFonts w:asciiTheme="minorEastAsia" w:hAnsiTheme="minorEastAsia" w:eastAsiaTheme="minorEastAsia"/>
          <w:bCs/>
          <w:snapToGrid w:val="0"/>
          <w:sz w:val="28"/>
          <w:szCs w:val="28"/>
          <w:highlight w:val="none"/>
          <w:lang w:val="zh-CN"/>
        </w:rPr>
      </w:pPr>
      <w:r>
        <w:rPr>
          <w:rFonts w:hint="eastAsia" w:asciiTheme="minorEastAsia" w:hAnsiTheme="minorEastAsia" w:eastAsiaTheme="minorEastAsia"/>
          <w:bCs/>
          <w:snapToGrid w:val="0"/>
          <w:sz w:val="28"/>
          <w:szCs w:val="28"/>
          <w:highlight w:val="none"/>
          <w:lang w:val="zh-CN"/>
        </w:rPr>
        <w:t>（</w:t>
      </w:r>
      <w:r>
        <w:rPr>
          <w:rFonts w:asciiTheme="minorEastAsia" w:hAnsiTheme="minorEastAsia" w:eastAsiaTheme="minorEastAsia"/>
          <w:bCs/>
          <w:snapToGrid w:val="0"/>
          <w:sz w:val="28"/>
          <w:szCs w:val="28"/>
          <w:highlight w:val="none"/>
          <w:lang w:val="zh-CN"/>
        </w:rPr>
        <w:t>3）价格评审标准，见</w:t>
      </w:r>
      <w:r>
        <w:rPr>
          <w:rFonts w:hint="eastAsia" w:asciiTheme="minorEastAsia" w:hAnsiTheme="minorEastAsia" w:eastAsiaTheme="minorEastAsia"/>
          <w:bCs/>
          <w:snapToGrid w:val="0"/>
          <w:sz w:val="28"/>
          <w:szCs w:val="28"/>
          <w:highlight w:val="none"/>
          <w:lang w:val="zh-CN"/>
        </w:rPr>
        <w:t>【投标人须知前附表】。</w:t>
      </w:r>
    </w:p>
    <w:p w14:paraId="50EBC9C2">
      <w:pPr>
        <w:pStyle w:val="5"/>
        <w:keepNext w:val="0"/>
        <w:keepLines w:val="0"/>
        <w:adjustRightInd w:val="0"/>
        <w:snapToGrid w:val="0"/>
        <w:spacing w:before="0" w:after="0" w:line="560" w:lineRule="exact"/>
        <w:ind w:firstLine="560"/>
        <w:rPr>
          <w:rFonts w:ascii="黑体" w:hAnsi="黑体"/>
          <w:b w:val="0"/>
          <w:highlight w:val="none"/>
        </w:rPr>
      </w:pPr>
      <w:bookmarkStart w:id="243" w:name="_Toc31201"/>
      <w:bookmarkStart w:id="244" w:name="_Toc11013"/>
      <w:bookmarkStart w:id="245" w:name="_Toc25036"/>
      <w:bookmarkStart w:id="246" w:name="_Toc26055"/>
      <w:bookmarkStart w:id="247" w:name="_Toc11934"/>
      <w:bookmarkStart w:id="248" w:name="_Toc127547562"/>
      <w:r>
        <w:rPr>
          <w:rFonts w:ascii="黑体" w:hAnsi="黑体"/>
          <w:b w:val="0"/>
          <w:highlight w:val="none"/>
        </w:rPr>
        <w:t>2</w:t>
      </w:r>
      <w:r>
        <w:rPr>
          <w:rFonts w:hint="eastAsia" w:ascii="黑体" w:hAnsi="黑体"/>
          <w:b w:val="0"/>
          <w:highlight w:val="none"/>
        </w:rPr>
        <w:t>3</w:t>
      </w:r>
      <w:r>
        <w:rPr>
          <w:rFonts w:ascii="黑体" w:hAnsi="黑体"/>
          <w:b w:val="0"/>
          <w:highlight w:val="none"/>
        </w:rPr>
        <w:t>.</w:t>
      </w:r>
      <w:r>
        <w:rPr>
          <w:rFonts w:hint="eastAsia" w:ascii="黑体" w:hAnsi="黑体"/>
          <w:b w:val="0"/>
          <w:highlight w:val="none"/>
        </w:rPr>
        <w:t>评审程序</w:t>
      </w:r>
      <w:bookmarkEnd w:id="243"/>
      <w:bookmarkEnd w:id="244"/>
      <w:bookmarkEnd w:id="245"/>
      <w:bookmarkEnd w:id="246"/>
      <w:bookmarkEnd w:id="247"/>
      <w:bookmarkEnd w:id="248"/>
    </w:p>
    <w:p w14:paraId="1A57DA43">
      <w:pPr>
        <w:autoSpaceDE w:val="0"/>
        <w:autoSpaceDN w:val="0"/>
        <w:adjustRightInd w:val="0"/>
        <w:snapToGrid w:val="0"/>
        <w:spacing w:line="560" w:lineRule="exact"/>
        <w:ind w:firstLine="560" w:firstLineChars="200"/>
        <w:rPr>
          <w:rFonts w:asciiTheme="minorEastAsia" w:hAnsiTheme="minorEastAsia" w:eastAsiaTheme="minorEastAsia"/>
          <w:bCs/>
          <w:snapToGrid w:val="0"/>
          <w:sz w:val="28"/>
          <w:szCs w:val="28"/>
          <w:highlight w:val="none"/>
          <w:lang w:val="zh-CN"/>
        </w:rPr>
      </w:pPr>
      <w:r>
        <w:rPr>
          <w:rFonts w:asciiTheme="minorEastAsia" w:hAnsiTheme="minorEastAsia" w:eastAsiaTheme="minorEastAsia"/>
          <w:bCs/>
          <w:snapToGrid w:val="0"/>
          <w:sz w:val="28"/>
          <w:szCs w:val="28"/>
          <w:highlight w:val="none"/>
          <w:lang w:val="zh-CN"/>
        </w:rPr>
        <w:t>2</w:t>
      </w:r>
      <w:r>
        <w:rPr>
          <w:rFonts w:hint="eastAsia" w:asciiTheme="minorEastAsia" w:hAnsiTheme="minorEastAsia" w:eastAsiaTheme="minorEastAsia"/>
          <w:bCs/>
          <w:snapToGrid w:val="0"/>
          <w:sz w:val="28"/>
          <w:szCs w:val="28"/>
          <w:highlight w:val="none"/>
          <w:lang w:val="zh-CN"/>
        </w:rPr>
        <w:t>3</w:t>
      </w:r>
      <w:r>
        <w:rPr>
          <w:rFonts w:asciiTheme="minorEastAsia" w:hAnsiTheme="minorEastAsia" w:eastAsiaTheme="minorEastAsia"/>
          <w:bCs/>
          <w:snapToGrid w:val="0"/>
          <w:sz w:val="28"/>
          <w:szCs w:val="28"/>
          <w:highlight w:val="none"/>
          <w:lang w:val="zh-CN"/>
        </w:rPr>
        <w:t>.1评审按照资格性审查、召开评审预备会、审阅招标文件、符合性审查、商务技术评审、价格评审、复核评审结果、出具评审报告、宣布评审结果、公示评审结果的基本程序组织实施。</w:t>
      </w:r>
    </w:p>
    <w:p w14:paraId="2CA0BE29">
      <w:pPr>
        <w:pStyle w:val="5"/>
        <w:keepNext w:val="0"/>
        <w:keepLines w:val="0"/>
        <w:adjustRightInd w:val="0"/>
        <w:snapToGrid w:val="0"/>
        <w:spacing w:before="0" w:after="0" w:line="560" w:lineRule="exact"/>
        <w:ind w:firstLine="560"/>
        <w:rPr>
          <w:rFonts w:ascii="黑体" w:hAnsi="黑体"/>
          <w:b w:val="0"/>
          <w:highlight w:val="none"/>
        </w:rPr>
      </w:pPr>
      <w:bookmarkStart w:id="249" w:name="_Toc2255"/>
      <w:bookmarkStart w:id="250" w:name="_Toc719"/>
      <w:bookmarkStart w:id="251" w:name="_Toc2637"/>
      <w:bookmarkStart w:id="252" w:name="_Toc31228"/>
      <w:bookmarkStart w:id="253" w:name="_Toc127547563"/>
      <w:bookmarkStart w:id="254" w:name="_Toc32458"/>
      <w:r>
        <w:rPr>
          <w:rFonts w:ascii="黑体" w:hAnsi="黑体"/>
          <w:b w:val="0"/>
          <w:highlight w:val="none"/>
        </w:rPr>
        <w:t>2</w:t>
      </w:r>
      <w:r>
        <w:rPr>
          <w:rFonts w:hint="eastAsia" w:ascii="黑体" w:hAnsi="黑体"/>
          <w:b w:val="0"/>
          <w:highlight w:val="none"/>
        </w:rPr>
        <w:t>4</w:t>
      </w:r>
      <w:r>
        <w:rPr>
          <w:rFonts w:ascii="黑体" w:hAnsi="黑体"/>
          <w:b w:val="0"/>
          <w:highlight w:val="none"/>
        </w:rPr>
        <w:t>.</w:t>
      </w:r>
      <w:r>
        <w:rPr>
          <w:rFonts w:hint="eastAsia" w:ascii="黑体" w:hAnsi="黑体"/>
          <w:b w:val="0"/>
          <w:highlight w:val="none"/>
        </w:rPr>
        <w:t>资格性审查</w:t>
      </w:r>
      <w:bookmarkEnd w:id="249"/>
      <w:bookmarkEnd w:id="250"/>
      <w:bookmarkEnd w:id="251"/>
      <w:bookmarkEnd w:id="252"/>
      <w:bookmarkEnd w:id="253"/>
      <w:bookmarkEnd w:id="254"/>
    </w:p>
    <w:p w14:paraId="2BE55877">
      <w:pPr>
        <w:autoSpaceDE w:val="0"/>
        <w:autoSpaceDN w:val="0"/>
        <w:adjustRightInd w:val="0"/>
        <w:snapToGrid w:val="0"/>
        <w:spacing w:line="560" w:lineRule="exact"/>
        <w:ind w:firstLine="560" w:firstLineChars="200"/>
        <w:rPr>
          <w:rFonts w:asciiTheme="minorEastAsia" w:hAnsiTheme="minorEastAsia" w:eastAsiaTheme="minorEastAsia"/>
          <w:bCs/>
          <w:snapToGrid w:val="0"/>
          <w:sz w:val="28"/>
          <w:szCs w:val="28"/>
          <w:highlight w:val="none"/>
          <w:lang w:val="zh-CN"/>
        </w:rPr>
      </w:pPr>
      <w:r>
        <w:rPr>
          <w:rFonts w:asciiTheme="minorEastAsia" w:hAnsiTheme="minorEastAsia" w:eastAsiaTheme="minorEastAsia"/>
          <w:bCs/>
          <w:snapToGrid w:val="0"/>
          <w:sz w:val="28"/>
          <w:szCs w:val="28"/>
          <w:highlight w:val="none"/>
          <w:lang w:val="zh-CN"/>
        </w:rPr>
        <w:t>2</w:t>
      </w:r>
      <w:r>
        <w:rPr>
          <w:rFonts w:hint="eastAsia" w:asciiTheme="minorEastAsia" w:hAnsiTheme="minorEastAsia" w:eastAsiaTheme="minorEastAsia"/>
          <w:bCs/>
          <w:snapToGrid w:val="0"/>
          <w:sz w:val="28"/>
          <w:szCs w:val="28"/>
          <w:highlight w:val="none"/>
          <w:lang w:val="zh-CN"/>
        </w:rPr>
        <w:t>4</w:t>
      </w:r>
      <w:r>
        <w:rPr>
          <w:rFonts w:asciiTheme="minorEastAsia" w:hAnsiTheme="minorEastAsia" w:eastAsiaTheme="minorEastAsia"/>
          <w:bCs/>
          <w:snapToGrid w:val="0"/>
          <w:sz w:val="28"/>
          <w:szCs w:val="28"/>
          <w:highlight w:val="none"/>
          <w:lang w:val="zh-CN"/>
        </w:rPr>
        <w:t>.1</w:t>
      </w:r>
      <w:r>
        <w:rPr>
          <w:rFonts w:hint="eastAsia" w:asciiTheme="minorEastAsia" w:hAnsiTheme="minorEastAsia" w:eastAsiaTheme="minorEastAsia"/>
          <w:bCs/>
          <w:snapToGrid w:val="0"/>
          <w:sz w:val="28"/>
          <w:szCs w:val="28"/>
          <w:highlight w:val="none"/>
          <w:lang w:val="zh-CN"/>
        </w:rPr>
        <w:t>开标后，采购机构</w:t>
      </w:r>
      <w:r>
        <w:rPr>
          <w:rFonts w:asciiTheme="minorEastAsia" w:hAnsiTheme="minorEastAsia" w:eastAsiaTheme="minorEastAsia"/>
          <w:bCs/>
          <w:snapToGrid w:val="0"/>
          <w:sz w:val="28"/>
          <w:szCs w:val="28"/>
          <w:highlight w:val="none"/>
          <w:lang w:val="zh-CN"/>
        </w:rPr>
        <w:t>依据招标文件</w:t>
      </w:r>
      <w:r>
        <w:rPr>
          <w:rFonts w:hint="eastAsia" w:asciiTheme="minorEastAsia" w:hAnsiTheme="minorEastAsia" w:eastAsiaTheme="minorEastAsia"/>
          <w:bCs/>
          <w:snapToGrid w:val="0"/>
          <w:sz w:val="28"/>
          <w:szCs w:val="28"/>
          <w:highlight w:val="none"/>
          <w:lang w:val="zh-CN"/>
        </w:rPr>
        <w:t>规定的资格性审查标准</w:t>
      </w:r>
      <w:r>
        <w:rPr>
          <w:rFonts w:asciiTheme="minorEastAsia" w:hAnsiTheme="minorEastAsia" w:eastAsiaTheme="minorEastAsia"/>
          <w:bCs/>
          <w:snapToGrid w:val="0"/>
          <w:sz w:val="28"/>
          <w:szCs w:val="28"/>
          <w:highlight w:val="none"/>
          <w:lang w:val="zh-CN"/>
        </w:rPr>
        <w:t>，</w:t>
      </w:r>
      <w:r>
        <w:rPr>
          <w:rFonts w:hint="eastAsia" w:asciiTheme="minorEastAsia" w:hAnsiTheme="minorEastAsia" w:eastAsiaTheme="minorEastAsia"/>
          <w:bCs/>
          <w:snapToGrid w:val="0"/>
          <w:sz w:val="28"/>
          <w:szCs w:val="28"/>
          <w:highlight w:val="none"/>
          <w:lang w:val="zh-CN"/>
        </w:rPr>
        <w:t>对投标人的资格进行审查。</w:t>
      </w:r>
    </w:p>
    <w:p w14:paraId="01BFCE30">
      <w:pPr>
        <w:autoSpaceDE w:val="0"/>
        <w:autoSpaceDN w:val="0"/>
        <w:adjustRightInd w:val="0"/>
        <w:snapToGrid w:val="0"/>
        <w:spacing w:line="560" w:lineRule="exact"/>
        <w:ind w:firstLine="560" w:firstLineChars="200"/>
        <w:rPr>
          <w:rFonts w:asciiTheme="minorEastAsia" w:hAnsiTheme="minorEastAsia" w:eastAsiaTheme="minorEastAsia"/>
          <w:bCs/>
          <w:snapToGrid w:val="0"/>
          <w:sz w:val="28"/>
          <w:szCs w:val="28"/>
          <w:highlight w:val="none"/>
          <w:lang w:val="zh-CN"/>
        </w:rPr>
      </w:pPr>
      <w:r>
        <w:rPr>
          <w:rFonts w:hint="eastAsia" w:asciiTheme="minorEastAsia" w:hAnsiTheme="minorEastAsia" w:eastAsiaTheme="minorEastAsia"/>
          <w:bCs/>
          <w:snapToGrid w:val="0"/>
          <w:sz w:val="28"/>
          <w:szCs w:val="28"/>
          <w:highlight w:val="none"/>
          <w:lang w:val="zh-CN"/>
        </w:rPr>
        <w:t>（</w:t>
      </w:r>
      <w:r>
        <w:rPr>
          <w:rFonts w:asciiTheme="minorEastAsia" w:hAnsiTheme="minorEastAsia" w:eastAsiaTheme="minorEastAsia"/>
          <w:bCs/>
          <w:snapToGrid w:val="0"/>
          <w:sz w:val="28"/>
          <w:szCs w:val="28"/>
          <w:highlight w:val="none"/>
          <w:lang w:val="zh-CN"/>
        </w:rPr>
        <w:t>1</w:t>
      </w:r>
      <w:r>
        <w:rPr>
          <w:rFonts w:hint="eastAsia" w:asciiTheme="minorEastAsia" w:hAnsiTheme="minorEastAsia" w:eastAsiaTheme="minorEastAsia"/>
          <w:bCs/>
          <w:snapToGrid w:val="0"/>
          <w:sz w:val="28"/>
          <w:szCs w:val="28"/>
          <w:highlight w:val="none"/>
          <w:lang w:val="zh-CN"/>
        </w:rPr>
        <w:t>）通过资格性审查的投标人进入后续评审；未通过资格性审查的投标人不得进入后续评审。</w:t>
      </w:r>
    </w:p>
    <w:p w14:paraId="6FAD8D77">
      <w:pPr>
        <w:autoSpaceDE w:val="0"/>
        <w:autoSpaceDN w:val="0"/>
        <w:adjustRightInd w:val="0"/>
        <w:snapToGrid w:val="0"/>
        <w:spacing w:line="560" w:lineRule="exact"/>
        <w:ind w:firstLine="560" w:firstLineChars="200"/>
        <w:rPr>
          <w:rFonts w:asciiTheme="minorEastAsia" w:hAnsiTheme="minorEastAsia" w:eastAsiaTheme="minorEastAsia"/>
          <w:bCs/>
          <w:snapToGrid w:val="0"/>
          <w:sz w:val="28"/>
          <w:szCs w:val="28"/>
          <w:highlight w:val="none"/>
          <w:lang w:val="zh-CN"/>
        </w:rPr>
      </w:pPr>
      <w:r>
        <w:rPr>
          <w:rFonts w:hint="eastAsia" w:asciiTheme="minorEastAsia" w:hAnsiTheme="minorEastAsia" w:eastAsiaTheme="minorEastAsia"/>
          <w:bCs/>
          <w:snapToGrid w:val="0"/>
          <w:sz w:val="28"/>
          <w:szCs w:val="28"/>
          <w:highlight w:val="none"/>
          <w:lang w:val="zh-CN"/>
        </w:rPr>
        <w:t>（</w:t>
      </w:r>
      <w:r>
        <w:rPr>
          <w:rFonts w:asciiTheme="minorEastAsia" w:hAnsiTheme="minorEastAsia" w:eastAsiaTheme="minorEastAsia"/>
          <w:bCs/>
          <w:snapToGrid w:val="0"/>
          <w:sz w:val="28"/>
          <w:szCs w:val="28"/>
          <w:highlight w:val="none"/>
          <w:lang w:val="zh-CN"/>
        </w:rPr>
        <w:t>2</w:t>
      </w:r>
      <w:r>
        <w:rPr>
          <w:rFonts w:hint="eastAsia" w:asciiTheme="minorEastAsia" w:hAnsiTheme="minorEastAsia" w:eastAsiaTheme="minorEastAsia"/>
          <w:bCs/>
          <w:snapToGrid w:val="0"/>
          <w:sz w:val="28"/>
          <w:szCs w:val="28"/>
          <w:highlight w:val="none"/>
          <w:lang w:val="zh-CN"/>
        </w:rPr>
        <w:t>）审查人员应当对资格性审查结果签字确认，并提交评审委员会。</w:t>
      </w:r>
    </w:p>
    <w:p w14:paraId="312591DD">
      <w:pPr>
        <w:autoSpaceDE w:val="0"/>
        <w:autoSpaceDN w:val="0"/>
        <w:adjustRightInd w:val="0"/>
        <w:snapToGrid w:val="0"/>
        <w:spacing w:line="560" w:lineRule="exact"/>
        <w:ind w:firstLine="560" w:firstLineChars="200"/>
        <w:rPr>
          <w:rFonts w:asciiTheme="minorEastAsia" w:hAnsiTheme="minorEastAsia" w:eastAsiaTheme="minorEastAsia"/>
          <w:bCs/>
          <w:snapToGrid w:val="0"/>
          <w:sz w:val="28"/>
          <w:szCs w:val="28"/>
          <w:highlight w:val="none"/>
          <w:lang w:val="zh-CN"/>
        </w:rPr>
      </w:pPr>
      <w:r>
        <w:rPr>
          <w:rFonts w:hint="eastAsia" w:asciiTheme="minorEastAsia" w:hAnsiTheme="minorEastAsia" w:eastAsiaTheme="minorEastAsia"/>
          <w:bCs/>
          <w:snapToGrid w:val="0"/>
          <w:sz w:val="28"/>
          <w:szCs w:val="28"/>
          <w:highlight w:val="none"/>
          <w:lang w:val="zh-CN"/>
        </w:rPr>
        <w:t>（</w:t>
      </w:r>
      <w:r>
        <w:rPr>
          <w:rFonts w:asciiTheme="minorEastAsia" w:hAnsiTheme="minorEastAsia" w:eastAsiaTheme="minorEastAsia"/>
          <w:bCs/>
          <w:snapToGrid w:val="0"/>
          <w:sz w:val="28"/>
          <w:szCs w:val="28"/>
          <w:highlight w:val="none"/>
          <w:lang w:val="zh-CN"/>
        </w:rPr>
        <w:t>3</w:t>
      </w:r>
      <w:r>
        <w:rPr>
          <w:rFonts w:hint="eastAsia" w:asciiTheme="minorEastAsia" w:hAnsiTheme="minorEastAsia" w:eastAsiaTheme="minorEastAsia"/>
          <w:bCs/>
          <w:snapToGrid w:val="0"/>
          <w:sz w:val="28"/>
          <w:szCs w:val="28"/>
          <w:highlight w:val="none"/>
          <w:lang w:val="zh-CN"/>
        </w:rPr>
        <w:t>）审查人员应当当场向未通过资格性审查的投标人告知审查结果和未通过原因，投标人签字确认</w:t>
      </w:r>
      <w:bookmarkStart w:id="255" w:name="_Hlk127967053"/>
      <w:bookmarkStart w:id="256" w:name="_Hlk127967022"/>
      <w:r>
        <w:rPr>
          <w:rFonts w:hint="eastAsia" w:asciiTheme="minorEastAsia" w:hAnsiTheme="minorEastAsia" w:eastAsiaTheme="minorEastAsia"/>
          <w:bCs/>
          <w:snapToGrid w:val="0"/>
          <w:sz w:val="28"/>
          <w:szCs w:val="28"/>
          <w:highlight w:val="none"/>
          <w:lang w:val="zh-CN"/>
        </w:rPr>
        <w:t>；</w:t>
      </w:r>
      <w:bookmarkEnd w:id="255"/>
      <w:r>
        <w:rPr>
          <w:rFonts w:hint="eastAsia" w:asciiTheme="minorEastAsia" w:hAnsiTheme="minorEastAsia" w:eastAsiaTheme="minorEastAsia"/>
          <w:bCs/>
          <w:snapToGrid w:val="0"/>
          <w:sz w:val="28"/>
          <w:szCs w:val="28"/>
          <w:highlight w:val="none"/>
          <w:lang w:val="zh-CN"/>
        </w:rPr>
        <w:t>拒绝签字确认的，不影响资格性审查结果，审查人员如实记录并存入采购档案。</w:t>
      </w:r>
      <w:bookmarkEnd w:id="256"/>
      <w:r>
        <w:rPr>
          <w:rFonts w:hint="eastAsia" w:asciiTheme="minorEastAsia" w:hAnsiTheme="minorEastAsia" w:eastAsiaTheme="minorEastAsia"/>
          <w:bCs/>
          <w:snapToGrid w:val="0"/>
          <w:sz w:val="28"/>
          <w:szCs w:val="28"/>
          <w:highlight w:val="none"/>
          <w:lang w:val="zh-CN"/>
        </w:rPr>
        <w:t>投标人有疑义的，审查人员应当当场解答。</w:t>
      </w:r>
    </w:p>
    <w:p w14:paraId="33F10480">
      <w:pPr>
        <w:autoSpaceDE w:val="0"/>
        <w:autoSpaceDN w:val="0"/>
        <w:adjustRightInd w:val="0"/>
        <w:snapToGrid w:val="0"/>
        <w:spacing w:line="560" w:lineRule="exact"/>
        <w:ind w:firstLine="560" w:firstLineChars="200"/>
        <w:rPr>
          <w:rFonts w:asciiTheme="minorEastAsia" w:hAnsiTheme="minorEastAsia" w:eastAsiaTheme="minorEastAsia"/>
          <w:bCs/>
          <w:snapToGrid w:val="0"/>
          <w:sz w:val="28"/>
          <w:szCs w:val="28"/>
          <w:highlight w:val="none"/>
          <w:lang w:val="zh-CN"/>
        </w:rPr>
      </w:pPr>
      <w:r>
        <w:rPr>
          <w:rFonts w:asciiTheme="minorEastAsia" w:hAnsiTheme="minorEastAsia" w:eastAsiaTheme="minorEastAsia"/>
          <w:bCs/>
          <w:snapToGrid w:val="0"/>
          <w:sz w:val="28"/>
          <w:szCs w:val="28"/>
          <w:highlight w:val="none"/>
          <w:lang w:val="zh-CN"/>
        </w:rPr>
        <w:t>2</w:t>
      </w:r>
      <w:r>
        <w:rPr>
          <w:rFonts w:hint="eastAsia" w:asciiTheme="minorEastAsia" w:hAnsiTheme="minorEastAsia" w:eastAsiaTheme="minorEastAsia"/>
          <w:bCs/>
          <w:snapToGrid w:val="0"/>
          <w:sz w:val="28"/>
          <w:szCs w:val="28"/>
          <w:highlight w:val="none"/>
          <w:lang w:val="zh-CN"/>
        </w:rPr>
        <w:t>4</w:t>
      </w:r>
      <w:r>
        <w:rPr>
          <w:rFonts w:asciiTheme="minorEastAsia" w:hAnsiTheme="minorEastAsia" w:eastAsiaTheme="minorEastAsia"/>
          <w:bCs/>
          <w:snapToGrid w:val="0"/>
          <w:sz w:val="28"/>
          <w:szCs w:val="28"/>
          <w:highlight w:val="none"/>
          <w:lang w:val="zh-CN"/>
        </w:rPr>
        <w:t>.2招标过程中，</w:t>
      </w:r>
      <w:r>
        <w:rPr>
          <w:rFonts w:hint="eastAsia" w:asciiTheme="minorEastAsia" w:hAnsiTheme="minorEastAsia" w:eastAsiaTheme="minorEastAsia"/>
          <w:bCs/>
          <w:snapToGrid w:val="0"/>
          <w:sz w:val="28"/>
          <w:szCs w:val="28"/>
          <w:highlight w:val="none"/>
          <w:lang w:val="en-US" w:eastAsia="zh-CN"/>
        </w:rPr>
        <w:t>投标人</w:t>
      </w:r>
      <w:r>
        <w:rPr>
          <w:rFonts w:asciiTheme="minorEastAsia" w:hAnsiTheme="minorEastAsia" w:eastAsiaTheme="minorEastAsia"/>
          <w:bCs/>
          <w:snapToGrid w:val="0"/>
          <w:sz w:val="28"/>
          <w:szCs w:val="28"/>
          <w:highlight w:val="none"/>
          <w:lang w:val="zh-CN"/>
        </w:rPr>
        <w:t>发生合并、分立</w:t>
      </w:r>
      <w:r>
        <w:rPr>
          <w:rFonts w:hint="eastAsia" w:ascii="宋体" w:hAnsi="宋体"/>
          <w:bCs/>
          <w:sz w:val="28"/>
          <w:szCs w:val="28"/>
          <w:highlight w:val="none"/>
        </w:rPr>
        <w:t>或</w:t>
      </w:r>
      <w:r>
        <w:rPr>
          <w:rFonts w:asciiTheme="minorEastAsia" w:hAnsiTheme="minorEastAsia" w:eastAsiaTheme="minorEastAsia"/>
          <w:bCs/>
          <w:snapToGrid w:val="0"/>
          <w:sz w:val="28"/>
          <w:szCs w:val="28"/>
          <w:highlight w:val="none"/>
          <w:lang w:val="zh-CN"/>
        </w:rPr>
        <w:t>破产等重大变化时，应当及时书面告知采购机构。</w:t>
      </w:r>
    </w:p>
    <w:p w14:paraId="6FF4D561">
      <w:pPr>
        <w:pStyle w:val="5"/>
        <w:keepNext w:val="0"/>
        <w:keepLines w:val="0"/>
        <w:adjustRightInd w:val="0"/>
        <w:snapToGrid w:val="0"/>
        <w:spacing w:before="0" w:after="0" w:line="560" w:lineRule="exact"/>
        <w:ind w:firstLine="560"/>
        <w:rPr>
          <w:rFonts w:ascii="黑体" w:hAnsi="黑体"/>
          <w:b w:val="0"/>
          <w:highlight w:val="none"/>
        </w:rPr>
      </w:pPr>
      <w:bookmarkStart w:id="257" w:name="_Toc15505"/>
      <w:bookmarkStart w:id="258" w:name="_Toc30630"/>
      <w:bookmarkStart w:id="259" w:name="_Toc16036"/>
      <w:bookmarkStart w:id="260" w:name="_Toc14471"/>
      <w:bookmarkStart w:id="261" w:name="_Toc127547564"/>
      <w:bookmarkStart w:id="262" w:name="_Toc7004"/>
      <w:r>
        <w:rPr>
          <w:rFonts w:ascii="黑体" w:hAnsi="黑体"/>
          <w:b w:val="0"/>
          <w:highlight w:val="none"/>
        </w:rPr>
        <w:t>2</w:t>
      </w:r>
      <w:r>
        <w:rPr>
          <w:rFonts w:hint="eastAsia" w:ascii="黑体" w:hAnsi="黑体"/>
          <w:b w:val="0"/>
          <w:highlight w:val="none"/>
        </w:rPr>
        <w:t>5</w:t>
      </w:r>
      <w:r>
        <w:rPr>
          <w:rFonts w:ascii="黑体" w:hAnsi="黑体"/>
          <w:b w:val="0"/>
          <w:highlight w:val="none"/>
        </w:rPr>
        <w:t>.</w:t>
      </w:r>
      <w:r>
        <w:rPr>
          <w:rFonts w:hint="eastAsia" w:ascii="黑体" w:hAnsi="黑体"/>
          <w:b w:val="0"/>
          <w:highlight w:val="none"/>
        </w:rPr>
        <w:t>召开评审预备会</w:t>
      </w:r>
      <w:bookmarkEnd w:id="257"/>
      <w:bookmarkEnd w:id="258"/>
      <w:bookmarkEnd w:id="259"/>
      <w:bookmarkEnd w:id="260"/>
      <w:bookmarkEnd w:id="261"/>
      <w:bookmarkEnd w:id="262"/>
    </w:p>
    <w:p w14:paraId="11F1891F">
      <w:pPr>
        <w:autoSpaceDE w:val="0"/>
        <w:autoSpaceDN w:val="0"/>
        <w:adjustRightInd w:val="0"/>
        <w:snapToGrid w:val="0"/>
        <w:spacing w:line="560" w:lineRule="exact"/>
        <w:ind w:firstLine="560" w:firstLineChars="200"/>
        <w:rPr>
          <w:rFonts w:asciiTheme="minorEastAsia" w:hAnsiTheme="minorEastAsia" w:eastAsiaTheme="minorEastAsia"/>
          <w:bCs/>
          <w:snapToGrid w:val="0"/>
          <w:sz w:val="28"/>
          <w:szCs w:val="28"/>
          <w:highlight w:val="none"/>
          <w:lang w:val="zh-CN"/>
        </w:rPr>
      </w:pPr>
      <w:r>
        <w:rPr>
          <w:rFonts w:asciiTheme="minorEastAsia" w:hAnsiTheme="minorEastAsia" w:eastAsiaTheme="minorEastAsia"/>
          <w:bCs/>
          <w:snapToGrid w:val="0"/>
          <w:sz w:val="28"/>
          <w:szCs w:val="28"/>
          <w:highlight w:val="none"/>
          <w:lang w:val="zh-CN"/>
        </w:rPr>
        <w:t>2</w:t>
      </w:r>
      <w:r>
        <w:rPr>
          <w:rFonts w:hint="eastAsia" w:asciiTheme="minorEastAsia" w:hAnsiTheme="minorEastAsia" w:eastAsiaTheme="minorEastAsia"/>
          <w:bCs/>
          <w:snapToGrid w:val="0"/>
          <w:sz w:val="28"/>
          <w:szCs w:val="28"/>
          <w:highlight w:val="none"/>
          <w:lang w:val="zh-CN"/>
        </w:rPr>
        <w:t>5</w:t>
      </w:r>
      <w:r>
        <w:rPr>
          <w:rFonts w:asciiTheme="minorEastAsia" w:hAnsiTheme="minorEastAsia" w:eastAsiaTheme="minorEastAsia"/>
          <w:bCs/>
          <w:snapToGrid w:val="0"/>
          <w:sz w:val="28"/>
          <w:szCs w:val="28"/>
          <w:highlight w:val="none"/>
          <w:lang w:val="zh-CN"/>
        </w:rPr>
        <w:t>.1</w:t>
      </w:r>
      <w:r>
        <w:rPr>
          <w:rFonts w:hint="eastAsia" w:asciiTheme="minorEastAsia" w:hAnsiTheme="minorEastAsia" w:eastAsiaTheme="minorEastAsia"/>
          <w:bCs/>
          <w:sz w:val="28"/>
          <w:szCs w:val="28"/>
          <w:highlight w:val="none"/>
        </w:rPr>
        <w:t>采购机构</w:t>
      </w:r>
      <w:r>
        <w:rPr>
          <w:rFonts w:hint="eastAsia" w:asciiTheme="minorEastAsia" w:hAnsiTheme="minorEastAsia" w:eastAsiaTheme="minorEastAsia"/>
          <w:bCs/>
          <w:snapToGrid w:val="0"/>
          <w:sz w:val="28"/>
          <w:szCs w:val="28"/>
          <w:highlight w:val="none"/>
          <w:lang w:val="zh-CN"/>
        </w:rPr>
        <w:t>组织评审委员会召开评审预备会。采购单位或采购机构介绍采购项目情况，</w:t>
      </w:r>
      <w:r>
        <w:rPr>
          <w:rFonts w:hint="eastAsia" w:ascii="仿宋_GB2312" w:hAnsi="仿宋"/>
          <w:bCs/>
          <w:sz w:val="28"/>
          <w:szCs w:val="36"/>
          <w:highlight w:val="none"/>
        </w:rPr>
        <w:t>采购机构重点说明评审标准和评审程序，并介绍招标文件主要内容和质疑答复情况。</w:t>
      </w:r>
      <w:r>
        <w:rPr>
          <w:rFonts w:hint="eastAsia" w:asciiTheme="minorEastAsia" w:hAnsiTheme="minorEastAsia" w:eastAsiaTheme="minorEastAsia"/>
          <w:bCs/>
          <w:snapToGrid w:val="0"/>
          <w:sz w:val="28"/>
          <w:szCs w:val="28"/>
          <w:highlight w:val="none"/>
          <w:lang w:val="zh-CN"/>
        </w:rPr>
        <w:t>评审委员会全体成员按照少数服从多数的原则，实名投票推选评审委员会组长。</w:t>
      </w:r>
    </w:p>
    <w:p w14:paraId="40263639">
      <w:pPr>
        <w:pStyle w:val="5"/>
        <w:keepNext w:val="0"/>
        <w:keepLines w:val="0"/>
        <w:adjustRightInd w:val="0"/>
        <w:snapToGrid w:val="0"/>
        <w:spacing w:before="0" w:after="0" w:line="560" w:lineRule="exact"/>
        <w:ind w:firstLine="560"/>
        <w:rPr>
          <w:rFonts w:ascii="黑体" w:hAnsi="黑体"/>
          <w:b w:val="0"/>
          <w:highlight w:val="none"/>
        </w:rPr>
      </w:pPr>
      <w:bookmarkStart w:id="263" w:name="_Toc127547565"/>
      <w:r>
        <w:rPr>
          <w:rFonts w:ascii="黑体" w:hAnsi="黑体"/>
          <w:b w:val="0"/>
          <w:highlight w:val="none"/>
        </w:rPr>
        <w:t>26.</w:t>
      </w:r>
      <w:r>
        <w:rPr>
          <w:rFonts w:hint="eastAsia" w:ascii="黑体" w:hAnsi="黑体"/>
          <w:b w:val="0"/>
          <w:highlight w:val="none"/>
        </w:rPr>
        <w:t>审阅招标文件</w:t>
      </w:r>
      <w:bookmarkEnd w:id="263"/>
    </w:p>
    <w:p w14:paraId="50BC477A">
      <w:pPr>
        <w:spacing w:line="560" w:lineRule="exact"/>
        <w:ind w:firstLine="560" w:firstLineChars="200"/>
        <w:rPr>
          <w:rFonts w:asciiTheme="minorEastAsia" w:hAnsiTheme="minorEastAsia" w:eastAsiaTheme="minorEastAsia"/>
          <w:bCs/>
          <w:sz w:val="28"/>
          <w:szCs w:val="28"/>
          <w:highlight w:val="none"/>
        </w:rPr>
      </w:pPr>
      <w:r>
        <w:rPr>
          <w:rFonts w:asciiTheme="minorEastAsia" w:hAnsiTheme="minorEastAsia" w:eastAsiaTheme="minorEastAsia"/>
          <w:bCs/>
          <w:snapToGrid w:val="0"/>
          <w:sz w:val="28"/>
          <w:szCs w:val="28"/>
          <w:highlight w:val="none"/>
          <w:lang w:val="zh-CN"/>
        </w:rPr>
        <w:t>2</w:t>
      </w:r>
      <w:r>
        <w:rPr>
          <w:rFonts w:hint="eastAsia" w:asciiTheme="minorEastAsia" w:hAnsiTheme="minorEastAsia" w:eastAsiaTheme="minorEastAsia"/>
          <w:bCs/>
          <w:snapToGrid w:val="0"/>
          <w:sz w:val="28"/>
          <w:szCs w:val="28"/>
          <w:highlight w:val="none"/>
          <w:lang w:val="zh-CN"/>
        </w:rPr>
        <w:t>6</w:t>
      </w:r>
      <w:r>
        <w:rPr>
          <w:rFonts w:asciiTheme="minorEastAsia" w:hAnsiTheme="minorEastAsia" w:eastAsiaTheme="minorEastAsia"/>
          <w:bCs/>
          <w:snapToGrid w:val="0"/>
          <w:sz w:val="28"/>
          <w:szCs w:val="28"/>
          <w:highlight w:val="none"/>
          <w:lang w:val="zh-CN"/>
        </w:rPr>
        <w:t>.1</w:t>
      </w:r>
      <w:r>
        <w:rPr>
          <w:rFonts w:hint="eastAsia" w:asciiTheme="minorEastAsia" w:hAnsiTheme="minorEastAsia" w:eastAsiaTheme="minorEastAsia"/>
          <w:bCs/>
          <w:sz w:val="28"/>
          <w:szCs w:val="28"/>
          <w:highlight w:val="none"/>
        </w:rPr>
        <w:t>评审委员会在评审开始前审阅招标文件，重点熟悉理解招标文件符合性审查要求、无效投标条款和评审标准等内容。</w:t>
      </w:r>
    </w:p>
    <w:p w14:paraId="6DB8D423">
      <w:pPr>
        <w:adjustRightInd w:val="0"/>
        <w:snapToGrid w:val="0"/>
        <w:spacing w:line="560" w:lineRule="exact"/>
        <w:ind w:firstLine="560" w:firstLineChars="200"/>
        <w:rPr>
          <w:rFonts w:asciiTheme="minorEastAsia" w:hAnsiTheme="minorEastAsia" w:eastAsiaTheme="minorEastAsia"/>
          <w:sz w:val="28"/>
          <w:szCs w:val="28"/>
          <w:highlight w:val="none"/>
          <w:lang w:val="zh-CN"/>
        </w:rPr>
      </w:pPr>
      <w:r>
        <w:rPr>
          <w:rFonts w:asciiTheme="minorEastAsia" w:hAnsiTheme="minorEastAsia" w:eastAsiaTheme="minorEastAsia"/>
          <w:bCs/>
          <w:snapToGrid w:val="0"/>
          <w:sz w:val="28"/>
          <w:szCs w:val="28"/>
          <w:highlight w:val="none"/>
          <w:lang w:val="zh-CN"/>
        </w:rPr>
        <w:t>2</w:t>
      </w:r>
      <w:r>
        <w:rPr>
          <w:rFonts w:hint="eastAsia" w:asciiTheme="minorEastAsia" w:hAnsiTheme="minorEastAsia" w:eastAsiaTheme="minorEastAsia"/>
          <w:bCs/>
          <w:snapToGrid w:val="0"/>
          <w:sz w:val="28"/>
          <w:szCs w:val="28"/>
          <w:highlight w:val="none"/>
          <w:lang w:val="zh-CN"/>
        </w:rPr>
        <w:t>6</w:t>
      </w:r>
      <w:r>
        <w:rPr>
          <w:rFonts w:asciiTheme="minorEastAsia" w:hAnsiTheme="minorEastAsia" w:eastAsiaTheme="minorEastAsia"/>
          <w:bCs/>
          <w:snapToGrid w:val="0"/>
          <w:sz w:val="28"/>
          <w:szCs w:val="28"/>
          <w:highlight w:val="none"/>
          <w:lang w:val="zh-CN"/>
        </w:rPr>
        <w:t>.2</w:t>
      </w:r>
      <w:r>
        <w:rPr>
          <w:rFonts w:asciiTheme="minorEastAsia" w:hAnsiTheme="minorEastAsia" w:eastAsiaTheme="minorEastAsia"/>
          <w:bCs/>
          <w:sz w:val="28"/>
          <w:szCs w:val="28"/>
          <w:highlight w:val="none"/>
        </w:rPr>
        <w:t>评审委员会成员对</w:t>
      </w:r>
      <w:r>
        <w:rPr>
          <w:rFonts w:hint="eastAsia" w:asciiTheme="minorEastAsia" w:hAnsiTheme="minorEastAsia" w:eastAsiaTheme="minorEastAsia"/>
          <w:bCs/>
          <w:sz w:val="28"/>
          <w:szCs w:val="28"/>
          <w:highlight w:val="none"/>
        </w:rPr>
        <w:t>招标文件</w:t>
      </w:r>
      <w:r>
        <w:rPr>
          <w:rFonts w:asciiTheme="minorEastAsia" w:hAnsiTheme="minorEastAsia" w:eastAsiaTheme="minorEastAsia"/>
          <w:bCs/>
          <w:sz w:val="28"/>
          <w:szCs w:val="28"/>
          <w:highlight w:val="none"/>
        </w:rPr>
        <w:t>相关</w:t>
      </w:r>
      <w:r>
        <w:rPr>
          <w:rFonts w:hint="eastAsia" w:asciiTheme="minorEastAsia" w:hAnsiTheme="minorEastAsia" w:eastAsiaTheme="minorEastAsia"/>
          <w:bCs/>
          <w:sz w:val="28"/>
          <w:szCs w:val="28"/>
          <w:highlight w:val="none"/>
        </w:rPr>
        <w:t>事项表述不明确或需要说明的，可以要求采购机构</w:t>
      </w:r>
      <w:r>
        <w:rPr>
          <w:rFonts w:hint="eastAsia" w:ascii="宋体" w:hAnsi="宋体"/>
          <w:bCs/>
          <w:sz w:val="28"/>
          <w:szCs w:val="28"/>
          <w:highlight w:val="none"/>
        </w:rPr>
        <w:t>或</w:t>
      </w:r>
      <w:r>
        <w:rPr>
          <w:rFonts w:hint="eastAsia" w:asciiTheme="minorEastAsia" w:hAnsiTheme="minorEastAsia" w:eastAsiaTheme="minorEastAsia"/>
          <w:bCs/>
          <w:sz w:val="28"/>
          <w:szCs w:val="28"/>
          <w:highlight w:val="none"/>
        </w:rPr>
        <w:t>采购单位书面解释；对招标文件中涉及技术参数、技术方案等问题</w:t>
      </w:r>
      <w:r>
        <w:rPr>
          <w:rFonts w:hint="eastAsia" w:ascii="宋体" w:hAnsi="宋体"/>
          <w:bCs/>
          <w:sz w:val="28"/>
          <w:szCs w:val="28"/>
          <w:highlight w:val="none"/>
        </w:rPr>
        <w:t>的，</w:t>
      </w:r>
      <w:r>
        <w:rPr>
          <w:rFonts w:hint="eastAsia" w:asciiTheme="minorEastAsia" w:hAnsiTheme="minorEastAsia" w:eastAsiaTheme="minorEastAsia"/>
          <w:bCs/>
          <w:sz w:val="28"/>
          <w:szCs w:val="28"/>
          <w:highlight w:val="none"/>
        </w:rPr>
        <w:t>应当提请采购单位书面澄清</w:t>
      </w:r>
      <w:r>
        <w:rPr>
          <w:rFonts w:hint="eastAsia" w:ascii="宋体" w:hAnsi="宋体"/>
          <w:bCs/>
          <w:sz w:val="28"/>
          <w:szCs w:val="28"/>
          <w:highlight w:val="none"/>
        </w:rPr>
        <w:t>。</w:t>
      </w:r>
      <w:r>
        <w:rPr>
          <w:rFonts w:hint="eastAsia" w:asciiTheme="minorEastAsia" w:hAnsiTheme="minorEastAsia" w:eastAsiaTheme="minorEastAsia"/>
          <w:bCs/>
          <w:sz w:val="28"/>
          <w:szCs w:val="28"/>
          <w:highlight w:val="none"/>
        </w:rPr>
        <w:t>书面解释或澄清不得改变招标文件原义或影响客观公正评审。书面解释或澄清仍不能解决招标文件存在的歧义</w:t>
      </w:r>
      <w:r>
        <w:rPr>
          <w:rFonts w:hint="eastAsia" w:ascii="宋体" w:hAnsi="宋体"/>
          <w:bCs/>
          <w:sz w:val="28"/>
          <w:szCs w:val="28"/>
          <w:highlight w:val="none"/>
        </w:rPr>
        <w:t>或</w:t>
      </w:r>
      <w:r>
        <w:rPr>
          <w:rFonts w:hint="eastAsia" w:asciiTheme="minorEastAsia" w:hAnsiTheme="minorEastAsia" w:eastAsiaTheme="minorEastAsia"/>
          <w:bCs/>
          <w:sz w:val="28"/>
          <w:szCs w:val="28"/>
          <w:highlight w:val="none"/>
        </w:rPr>
        <w:t>重大缺陷，导致评审工作无法进行的，应当终止评审工作，在评审报告中书面说明情况，并提出招标文件修改意见。采购机构应当予以记录。</w:t>
      </w:r>
    </w:p>
    <w:p w14:paraId="6426413E">
      <w:pPr>
        <w:pStyle w:val="5"/>
        <w:keepNext w:val="0"/>
        <w:keepLines w:val="0"/>
        <w:adjustRightInd w:val="0"/>
        <w:snapToGrid w:val="0"/>
        <w:spacing w:before="0" w:after="0" w:line="560" w:lineRule="exact"/>
        <w:ind w:firstLine="560"/>
        <w:rPr>
          <w:rFonts w:hint="eastAsia" w:ascii="黑体" w:hAnsi="黑体" w:eastAsia="黑体"/>
          <w:b w:val="0"/>
          <w:highlight w:val="none"/>
          <w:lang w:eastAsia="zh-CN"/>
        </w:rPr>
      </w:pPr>
      <w:bookmarkStart w:id="264" w:name="_Toc17026"/>
      <w:bookmarkStart w:id="265" w:name="_Toc127547566"/>
      <w:bookmarkStart w:id="266" w:name="_Toc7677"/>
      <w:bookmarkStart w:id="267" w:name="_Toc15514"/>
      <w:bookmarkStart w:id="268" w:name="_Toc713"/>
      <w:bookmarkStart w:id="269" w:name="_Toc32098"/>
      <w:r>
        <w:rPr>
          <w:rFonts w:ascii="黑体" w:hAnsi="黑体"/>
          <w:b w:val="0"/>
          <w:highlight w:val="none"/>
        </w:rPr>
        <w:t>27.</w:t>
      </w:r>
      <w:r>
        <w:rPr>
          <w:rFonts w:hint="eastAsia" w:ascii="黑体" w:hAnsi="黑体"/>
          <w:b w:val="0"/>
          <w:highlight w:val="none"/>
        </w:rPr>
        <w:t>符合性审查</w:t>
      </w:r>
      <w:bookmarkEnd w:id="264"/>
      <w:bookmarkEnd w:id="265"/>
      <w:bookmarkEnd w:id="266"/>
      <w:bookmarkEnd w:id="267"/>
      <w:bookmarkEnd w:id="268"/>
      <w:bookmarkEnd w:id="269"/>
    </w:p>
    <w:p w14:paraId="043813F2">
      <w:pPr>
        <w:autoSpaceDE w:val="0"/>
        <w:autoSpaceDN w:val="0"/>
        <w:adjustRightInd w:val="0"/>
        <w:snapToGrid w:val="0"/>
        <w:spacing w:line="560" w:lineRule="exact"/>
        <w:ind w:firstLine="560" w:firstLineChars="200"/>
        <w:rPr>
          <w:rFonts w:asciiTheme="minorEastAsia" w:hAnsiTheme="minorEastAsia" w:eastAsiaTheme="minorEastAsia"/>
          <w:bCs/>
          <w:snapToGrid w:val="0"/>
          <w:sz w:val="28"/>
          <w:szCs w:val="28"/>
          <w:highlight w:val="none"/>
          <w:lang w:val="zh-CN"/>
        </w:rPr>
      </w:pPr>
      <w:r>
        <w:rPr>
          <w:rFonts w:asciiTheme="minorEastAsia" w:hAnsiTheme="minorEastAsia" w:eastAsiaTheme="minorEastAsia"/>
          <w:bCs/>
          <w:snapToGrid w:val="0"/>
          <w:sz w:val="28"/>
          <w:szCs w:val="28"/>
          <w:highlight w:val="none"/>
          <w:lang w:val="zh-CN"/>
        </w:rPr>
        <w:t>27.1</w:t>
      </w:r>
      <w:r>
        <w:rPr>
          <w:rFonts w:hint="eastAsia" w:asciiTheme="minorEastAsia" w:hAnsiTheme="minorEastAsia" w:eastAsiaTheme="minorEastAsia"/>
          <w:bCs/>
          <w:snapToGrid w:val="0"/>
          <w:sz w:val="28"/>
          <w:szCs w:val="28"/>
          <w:highlight w:val="none"/>
          <w:lang w:val="zh-CN"/>
        </w:rPr>
        <w:t>投标文件的偏离与实质性响应：</w:t>
      </w:r>
    </w:p>
    <w:p w14:paraId="539F0D4C">
      <w:pPr>
        <w:autoSpaceDE w:val="0"/>
        <w:autoSpaceDN w:val="0"/>
        <w:adjustRightInd w:val="0"/>
        <w:snapToGrid w:val="0"/>
        <w:spacing w:line="560" w:lineRule="exact"/>
        <w:ind w:firstLine="560" w:firstLineChars="200"/>
        <w:rPr>
          <w:rFonts w:asciiTheme="minorEastAsia" w:hAnsiTheme="minorEastAsia" w:eastAsiaTheme="minorEastAsia"/>
          <w:bCs/>
          <w:snapToGrid w:val="0"/>
          <w:sz w:val="28"/>
          <w:szCs w:val="28"/>
          <w:highlight w:val="none"/>
          <w:lang w:val="zh-CN"/>
        </w:rPr>
      </w:pPr>
      <w:r>
        <w:rPr>
          <w:rFonts w:hint="eastAsia" w:asciiTheme="minorEastAsia" w:hAnsiTheme="minorEastAsia" w:eastAsiaTheme="minorEastAsia"/>
          <w:bCs/>
          <w:snapToGrid w:val="0"/>
          <w:sz w:val="28"/>
          <w:szCs w:val="28"/>
          <w:highlight w:val="none"/>
          <w:lang w:val="zh-CN"/>
        </w:rPr>
        <w:t>（1</w:t>
      </w:r>
      <w:r>
        <w:rPr>
          <w:rFonts w:asciiTheme="minorEastAsia" w:hAnsiTheme="minorEastAsia" w:eastAsiaTheme="minorEastAsia"/>
          <w:bCs/>
          <w:snapToGrid w:val="0"/>
          <w:sz w:val="28"/>
          <w:szCs w:val="28"/>
          <w:highlight w:val="none"/>
          <w:lang w:val="zh-CN"/>
        </w:rPr>
        <w:t>）招标文件中用“★”号标明的条款</w:t>
      </w:r>
      <w:r>
        <w:rPr>
          <w:rFonts w:hint="eastAsia" w:asciiTheme="minorEastAsia" w:hAnsiTheme="minorEastAsia" w:eastAsiaTheme="minorEastAsia"/>
          <w:bCs/>
          <w:sz w:val="28"/>
          <w:szCs w:val="28"/>
          <w:highlight w:val="none"/>
        </w:rPr>
        <w:t>不允许负偏离，投标人应当作出实质性响应，未作实质性响应的视为无效投标。</w:t>
      </w:r>
    </w:p>
    <w:p w14:paraId="46A49845">
      <w:pPr>
        <w:autoSpaceDE w:val="0"/>
        <w:autoSpaceDN w:val="0"/>
        <w:adjustRightInd w:val="0"/>
        <w:snapToGrid w:val="0"/>
        <w:spacing w:line="560" w:lineRule="exact"/>
        <w:ind w:firstLine="560" w:firstLineChars="200"/>
        <w:rPr>
          <w:rFonts w:asciiTheme="minorEastAsia" w:hAnsiTheme="minorEastAsia" w:eastAsiaTheme="minorEastAsia"/>
          <w:bCs/>
          <w:snapToGrid w:val="0"/>
          <w:sz w:val="28"/>
          <w:szCs w:val="28"/>
          <w:highlight w:val="none"/>
          <w:lang w:val="zh-CN"/>
        </w:rPr>
      </w:pPr>
      <w:r>
        <w:rPr>
          <w:rFonts w:hint="eastAsia" w:asciiTheme="minorEastAsia" w:hAnsiTheme="minorEastAsia" w:eastAsiaTheme="minorEastAsia"/>
          <w:bCs/>
          <w:snapToGrid w:val="0"/>
          <w:sz w:val="28"/>
          <w:szCs w:val="28"/>
          <w:highlight w:val="none"/>
          <w:lang w:val="zh-CN"/>
        </w:rPr>
        <w:t>（2</w:t>
      </w:r>
      <w:r>
        <w:rPr>
          <w:rFonts w:asciiTheme="minorEastAsia" w:hAnsiTheme="minorEastAsia" w:eastAsiaTheme="minorEastAsia"/>
          <w:bCs/>
          <w:snapToGrid w:val="0"/>
          <w:sz w:val="28"/>
          <w:szCs w:val="28"/>
          <w:highlight w:val="none"/>
          <w:lang w:val="zh-CN"/>
        </w:rPr>
        <w:t>）投标文件</w:t>
      </w:r>
      <w:r>
        <w:rPr>
          <w:rFonts w:hint="eastAsia" w:asciiTheme="minorEastAsia" w:hAnsiTheme="minorEastAsia" w:eastAsiaTheme="minorEastAsia"/>
          <w:bCs/>
          <w:sz w:val="28"/>
          <w:szCs w:val="28"/>
          <w:highlight w:val="none"/>
        </w:rPr>
        <w:t>中非</w:t>
      </w:r>
      <w:r>
        <w:rPr>
          <w:rFonts w:asciiTheme="minorEastAsia" w:hAnsiTheme="minorEastAsia" w:eastAsiaTheme="minorEastAsia"/>
          <w:bCs/>
          <w:sz w:val="28"/>
          <w:szCs w:val="28"/>
          <w:highlight w:val="none"/>
        </w:rPr>
        <w:t>“★”号标明的条款</w:t>
      </w:r>
      <w:r>
        <w:rPr>
          <w:rFonts w:hint="eastAsia" w:asciiTheme="minorEastAsia" w:hAnsiTheme="minorEastAsia" w:eastAsiaTheme="minorEastAsia"/>
          <w:bCs/>
          <w:sz w:val="28"/>
          <w:szCs w:val="28"/>
          <w:highlight w:val="none"/>
        </w:rPr>
        <w:t>负</w:t>
      </w:r>
      <w:r>
        <w:rPr>
          <w:rFonts w:asciiTheme="minorEastAsia" w:hAnsiTheme="minorEastAsia" w:eastAsiaTheme="minorEastAsia"/>
          <w:bCs/>
          <w:sz w:val="28"/>
          <w:szCs w:val="28"/>
          <w:highlight w:val="none"/>
        </w:rPr>
        <w:t>偏离的</w:t>
      </w:r>
      <w:r>
        <w:rPr>
          <w:rFonts w:hint="eastAsia" w:asciiTheme="minorEastAsia" w:hAnsiTheme="minorEastAsia" w:eastAsiaTheme="minorEastAsia"/>
          <w:bCs/>
          <w:sz w:val="28"/>
          <w:szCs w:val="28"/>
          <w:highlight w:val="none"/>
        </w:rPr>
        <w:t>项数</w:t>
      </w:r>
      <w:r>
        <w:rPr>
          <w:rFonts w:asciiTheme="minorEastAsia" w:hAnsiTheme="minorEastAsia" w:eastAsiaTheme="minorEastAsia"/>
          <w:bCs/>
          <w:sz w:val="28"/>
          <w:szCs w:val="28"/>
          <w:highlight w:val="none"/>
        </w:rPr>
        <w:t>应当符合</w:t>
      </w:r>
      <w:r>
        <w:rPr>
          <w:rFonts w:hint="eastAsia" w:asciiTheme="minorEastAsia" w:hAnsiTheme="minorEastAsia" w:eastAsiaTheme="minorEastAsia"/>
          <w:bCs/>
          <w:snapToGrid w:val="0"/>
          <w:sz w:val="28"/>
          <w:szCs w:val="28"/>
          <w:highlight w:val="none"/>
          <w:lang w:val="zh-CN"/>
        </w:rPr>
        <w:t>【投标人须知前附表】明确的要求，否则</w:t>
      </w:r>
      <w:r>
        <w:rPr>
          <w:rFonts w:hint="eastAsia" w:asciiTheme="minorEastAsia" w:hAnsiTheme="minorEastAsia" w:eastAsiaTheme="minorEastAsia"/>
          <w:bCs/>
          <w:sz w:val="28"/>
          <w:szCs w:val="28"/>
          <w:highlight w:val="none"/>
        </w:rPr>
        <w:t>视为无效</w:t>
      </w:r>
      <w:r>
        <w:rPr>
          <w:rFonts w:hint="eastAsia" w:asciiTheme="minorEastAsia" w:hAnsiTheme="minorEastAsia" w:eastAsiaTheme="minorEastAsia"/>
          <w:bCs/>
          <w:snapToGrid w:val="0"/>
          <w:sz w:val="28"/>
          <w:szCs w:val="28"/>
          <w:highlight w:val="none"/>
          <w:lang w:val="zh-CN"/>
        </w:rPr>
        <w:t>投标。</w:t>
      </w:r>
    </w:p>
    <w:p w14:paraId="33B26C4F">
      <w:pPr>
        <w:autoSpaceDE w:val="0"/>
        <w:autoSpaceDN w:val="0"/>
        <w:adjustRightInd w:val="0"/>
        <w:snapToGrid w:val="0"/>
        <w:spacing w:line="560" w:lineRule="exact"/>
        <w:ind w:firstLine="560" w:firstLineChars="200"/>
        <w:rPr>
          <w:rFonts w:asciiTheme="minorEastAsia" w:hAnsiTheme="minorEastAsia" w:eastAsiaTheme="minorEastAsia"/>
          <w:bCs/>
          <w:snapToGrid w:val="0"/>
          <w:sz w:val="28"/>
          <w:szCs w:val="28"/>
          <w:highlight w:val="none"/>
          <w:lang w:val="zh-CN"/>
        </w:rPr>
      </w:pPr>
      <w:r>
        <w:rPr>
          <w:rFonts w:asciiTheme="minorEastAsia" w:hAnsiTheme="minorEastAsia" w:eastAsiaTheme="minorEastAsia"/>
          <w:bCs/>
          <w:snapToGrid w:val="0"/>
          <w:sz w:val="28"/>
          <w:szCs w:val="28"/>
          <w:highlight w:val="none"/>
          <w:lang w:val="zh-CN"/>
        </w:rPr>
        <w:t>27.2</w:t>
      </w:r>
      <w:r>
        <w:rPr>
          <w:rFonts w:hint="eastAsia" w:asciiTheme="minorEastAsia" w:hAnsiTheme="minorEastAsia" w:eastAsiaTheme="minorEastAsia"/>
          <w:bCs/>
          <w:snapToGrid w:val="0"/>
          <w:sz w:val="28"/>
          <w:szCs w:val="28"/>
          <w:highlight w:val="none"/>
          <w:lang w:val="zh-CN"/>
        </w:rPr>
        <w:t>采购机构资格性审查结束后，评审委员会应当依据招标文件规定的符合性审查标准，对资格</w:t>
      </w:r>
      <w:r>
        <w:rPr>
          <w:rFonts w:hint="eastAsia" w:ascii="宋体" w:hAnsi="宋体"/>
          <w:bCs/>
          <w:sz w:val="28"/>
          <w:szCs w:val="28"/>
          <w:highlight w:val="none"/>
        </w:rPr>
        <w:t>性审查合格</w:t>
      </w:r>
      <w:r>
        <w:rPr>
          <w:rFonts w:hint="eastAsia" w:asciiTheme="minorEastAsia" w:hAnsiTheme="minorEastAsia" w:eastAsiaTheme="minorEastAsia"/>
          <w:bCs/>
          <w:snapToGrid w:val="0"/>
          <w:sz w:val="28"/>
          <w:szCs w:val="28"/>
          <w:highlight w:val="none"/>
          <w:lang w:val="zh-CN"/>
        </w:rPr>
        <w:t>的投标人的投标文件进行符合性审查，确定其是否满足招标文件的实质性要求。</w:t>
      </w:r>
    </w:p>
    <w:p w14:paraId="068D619D">
      <w:pPr>
        <w:autoSpaceDE w:val="0"/>
        <w:autoSpaceDN w:val="0"/>
        <w:adjustRightInd w:val="0"/>
        <w:snapToGrid w:val="0"/>
        <w:spacing w:line="560" w:lineRule="exact"/>
        <w:ind w:firstLine="560" w:firstLineChars="200"/>
        <w:rPr>
          <w:rFonts w:asciiTheme="minorEastAsia" w:hAnsiTheme="minorEastAsia" w:eastAsiaTheme="minorEastAsia"/>
          <w:bCs/>
          <w:snapToGrid w:val="0"/>
          <w:sz w:val="28"/>
          <w:szCs w:val="28"/>
          <w:highlight w:val="none"/>
          <w:lang w:val="zh-CN"/>
        </w:rPr>
      </w:pPr>
      <w:r>
        <w:rPr>
          <w:rFonts w:hint="eastAsia" w:asciiTheme="minorEastAsia" w:hAnsiTheme="minorEastAsia" w:eastAsiaTheme="minorEastAsia"/>
          <w:bCs/>
          <w:snapToGrid w:val="0"/>
          <w:sz w:val="28"/>
          <w:szCs w:val="28"/>
          <w:highlight w:val="none"/>
          <w:lang w:val="zh-CN"/>
        </w:rPr>
        <w:t>（</w:t>
      </w:r>
      <w:r>
        <w:rPr>
          <w:rFonts w:asciiTheme="minorEastAsia" w:hAnsiTheme="minorEastAsia" w:eastAsiaTheme="minorEastAsia"/>
          <w:bCs/>
          <w:snapToGrid w:val="0"/>
          <w:sz w:val="28"/>
          <w:szCs w:val="28"/>
          <w:highlight w:val="none"/>
          <w:lang w:val="zh-CN"/>
        </w:rPr>
        <w:t>1）不得以招标文件未明确的内容</w:t>
      </w:r>
      <w:r>
        <w:rPr>
          <w:rFonts w:hint="eastAsia" w:asciiTheme="minorEastAsia" w:hAnsiTheme="minorEastAsia" w:eastAsiaTheme="minorEastAsia"/>
          <w:bCs/>
          <w:snapToGrid w:val="0"/>
          <w:sz w:val="28"/>
          <w:szCs w:val="28"/>
          <w:highlight w:val="none"/>
          <w:lang w:val="zh-CN"/>
        </w:rPr>
        <w:t>和</w:t>
      </w:r>
      <w:r>
        <w:rPr>
          <w:rFonts w:asciiTheme="minorEastAsia" w:hAnsiTheme="minorEastAsia" w:eastAsiaTheme="minorEastAsia"/>
          <w:bCs/>
          <w:snapToGrid w:val="0"/>
          <w:sz w:val="28"/>
          <w:szCs w:val="28"/>
          <w:highlight w:val="none"/>
          <w:lang w:val="zh-CN"/>
        </w:rPr>
        <w:t>非实质性条款判定</w:t>
      </w:r>
      <w:r>
        <w:rPr>
          <w:rFonts w:hint="eastAsia" w:asciiTheme="minorEastAsia" w:hAnsiTheme="minorEastAsia" w:eastAsiaTheme="minorEastAsia"/>
          <w:bCs/>
          <w:snapToGrid w:val="0"/>
          <w:sz w:val="28"/>
          <w:szCs w:val="28"/>
          <w:highlight w:val="none"/>
          <w:lang w:val="zh-CN"/>
        </w:rPr>
        <w:t>投标人</w:t>
      </w:r>
      <w:r>
        <w:rPr>
          <w:rFonts w:asciiTheme="minorEastAsia" w:hAnsiTheme="minorEastAsia" w:eastAsiaTheme="minorEastAsia"/>
          <w:bCs/>
          <w:snapToGrid w:val="0"/>
          <w:sz w:val="28"/>
          <w:szCs w:val="28"/>
          <w:highlight w:val="none"/>
          <w:lang w:val="zh-CN"/>
        </w:rPr>
        <w:t>投标无效</w:t>
      </w:r>
      <w:r>
        <w:rPr>
          <w:rFonts w:hint="eastAsia" w:asciiTheme="minorEastAsia" w:hAnsiTheme="minorEastAsia" w:eastAsiaTheme="minorEastAsia"/>
          <w:bCs/>
          <w:snapToGrid w:val="0"/>
          <w:sz w:val="28"/>
          <w:szCs w:val="28"/>
          <w:highlight w:val="none"/>
          <w:lang w:val="zh-CN"/>
        </w:rPr>
        <w:t>。</w:t>
      </w:r>
    </w:p>
    <w:p w14:paraId="2F6D22F1">
      <w:pPr>
        <w:autoSpaceDE w:val="0"/>
        <w:autoSpaceDN w:val="0"/>
        <w:adjustRightInd w:val="0"/>
        <w:snapToGrid w:val="0"/>
        <w:spacing w:line="560" w:lineRule="exact"/>
        <w:ind w:firstLine="560" w:firstLineChars="200"/>
        <w:rPr>
          <w:rFonts w:asciiTheme="minorEastAsia" w:hAnsiTheme="minorEastAsia" w:eastAsiaTheme="minorEastAsia"/>
          <w:bCs/>
          <w:snapToGrid w:val="0"/>
          <w:sz w:val="28"/>
          <w:szCs w:val="28"/>
          <w:highlight w:val="none"/>
          <w:lang w:val="zh-CN"/>
        </w:rPr>
      </w:pPr>
      <w:r>
        <w:rPr>
          <w:rFonts w:hint="eastAsia" w:asciiTheme="minorEastAsia" w:hAnsiTheme="minorEastAsia" w:eastAsiaTheme="minorEastAsia"/>
          <w:bCs/>
          <w:snapToGrid w:val="0"/>
          <w:sz w:val="28"/>
          <w:szCs w:val="28"/>
          <w:highlight w:val="none"/>
          <w:lang w:val="zh-CN"/>
        </w:rPr>
        <w:t>（</w:t>
      </w:r>
      <w:r>
        <w:rPr>
          <w:rFonts w:asciiTheme="minorEastAsia" w:hAnsiTheme="minorEastAsia" w:eastAsiaTheme="minorEastAsia"/>
          <w:bCs/>
          <w:snapToGrid w:val="0"/>
          <w:sz w:val="28"/>
          <w:szCs w:val="28"/>
          <w:highlight w:val="none"/>
          <w:lang w:val="zh-CN"/>
        </w:rPr>
        <w:t>2）</w:t>
      </w:r>
      <w:r>
        <w:rPr>
          <w:rFonts w:hint="eastAsia" w:ascii="宋体" w:hAnsi="宋体"/>
          <w:bCs/>
          <w:sz w:val="28"/>
          <w:szCs w:val="28"/>
          <w:highlight w:val="none"/>
        </w:rPr>
        <w:t>符合性审查不合格的，不得进入后续评审。评审委员会组长当场向未通过符合性审查的投标人告知审查结果和未通过原因，投标人签字确认。投标人有疑义的，评审委员会应当当场解答。投标人拒绝签字确认的，</w:t>
      </w:r>
      <w:r>
        <w:rPr>
          <w:rFonts w:hint="eastAsia" w:ascii="仿宋_GB2312" w:hAnsi="仿宋"/>
          <w:bCs/>
          <w:sz w:val="28"/>
          <w:szCs w:val="36"/>
          <w:highlight w:val="none"/>
        </w:rPr>
        <w:t>不影响符合性审查结果，评审委员会</w:t>
      </w:r>
      <w:r>
        <w:rPr>
          <w:rFonts w:hint="eastAsia" w:ascii="宋体" w:hAnsi="宋体"/>
          <w:bCs/>
          <w:sz w:val="28"/>
          <w:szCs w:val="28"/>
          <w:highlight w:val="none"/>
        </w:rPr>
        <w:t>如实在评审报告中记录。</w:t>
      </w:r>
    </w:p>
    <w:p w14:paraId="18A12BC9">
      <w:pPr>
        <w:pStyle w:val="5"/>
        <w:keepNext w:val="0"/>
        <w:keepLines w:val="0"/>
        <w:adjustRightInd w:val="0"/>
        <w:snapToGrid w:val="0"/>
        <w:spacing w:before="0" w:after="0" w:line="560" w:lineRule="exact"/>
        <w:ind w:firstLine="560"/>
        <w:rPr>
          <w:rFonts w:ascii="黑体" w:hAnsi="黑体"/>
          <w:b w:val="0"/>
          <w:highlight w:val="none"/>
        </w:rPr>
      </w:pPr>
      <w:bookmarkStart w:id="270" w:name="_Toc121216113"/>
      <w:bookmarkStart w:id="271" w:name="_Toc21212"/>
      <w:bookmarkStart w:id="272" w:name="_Toc127547567"/>
      <w:bookmarkStart w:id="273" w:name="_Toc687"/>
      <w:bookmarkStart w:id="274" w:name="_Toc12589"/>
      <w:bookmarkStart w:id="275" w:name="_Toc11679"/>
      <w:bookmarkStart w:id="276" w:name="_Toc8094"/>
      <w:bookmarkStart w:id="277" w:name="_Toc29630"/>
      <w:bookmarkStart w:id="278" w:name="_Toc14120"/>
      <w:bookmarkStart w:id="279" w:name="_Toc15341"/>
      <w:bookmarkStart w:id="280" w:name="_Toc4782"/>
      <w:r>
        <w:rPr>
          <w:rFonts w:ascii="黑体" w:hAnsi="黑体"/>
          <w:b w:val="0"/>
          <w:highlight w:val="none"/>
        </w:rPr>
        <w:t>28.</w:t>
      </w:r>
      <w:r>
        <w:rPr>
          <w:rFonts w:hint="eastAsia" w:ascii="黑体" w:hAnsi="黑体"/>
          <w:b w:val="0"/>
          <w:highlight w:val="none"/>
        </w:rPr>
        <w:t>解释与澄清</w:t>
      </w:r>
      <w:bookmarkEnd w:id="270"/>
      <w:bookmarkEnd w:id="271"/>
      <w:bookmarkEnd w:id="272"/>
      <w:bookmarkEnd w:id="273"/>
      <w:bookmarkEnd w:id="274"/>
      <w:bookmarkEnd w:id="275"/>
    </w:p>
    <w:p w14:paraId="3E4D2D01">
      <w:pPr>
        <w:adjustRightInd w:val="0"/>
        <w:snapToGrid w:val="0"/>
        <w:spacing w:line="560" w:lineRule="exact"/>
        <w:ind w:firstLine="560" w:firstLineChars="200"/>
        <w:jc w:val="left"/>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28.1</w:t>
      </w:r>
      <w:r>
        <w:rPr>
          <w:rFonts w:hint="eastAsia" w:asciiTheme="minorEastAsia" w:hAnsiTheme="minorEastAsia" w:eastAsiaTheme="minorEastAsia"/>
          <w:bCs/>
          <w:sz w:val="28"/>
          <w:szCs w:val="28"/>
          <w:highlight w:val="none"/>
        </w:rPr>
        <w:t>对于投标文件中含义不明确、同类问题表述不一致或有明显文字、计算错误的内容，评审委员会应当要求投标人作出书面澄清、说明或补正，并给予其必要的反馈时间。</w:t>
      </w:r>
    </w:p>
    <w:p w14:paraId="2BC27D39">
      <w:pPr>
        <w:adjustRightInd w:val="0"/>
        <w:snapToGrid w:val="0"/>
        <w:spacing w:line="560" w:lineRule="exact"/>
        <w:ind w:firstLine="560" w:firstLineChars="200"/>
        <w:jc w:val="left"/>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28.2</w:t>
      </w:r>
      <w:r>
        <w:rPr>
          <w:rFonts w:hint="eastAsia" w:asciiTheme="minorEastAsia" w:hAnsiTheme="minorEastAsia" w:eastAsiaTheme="minorEastAsia"/>
          <w:bCs/>
          <w:sz w:val="28"/>
          <w:szCs w:val="28"/>
          <w:highlight w:val="none"/>
        </w:rPr>
        <w:t>投标人的澄清、说明或补正应当由法定代表人或授权代表签字。未签字的，澄清、说明或补正内容无效。</w:t>
      </w:r>
    </w:p>
    <w:p w14:paraId="1ED3560C">
      <w:pPr>
        <w:adjustRightInd w:val="0"/>
        <w:snapToGrid w:val="0"/>
        <w:spacing w:line="560" w:lineRule="exact"/>
        <w:ind w:firstLine="560" w:firstLineChars="200"/>
        <w:jc w:val="left"/>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28.3</w:t>
      </w:r>
      <w:r>
        <w:rPr>
          <w:rFonts w:hint="eastAsia" w:asciiTheme="minorEastAsia" w:hAnsiTheme="minorEastAsia" w:eastAsiaTheme="minorEastAsia"/>
          <w:bCs/>
          <w:sz w:val="28"/>
          <w:szCs w:val="28"/>
          <w:highlight w:val="none"/>
        </w:rPr>
        <w:t>有效的书面澄清材料，是投标文件的补充材料，成为投标文件的组成部分。</w:t>
      </w:r>
    </w:p>
    <w:p w14:paraId="0AC30B39">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28.4</w:t>
      </w:r>
      <w:r>
        <w:rPr>
          <w:rFonts w:hint="eastAsia" w:asciiTheme="minorEastAsia" w:hAnsiTheme="minorEastAsia" w:eastAsiaTheme="minorEastAsia"/>
          <w:bCs/>
          <w:sz w:val="28"/>
          <w:szCs w:val="28"/>
          <w:highlight w:val="none"/>
        </w:rPr>
        <w:t>投标文件出现下列情形，不需要投标人澄清，按照下列规定进行算术修正：</w:t>
      </w:r>
    </w:p>
    <w:p w14:paraId="6AFB9416">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w:t>
      </w:r>
      <w:r>
        <w:rPr>
          <w:rFonts w:asciiTheme="minorEastAsia" w:hAnsiTheme="minorEastAsia" w:eastAsiaTheme="minorEastAsia"/>
          <w:bCs/>
          <w:sz w:val="28"/>
          <w:szCs w:val="28"/>
          <w:highlight w:val="none"/>
        </w:rPr>
        <w:t>1）投标文件中开标一览表内容与投标文件中相应内容不一致的，以开标一览表为准</w:t>
      </w:r>
      <w:r>
        <w:rPr>
          <w:rFonts w:hint="eastAsia" w:asciiTheme="minorEastAsia" w:hAnsiTheme="minorEastAsia" w:eastAsiaTheme="minorEastAsia"/>
          <w:bCs/>
          <w:sz w:val="28"/>
          <w:szCs w:val="28"/>
          <w:highlight w:val="none"/>
        </w:rPr>
        <w:t>。</w:t>
      </w:r>
    </w:p>
    <w:p w14:paraId="5D03580A">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w:t>
      </w:r>
      <w:r>
        <w:rPr>
          <w:rFonts w:asciiTheme="minorEastAsia" w:hAnsiTheme="minorEastAsia" w:eastAsiaTheme="minorEastAsia"/>
          <w:bCs/>
          <w:sz w:val="28"/>
          <w:szCs w:val="28"/>
          <w:highlight w:val="none"/>
        </w:rPr>
        <w:t>2）</w:t>
      </w:r>
      <w:r>
        <w:rPr>
          <w:rFonts w:hint="eastAsia" w:asciiTheme="minorEastAsia" w:hAnsiTheme="minorEastAsia" w:eastAsiaTheme="minorEastAsia"/>
          <w:bCs/>
          <w:sz w:val="28"/>
          <w:szCs w:val="28"/>
          <w:highlight w:val="none"/>
        </w:rPr>
        <w:t>投标文件的大写金额和小写金额不一致的，以大写金额为准，但大写金额出现文字错误，导致金额无法判断的，以小写金额为准。</w:t>
      </w:r>
    </w:p>
    <w:p w14:paraId="6E1B0638">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w:t>
      </w:r>
      <w:r>
        <w:rPr>
          <w:rFonts w:asciiTheme="minorEastAsia" w:hAnsiTheme="minorEastAsia" w:eastAsiaTheme="minorEastAsia"/>
          <w:bCs/>
          <w:sz w:val="28"/>
          <w:szCs w:val="28"/>
          <w:highlight w:val="none"/>
        </w:rPr>
        <w:t>3）</w:t>
      </w:r>
      <w:r>
        <w:rPr>
          <w:rFonts w:hint="eastAsia" w:asciiTheme="minorEastAsia" w:hAnsiTheme="minorEastAsia" w:eastAsiaTheme="minorEastAsia"/>
          <w:bCs/>
          <w:sz w:val="28"/>
          <w:szCs w:val="28"/>
          <w:highlight w:val="none"/>
        </w:rPr>
        <w:t>总价金额与按照单价汇总金额不一致的，以单价汇总金额为准，但是单价汇总金额出现计算错误且明显人为工作失误的，以总价金额为准；单价金额小数点有明显错位的，以总价金额为准。</w:t>
      </w:r>
    </w:p>
    <w:p w14:paraId="57613A3F">
      <w:pPr>
        <w:pStyle w:val="16"/>
        <w:spacing w:after="0" w:line="560" w:lineRule="exact"/>
        <w:ind w:firstLine="560" w:firstLineChars="200"/>
        <w:rPr>
          <w:highlight w:val="none"/>
        </w:rPr>
      </w:pPr>
      <w:r>
        <w:rPr>
          <w:rFonts w:hint="eastAsia" w:asciiTheme="minorEastAsia" w:hAnsiTheme="minorEastAsia" w:eastAsiaTheme="minorEastAsia"/>
          <w:bCs/>
          <w:sz w:val="28"/>
          <w:szCs w:val="28"/>
          <w:highlight w:val="none"/>
        </w:rPr>
        <w:t>（</w:t>
      </w:r>
      <w:r>
        <w:rPr>
          <w:rFonts w:asciiTheme="minorEastAsia" w:hAnsiTheme="minorEastAsia" w:eastAsiaTheme="minorEastAsia"/>
          <w:bCs/>
          <w:sz w:val="28"/>
          <w:szCs w:val="28"/>
          <w:highlight w:val="none"/>
        </w:rPr>
        <w:t>4）</w:t>
      </w:r>
      <w:r>
        <w:rPr>
          <w:rFonts w:hint="eastAsia" w:asciiTheme="minorEastAsia" w:hAnsiTheme="minorEastAsia" w:eastAsiaTheme="minorEastAsia"/>
          <w:bCs/>
          <w:sz w:val="28"/>
          <w:szCs w:val="28"/>
          <w:highlight w:val="none"/>
        </w:rPr>
        <w:t>不同语言文本投标文件的解释有异议的，以中文文本为准。</w:t>
      </w:r>
    </w:p>
    <w:p w14:paraId="50CAB8F9">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同时出现本条第（</w:t>
      </w:r>
      <w:r>
        <w:rPr>
          <w:rFonts w:asciiTheme="minorEastAsia" w:hAnsiTheme="minorEastAsia" w:eastAsiaTheme="minorEastAsia"/>
          <w:bCs/>
          <w:sz w:val="28"/>
          <w:szCs w:val="28"/>
          <w:highlight w:val="none"/>
        </w:rPr>
        <w:t>2）（3）项情形的，</w:t>
      </w:r>
      <w:r>
        <w:rPr>
          <w:rFonts w:hint="eastAsia" w:asciiTheme="minorEastAsia" w:hAnsiTheme="minorEastAsia" w:eastAsiaTheme="minorEastAsia"/>
          <w:bCs/>
          <w:sz w:val="28"/>
          <w:szCs w:val="28"/>
          <w:highlight w:val="none"/>
        </w:rPr>
        <w:t>按照第（</w:t>
      </w:r>
      <w:r>
        <w:rPr>
          <w:rFonts w:asciiTheme="minorEastAsia" w:hAnsiTheme="minorEastAsia" w:eastAsiaTheme="minorEastAsia"/>
          <w:bCs/>
          <w:sz w:val="28"/>
          <w:szCs w:val="28"/>
          <w:highlight w:val="none"/>
        </w:rPr>
        <w:t>2）项规定修正。修正后的内容</w:t>
      </w:r>
      <w:r>
        <w:rPr>
          <w:rFonts w:hint="eastAsia" w:asciiTheme="minorEastAsia" w:hAnsiTheme="minorEastAsia" w:eastAsiaTheme="minorEastAsia"/>
          <w:bCs/>
          <w:sz w:val="28"/>
          <w:szCs w:val="28"/>
          <w:highlight w:val="none"/>
        </w:rPr>
        <w:t>经投标人确认后继续评审，投标人不确认的，其投标无效。</w:t>
      </w:r>
    </w:p>
    <w:p w14:paraId="2DDE7372">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cs="仿宋" w:asciiTheme="minorEastAsia" w:hAnsiTheme="minorEastAsia" w:eastAsiaTheme="minorEastAsia"/>
          <w:bCs/>
          <w:sz w:val="28"/>
          <w:szCs w:val="28"/>
          <w:highlight w:val="none"/>
        </w:rPr>
        <w:t>28.5</w:t>
      </w:r>
      <w:r>
        <w:rPr>
          <w:rFonts w:hint="eastAsia" w:cs="仿宋" w:asciiTheme="minorEastAsia" w:hAnsiTheme="minorEastAsia" w:eastAsiaTheme="minorEastAsia"/>
          <w:bCs/>
          <w:sz w:val="28"/>
          <w:szCs w:val="28"/>
          <w:highlight w:val="none"/>
        </w:rPr>
        <w:t>评审委员会组织澄清时不得出现下列情形：</w:t>
      </w:r>
    </w:p>
    <w:p w14:paraId="010412EA">
      <w:pPr>
        <w:adjustRightInd w:val="0"/>
        <w:snapToGrid w:val="0"/>
        <w:spacing w:line="560" w:lineRule="exact"/>
        <w:ind w:firstLine="560" w:firstLineChars="200"/>
        <w:rPr>
          <w:rFonts w:asciiTheme="minorEastAsia" w:hAnsiTheme="minorEastAsia" w:eastAsiaTheme="minorEastAsia"/>
          <w:bCs/>
          <w:sz w:val="28"/>
          <w:szCs w:val="28"/>
          <w:highlight w:val="none"/>
          <w:lang w:val="zh-CN"/>
        </w:rPr>
      </w:pPr>
      <w:r>
        <w:rPr>
          <w:rFonts w:hint="eastAsia" w:asciiTheme="minorEastAsia" w:hAnsiTheme="minorEastAsia" w:eastAsiaTheme="minorEastAsia"/>
          <w:bCs/>
          <w:sz w:val="28"/>
          <w:szCs w:val="28"/>
          <w:highlight w:val="none"/>
          <w:lang w:val="zh-CN"/>
        </w:rPr>
        <w:t>（</w:t>
      </w:r>
      <w:r>
        <w:rPr>
          <w:rFonts w:asciiTheme="minorEastAsia" w:hAnsiTheme="minorEastAsia" w:eastAsiaTheme="minorEastAsia"/>
          <w:bCs/>
          <w:sz w:val="28"/>
          <w:szCs w:val="28"/>
          <w:highlight w:val="none"/>
          <w:lang w:val="zh-CN"/>
        </w:rPr>
        <w:t>1）</w:t>
      </w:r>
      <w:r>
        <w:rPr>
          <w:rFonts w:hint="eastAsia" w:asciiTheme="minorEastAsia" w:hAnsiTheme="minorEastAsia" w:eastAsiaTheme="minorEastAsia"/>
          <w:bCs/>
          <w:sz w:val="28"/>
          <w:szCs w:val="28"/>
          <w:highlight w:val="none"/>
          <w:lang w:val="zh-CN"/>
        </w:rPr>
        <w:t>拒绝接受采购机构或采购单位对招标文件的解释、说明；</w:t>
      </w:r>
    </w:p>
    <w:p w14:paraId="2ED77652">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lang w:val="zh-CN"/>
        </w:rPr>
        <w:t>（</w:t>
      </w:r>
      <w:r>
        <w:rPr>
          <w:rFonts w:asciiTheme="minorEastAsia" w:hAnsiTheme="minorEastAsia" w:eastAsiaTheme="minorEastAsia"/>
          <w:bCs/>
          <w:sz w:val="28"/>
          <w:szCs w:val="28"/>
          <w:highlight w:val="none"/>
          <w:lang w:val="zh-CN"/>
        </w:rPr>
        <w:t>2）</w:t>
      </w:r>
      <w:r>
        <w:rPr>
          <w:rFonts w:hint="eastAsia" w:cs="仿宋" w:asciiTheme="minorEastAsia" w:hAnsiTheme="minorEastAsia" w:eastAsiaTheme="minorEastAsia"/>
          <w:bCs/>
          <w:sz w:val="28"/>
          <w:szCs w:val="28"/>
          <w:highlight w:val="none"/>
        </w:rPr>
        <w:t>要求或接受投标人</w:t>
      </w:r>
      <w:r>
        <w:rPr>
          <w:rFonts w:hint="eastAsia" w:asciiTheme="minorEastAsia" w:hAnsiTheme="minorEastAsia" w:eastAsiaTheme="minorEastAsia"/>
          <w:bCs/>
          <w:sz w:val="28"/>
          <w:szCs w:val="28"/>
          <w:highlight w:val="none"/>
        </w:rPr>
        <w:t>作</w:t>
      </w:r>
      <w:r>
        <w:rPr>
          <w:rFonts w:hint="eastAsia" w:cs="仿宋" w:asciiTheme="minorEastAsia" w:hAnsiTheme="minorEastAsia" w:eastAsiaTheme="minorEastAsia"/>
          <w:bCs/>
          <w:sz w:val="28"/>
          <w:szCs w:val="28"/>
          <w:highlight w:val="none"/>
        </w:rPr>
        <w:t>出超出投标文件的范围、与投标文件原义不同，或改变投标文件实质性内容的</w:t>
      </w:r>
      <w:r>
        <w:rPr>
          <w:rFonts w:hint="eastAsia" w:asciiTheme="minorEastAsia" w:hAnsiTheme="minorEastAsia" w:eastAsiaTheme="minorEastAsia"/>
          <w:bCs/>
          <w:sz w:val="28"/>
          <w:szCs w:val="28"/>
          <w:highlight w:val="none"/>
        </w:rPr>
        <w:t>澄清、说明、补正；</w:t>
      </w:r>
    </w:p>
    <w:p w14:paraId="2D4C99C9">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lang w:val="zh-CN"/>
        </w:rPr>
        <w:t>（</w:t>
      </w:r>
      <w:r>
        <w:rPr>
          <w:rFonts w:asciiTheme="minorEastAsia" w:hAnsiTheme="minorEastAsia" w:eastAsiaTheme="minorEastAsia"/>
          <w:bCs/>
          <w:sz w:val="28"/>
          <w:szCs w:val="28"/>
          <w:highlight w:val="none"/>
          <w:lang w:val="zh-CN"/>
        </w:rPr>
        <w:t>3</w:t>
      </w:r>
      <w:r>
        <w:rPr>
          <w:rFonts w:hint="eastAsia" w:asciiTheme="minorEastAsia" w:hAnsiTheme="minorEastAsia" w:eastAsiaTheme="minorEastAsia"/>
          <w:bCs/>
          <w:sz w:val="28"/>
          <w:szCs w:val="28"/>
          <w:highlight w:val="none"/>
          <w:lang w:val="zh-CN"/>
        </w:rPr>
        <w:t>）</w:t>
      </w:r>
      <w:r>
        <w:rPr>
          <w:rFonts w:hint="eastAsia" w:cs="仿宋" w:asciiTheme="minorEastAsia" w:hAnsiTheme="minorEastAsia" w:eastAsiaTheme="minorEastAsia"/>
          <w:bCs/>
          <w:sz w:val="28"/>
          <w:szCs w:val="28"/>
          <w:highlight w:val="none"/>
        </w:rPr>
        <w:t>暗示或诱导投标人</w:t>
      </w:r>
      <w:r>
        <w:rPr>
          <w:rFonts w:hint="eastAsia" w:asciiTheme="minorEastAsia" w:hAnsiTheme="minorEastAsia" w:eastAsiaTheme="minorEastAsia"/>
          <w:bCs/>
          <w:sz w:val="28"/>
          <w:szCs w:val="28"/>
          <w:highlight w:val="none"/>
        </w:rPr>
        <w:t>作</w:t>
      </w:r>
      <w:r>
        <w:rPr>
          <w:rFonts w:hint="eastAsia" w:cs="仿宋" w:asciiTheme="minorEastAsia" w:hAnsiTheme="minorEastAsia" w:eastAsiaTheme="minorEastAsia"/>
          <w:bCs/>
          <w:sz w:val="28"/>
          <w:szCs w:val="28"/>
          <w:highlight w:val="none"/>
        </w:rPr>
        <w:t>出</w:t>
      </w:r>
      <w:r>
        <w:rPr>
          <w:rFonts w:hint="eastAsia" w:asciiTheme="minorEastAsia" w:hAnsiTheme="minorEastAsia" w:eastAsiaTheme="minorEastAsia"/>
          <w:bCs/>
          <w:sz w:val="28"/>
          <w:szCs w:val="28"/>
          <w:highlight w:val="none"/>
        </w:rPr>
        <w:t>澄清、说明、补正；</w:t>
      </w:r>
    </w:p>
    <w:p w14:paraId="7E935919">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lang w:val="zh-CN"/>
        </w:rPr>
        <w:t>（</w:t>
      </w:r>
      <w:r>
        <w:rPr>
          <w:rFonts w:asciiTheme="minorEastAsia" w:hAnsiTheme="minorEastAsia" w:eastAsiaTheme="minorEastAsia"/>
          <w:bCs/>
          <w:sz w:val="28"/>
          <w:szCs w:val="28"/>
          <w:highlight w:val="none"/>
          <w:lang w:val="zh-CN"/>
        </w:rPr>
        <w:t>4</w:t>
      </w:r>
      <w:r>
        <w:rPr>
          <w:rFonts w:hint="eastAsia" w:asciiTheme="minorEastAsia" w:hAnsiTheme="minorEastAsia" w:eastAsiaTheme="minorEastAsia"/>
          <w:bCs/>
          <w:sz w:val="28"/>
          <w:szCs w:val="28"/>
          <w:highlight w:val="none"/>
          <w:lang w:val="zh-CN"/>
        </w:rPr>
        <w:t>）</w:t>
      </w:r>
      <w:r>
        <w:rPr>
          <w:rFonts w:hint="eastAsia" w:cs="仿宋" w:asciiTheme="minorEastAsia" w:hAnsiTheme="minorEastAsia" w:eastAsiaTheme="minorEastAsia"/>
          <w:bCs/>
          <w:sz w:val="28"/>
          <w:szCs w:val="28"/>
          <w:highlight w:val="none"/>
        </w:rPr>
        <w:t>接受投标人主动提出的</w:t>
      </w:r>
      <w:r>
        <w:rPr>
          <w:rFonts w:hint="eastAsia" w:asciiTheme="minorEastAsia" w:hAnsiTheme="minorEastAsia" w:eastAsiaTheme="minorEastAsia"/>
          <w:bCs/>
          <w:sz w:val="28"/>
          <w:szCs w:val="28"/>
          <w:highlight w:val="none"/>
        </w:rPr>
        <w:t>澄清、说明、补正</w:t>
      </w:r>
      <w:r>
        <w:rPr>
          <w:rFonts w:hint="eastAsia" w:cs="仿宋" w:asciiTheme="minorEastAsia" w:hAnsiTheme="minorEastAsia" w:eastAsiaTheme="minorEastAsia"/>
          <w:bCs/>
          <w:sz w:val="28"/>
          <w:szCs w:val="28"/>
          <w:highlight w:val="none"/>
        </w:rPr>
        <w:t>。</w:t>
      </w:r>
    </w:p>
    <w:p w14:paraId="59F61D79">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28.6</w:t>
      </w:r>
      <w:r>
        <w:rPr>
          <w:rFonts w:hint="eastAsia" w:asciiTheme="minorEastAsia" w:hAnsiTheme="minorEastAsia" w:eastAsiaTheme="minorEastAsia"/>
          <w:bCs/>
          <w:sz w:val="28"/>
          <w:szCs w:val="28"/>
          <w:highlight w:val="none"/>
        </w:rPr>
        <w:t>评审委员会不得要求投标人澄清下列内容：</w:t>
      </w:r>
    </w:p>
    <w:p w14:paraId="120F3FF1">
      <w:pPr>
        <w:adjustRightInd w:val="0"/>
        <w:snapToGrid w:val="0"/>
        <w:spacing w:line="560" w:lineRule="exact"/>
        <w:ind w:firstLine="560" w:firstLineChars="200"/>
        <w:rPr>
          <w:rFonts w:cs="仿宋"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lang w:val="zh-CN"/>
        </w:rPr>
        <w:t>（</w:t>
      </w:r>
      <w:r>
        <w:rPr>
          <w:rFonts w:asciiTheme="minorEastAsia" w:hAnsiTheme="minorEastAsia" w:eastAsiaTheme="minorEastAsia"/>
          <w:bCs/>
          <w:sz w:val="28"/>
          <w:szCs w:val="28"/>
          <w:highlight w:val="none"/>
          <w:lang w:val="zh-CN"/>
        </w:rPr>
        <w:t>1）</w:t>
      </w:r>
      <w:r>
        <w:rPr>
          <w:rFonts w:hint="eastAsia" w:cs="仿宋" w:asciiTheme="minorEastAsia" w:hAnsiTheme="minorEastAsia" w:eastAsiaTheme="minorEastAsia"/>
          <w:bCs/>
          <w:sz w:val="28"/>
          <w:szCs w:val="28"/>
          <w:highlight w:val="none"/>
        </w:rPr>
        <w:t>开标时未宣读的投标价格、价格折扣、招标文件允许提供的备选投标方案等实质性内容；</w:t>
      </w:r>
    </w:p>
    <w:p w14:paraId="3688B715">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w:t>
      </w:r>
      <w:r>
        <w:rPr>
          <w:rFonts w:asciiTheme="minorEastAsia" w:hAnsiTheme="minorEastAsia" w:eastAsiaTheme="minorEastAsia"/>
          <w:bCs/>
          <w:sz w:val="28"/>
          <w:szCs w:val="28"/>
          <w:highlight w:val="none"/>
        </w:rPr>
        <w:t>2</w:t>
      </w:r>
      <w:r>
        <w:rPr>
          <w:rFonts w:hint="eastAsia" w:asciiTheme="minorEastAsia" w:hAnsiTheme="minorEastAsia" w:eastAsiaTheme="minorEastAsia"/>
          <w:bCs/>
          <w:sz w:val="28"/>
          <w:szCs w:val="28"/>
          <w:highlight w:val="none"/>
        </w:rPr>
        <w:t>）投标文件中不响应招标文件规定的技术参数指标和商务要求；</w:t>
      </w:r>
    </w:p>
    <w:p w14:paraId="75BE1409">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w:t>
      </w:r>
      <w:r>
        <w:rPr>
          <w:rFonts w:asciiTheme="minorEastAsia" w:hAnsiTheme="minorEastAsia" w:eastAsiaTheme="minorEastAsia"/>
          <w:bCs/>
          <w:sz w:val="28"/>
          <w:szCs w:val="28"/>
          <w:highlight w:val="none"/>
        </w:rPr>
        <w:t>3</w:t>
      </w:r>
      <w:r>
        <w:rPr>
          <w:rFonts w:hint="eastAsia" w:asciiTheme="minorEastAsia" w:hAnsiTheme="minorEastAsia" w:eastAsiaTheme="minorEastAsia"/>
          <w:bCs/>
          <w:sz w:val="28"/>
          <w:szCs w:val="28"/>
          <w:highlight w:val="none"/>
        </w:rPr>
        <w:t>）投标文件中未提供的资格性、符合性审查要求的证明材料。</w:t>
      </w:r>
      <w:bookmarkEnd w:id="276"/>
      <w:bookmarkEnd w:id="277"/>
      <w:bookmarkEnd w:id="278"/>
      <w:bookmarkEnd w:id="279"/>
      <w:bookmarkEnd w:id="280"/>
    </w:p>
    <w:p w14:paraId="23112B7B">
      <w:pPr>
        <w:pStyle w:val="5"/>
        <w:keepNext w:val="0"/>
        <w:keepLines w:val="0"/>
        <w:adjustRightInd w:val="0"/>
        <w:snapToGrid w:val="0"/>
        <w:spacing w:before="0" w:after="0" w:line="560" w:lineRule="exact"/>
        <w:ind w:firstLine="560"/>
        <w:rPr>
          <w:rFonts w:ascii="黑体" w:hAnsi="黑体"/>
          <w:b w:val="0"/>
          <w:highlight w:val="none"/>
        </w:rPr>
      </w:pPr>
      <w:bookmarkStart w:id="281" w:name="_Toc127547568"/>
      <w:r>
        <w:rPr>
          <w:rFonts w:ascii="黑体" w:hAnsi="黑体"/>
          <w:b w:val="0"/>
          <w:highlight w:val="none"/>
        </w:rPr>
        <w:t>29.</w:t>
      </w:r>
      <w:r>
        <w:rPr>
          <w:rFonts w:hint="eastAsia" w:ascii="黑体" w:hAnsi="黑体"/>
          <w:b w:val="0"/>
          <w:highlight w:val="none"/>
        </w:rPr>
        <w:t>商务、技术评审</w:t>
      </w:r>
      <w:bookmarkEnd w:id="281"/>
    </w:p>
    <w:p w14:paraId="4E41233C">
      <w:pPr>
        <w:spacing w:line="560" w:lineRule="exact"/>
        <w:ind w:firstLine="560" w:firstLineChars="200"/>
        <w:rPr>
          <w:sz w:val="28"/>
          <w:szCs w:val="28"/>
          <w:highlight w:val="none"/>
        </w:rPr>
      </w:pPr>
      <w:bookmarkStart w:id="282" w:name="_Toc19718"/>
      <w:bookmarkStart w:id="283" w:name="_Toc22444"/>
      <w:bookmarkStart w:id="284" w:name="_Toc15705"/>
      <w:bookmarkStart w:id="285" w:name="_Toc7700"/>
      <w:bookmarkStart w:id="286" w:name="_Toc4361"/>
      <w:r>
        <w:rPr>
          <w:rFonts w:hint="eastAsia"/>
          <w:sz w:val="28"/>
          <w:szCs w:val="28"/>
          <w:highlight w:val="none"/>
        </w:rPr>
        <w:t>评审委员会按照招标文件中明确的评审方法和标准，对资格性和符合性审查合格的</w:t>
      </w:r>
      <w:bookmarkStart w:id="287" w:name="_Hlk130626331"/>
      <w:r>
        <w:rPr>
          <w:rFonts w:hint="eastAsia" w:ascii="宋体" w:hAnsi="宋体"/>
          <w:sz w:val="28"/>
          <w:szCs w:val="28"/>
          <w:highlight w:val="none"/>
        </w:rPr>
        <w:t>投标人提交的</w:t>
      </w:r>
      <w:bookmarkEnd w:id="287"/>
      <w:r>
        <w:rPr>
          <w:rFonts w:hint="eastAsia"/>
          <w:sz w:val="28"/>
          <w:szCs w:val="28"/>
          <w:highlight w:val="none"/>
        </w:rPr>
        <w:t>投标文件（不含价格文件）进行商务和技术评审。</w:t>
      </w:r>
    </w:p>
    <w:p w14:paraId="5B5D8D67">
      <w:pPr>
        <w:spacing w:line="560" w:lineRule="exact"/>
        <w:ind w:firstLine="560" w:firstLineChars="200"/>
        <w:rPr>
          <w:sz w:val="28"/>
          <w:szCs w:val="28"/>
          <w:highlight w:val="none"/>
        </w:rPr>
      </w:pPr>
      <w:r>
        <w:rPr>
          <w:rFonts w:hint="eastAsia"/>
          <w:sz w:val="28"/>
          <w:szCs w:val="28"/>
          <w:highlight w:val="none"/>
        </w:rPr>
        <w:t>评审委员会应当按照招标文件要求，依据投标文件对投标人填写的内容进行审核确认。其中，商务评委按照商务评审标准作商务评审，技术评委按照技术评审标准进行技术评审。评审委员会成员应当填写评审工作底稿，详细记录评分情况，以及形成过程、计算依据和投标人排序情况，并签字确认。评审委员会成员不得集体商议、沟通、协调，商务、技术评审方面存有歧义的除外。</w:t>
      </w:r>
    </w:p>
    <w:p w14:paraId="1F63DB00">
      <w:pPr>
        <w:autoSpaceDE w:val="0"/>
        <w:autoSpaceDN w:val="0"/>
        <w:adjustRightInd w:val="0"/>
        <w:snapToGrid w:val="0"/>
        <w:spacing w:line="560" w:lineRule="exact"/>
        <w:ind w:firstLine="560" w:firstLineChars="200"/>
        <w:rPr>
          <w:rFonts w:asciiTheme="minorEastAsia" w:hAnsiTheme="minorEastAsia" w:eastAsiaTheme="minorEastAsia"/>
          <w:bCs/>
          <w:snapToGrid w:val="0"/>
          <w:sz w:val="28"/>
          <w:szCs w:val="28"/>
          <w:highlight w:val="none"/>
          <w:lang w:val="zh-CN"/>
        </w:rPr>
      </w:pPr>
      <w:r>
        <w:rPr>
          <w:rFonts w:asciiTheme="minorEastAsia" w:hAnsiTheme="minorEastAsia" w:eastAsiaTheme="minorEastAsia"/>
          <w:bCs/>
          <w:snapToGrid w:val="0"/>
          <w:sz w:val="28"/>
          <w:szCs w:val="28"/>
          <w:highlight w:val="none"/>
          <w:lang w:val="zh-CN"/>
        </w:rPr>
        <w:t>29.1</w:t>
      </w:r>
      <w:r>
        <w:rPr>
          <w:rFonts w:hint="eastAsia" w:asciiTheme="minorEastAsia" w:hAnsiTheme="minorEastAsia" w:eastAsiaTheme="minorEastAsia"/>
          <w:bCs/>
          <w:snapToGrid w:val="0"/>
          <w:sz w:val="28"/>
          <w:szCs w:val="28"/>
          <w:highlight w:val="none"/>
          <w:lang w:val="zh-CN"/>
        </w:rPr>
        <w:t>采用综合评分法</w:t>
      </w:r>
      <w:r>
        <w:rPr>
          <w:rFonts w:asciiTheme="minorEastAsia" w:hAnsiTheme="minorEastAsia" w:eastAsiaTheme="minorEastAsia"/>
          <w:bCs/>
          <w:snapToGrid w:val="0"/>
          <w:sz w:val="28"/>
          <w:szCs w:val="28"/>
          <w:highlight w:val="none"/>
          <w:lang w:val="zh-CN"/>
        </w:rPr>
        <w:t>/</w:t>
      </w:r>
      <w:r>
        <w:rPr>
          <w:rFonts w:hint="eastAsia" w:asciiTheme="minorEastAsia" w:hAnsiTheme="minorEastAsia" w:eastAsiaTheme="minorEastAsia"/>
          <w:bCs/>
          <w:snapToGrid w:val="0"/>
          <w:sz w:val="28"/>
          <w:szCs w:val="28"/>
          <w:highlight w:val="none"/>
          <w:lang w:val="zh-CN"/>
        </w:rPr>
        <w:t>质量优先法评审时：</w:t>
      </w:r>
    </w:p>
    <w:p w14:paraId="5979FFB4">
      <w:pPr>
        <w:autoSpaceDE w:val="0"/>
        <w:autoSpaceDN w:val="0"/>
        <w:adjustRightInd w:val="0"/>
        <w:snapToGrid w:val="0"/>
        <w:spacing w:line="560" w:lineRule="exact"/>
        <w:ind w:firstLine="560" w:firstLineChars="200"/>
        <w:rPr>
          <w:rFonts w:asciiTheme="minorEastAsia" w:hAnsiTheme="minorEastAsia" w:eastAsiaTheme="minorEastAsia"/>
          <w:bCs/>
          <w:snapToGrid w:val="0"/>
          <w:sz w:val="28"/>
          <w:szCs w:val="28"/>
          <w:highlight w:val="none"/>
          <w:lang w:val="zh-CN"/>
        </w:rPr>
      </w:pPr>
      <w:r>
        <w:rPr>
          <w:rFonts w:hint="eastAsia" w:asciiTheme="minorEastAsia" w:hAnsiTheme="minorEastAsia" w:eastAsiaTheme="minorEastAsia"/>
          <w:bCs/>
          <w:sz w:val="28"/>
          <w:szCs w:val="28"/>
          <w:highlight w:val="none"/>
        </w:rPr>
        <w:t>商务、技术评分项响应评审。评审委员会按招标文件规定的评审标准，对商务、技术评分项计算得分。</w:t>
      </w:r>
    </w:p>
    <w:p w14:paraId="2CEE1087">
      <w:pPr>
        <w:autoSpaceDE w:val="0"/>
        <w:autoSpaceDN w:val="0"/>
        <w:adjustRightInd w:val="0"/>
        <w:snapToGrid w:val="0"/>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评审委员会成员对同一投标人的商务或技术的评分，偏离评审委员会全体成员的评分均值</w:t>
      </w:r>
      <w:r>
        <w:rPr>
          <w:rFonts w:asciiTheme="minorEastAsia" w:hAnsiTheme="minorEastAsia" w:eastAsiaTheme="minorEastAsia"/>
          <w:bCs/>
          <w:sz w:val="28"/>
          <w:szCs w:val="28"/>
          <w:highlight w:val="none"/>
        </w:rPr>
        <w:t>20%以上的，以其他评委的评分均值作为该成员的评分；评审委员会</w:t>
      </w:r>
      <w:r>
        <w:rPr>
          <w:rFonts w:hint="eastAsia" w:asciiTheme="minorEastAsia" w:hAnsiTheme="minorEastAsia" w:eastAsiaTheme="minorEastAsia"/>
          <w:bCs/>
          <w:sz w:val="28"/>
          <w:szCs w:val="28"/>
          <w:highlight w:val="none"/>
        </w:rPr>
        <w:t>所有</w:t>
      </w:r>
      <w:r>
        <w:rPr>
          <w:rFonts w:asciiTheme="minorEastAsia" w:hAnsiTheme="minorEastAsia" w:eastAsiaTheme="minorEastAsia"/>
          <w:bCs/>
          <w:sz w:val="28"/>
          <w:szCs w:val="28"/>
          <w:highlight w:val="none"/>
        </w:rPr>
        <w:t>成员的评分均偏离20%以上的，以全体成员的评分均值</w:t>
      </w:r>
      <w:r>
        <w:rPr>
          <w:rFonts w:hint="eastAsia" w:asciiTheme="minorEastAsia" w:hAnsiTheme="minorEastAsia" w:eastAsiaTheme="minorEastAsia"/>
          <w:bCs/>
          <w:sz w:val="28"/>
          <w:szCs w:val="28"/>
          <w:highlight w:val="none"/>
        </w:rPr>
        <w:t>计算</w:t>
      </w:r>
      <w:r>
        <w:rPr>
          <w:rFonts w:asciiTheme="minorEastAsia" w:hAnsiTheme="minorEastAsia" w:eastAsiaTheme="minorEastAsia"/>
          <w:bCs/>
          <w:sz w:val="28"/>
          <w:szCs w:val="28"/>
          <w:highlight w:val="none"/>
        </w:rPr>
        <w:t>。</w:t>
      </w:r>
    </w:p>
    <w:p w14:paraId="62AAE58A">
      <w:pPr>
        <w:autoSpaceDE w:val="0"/>
        <w:autoSpaceDN w:val="0"/>
        <w:adjustRightInd w:val="0"/>
        <w:snapToGrid w:val="0"/>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采用质量优先法的具体评审流程：先不考虑价格因素，对</w:t>
      </w:r>
      <w:r>
        <w:rPr>
          <w:rFonts w:asciiTheme="minorEastAsia" w:hAnsiTheme="minorEastAsia" w:eastAsiaTheme="minorEastAsia"/>
          <w:bCs/>
          <w:sz w:val="28"/>
          <w:szCs w:val="28"/>
          <w:highlight w:val="none"/>
        </w:rPr>
        <w:t>通过资格性和符合性审查</w:t>
      </w:r>
      <w:r>
        <w:rPr>
          <w:rFonts w:hint="eastAsia" w:asciiTheme="minorEastAsia" w:hAnsiTheme="minorEastAsia" w:eastAsiaTheme="minorEastAsia"/>
          <w:bCs/>
          <w:sz w:val="28"/>
          <w:szCs w:val="28"/>
          <w:highlight w:val="none"/>
        </w:rPr>
        <w:t>的投标人</w:t>
      </w:r>
      <w:r>
        <w:rPr>
          <w:rFonts w:asciiTheme="minorEastAsia" w:hAnsiTheme="minorEastAsia" w:eastAsiaTheme="minorEastAsia"/>
          <w:bCs/>
          <w:sz w:val="28"/>
          <w:szCs w:val="28"/>
          <w:highlight w:val="none"/>
        </w:rPr>
        <w:t>，</w:t>
      </w:r>
      <w:r>
        <w:rPr>
          <w:rFonts w:hint="eastAsia" w:asciiTheme="minorEastAsia" w:hAnsiTheme="minorEastAsia" w:eastAsiaTheme="minorEastAsia"/>
          <w:bCs/>
          <w:sz w:val="28"/>
          <w:szCs w:val="28"/>
          <w:highlight w:val="none"/>
        </w:rPr>
        <w:t>依据</w:t>
      </w:r>
      <w:r>
        <w:rPr>
          <w:rFonts w:asciiTheme="minorEastAsia" w:hAnsiTheme="minorEastAsia" w:eastAsiaTheme="minorEastAsia"/>
          <w:bCs/>
          <w:sz w:val="28"/>
          <w:szCs w:val="28"/>
          <w:highlight w:val="none"/>
        </w:rPr>
        <w:t>商务、技术评审标准进行评审</w:t>
      </w:r>
      <w:r>
        <w:rPr>
          <w:rFonts w:hint="eastAsia" w:asciiTheme="minorEastAsia" w:hAnsiTheme="minorEastAsia" w:eastAsiaTheme="minorEastAsia"/>
          <w:bCs/>
          <w:sz w:val="28"/>
          <w:szCs w:val="28"/>
          <w:highlight w:val="none"/>
        </w:rPr>
        <w:t>后</w:t>
      </w:r>
      <w:r>
        <w:rPr>
          <w:rFonts w:asciiTheme="minorEastAsia" w:hAnsiTheme="minorEastAsia" w:eastAsiaTheme="minorEastAsia"/>
          <w:bCs/>
          <w:sz w:val="28"/>
          <w:szCs w:val="28"/>
          <w:highlight w:val="none"/>
        </w:rPr>
        <w:t>，</w:t>
      </w:r>
      <w:r>
        <w:rPr>
          <w:rFonts w:hint="eastAsia" w:asciiTheme="minorEastAsia" w:hAnsiTheme="minorEastAsia" w:eastAsiaTheme="minorEastAsia"/>
          <w:bCs/>
          <w:sz w:val="28"/>
          <w:szCs w:val="28"/>
          <w:highlight w:val="none"/>
        </w:rPr>
        <w:t>现场宣布商务、技术得分和技术排名，并公布按照【投标人须知前附表】明确的合格分或规定名次</w:t>
      </w:r>
      <w:r>
        <w:rPr>
          <w:rFonts w:asciiTheme="minorEastAsia" w:hAnsiTheme="minorEastAsia" w:eastAsiaTheme="minorEastAsia"/>
          <w:bCs/>
          <w:sz w:val="28"/>
          <w:szCs w:val="28"/>
          <w:highlight w:val="none"/>
        </w:rPr>
        <w:t>淘汰</w:t>
      </w:r>
      <w:r>
        <w:rPr>
          <w:rFonts w:hint="eastAsia" w:asciiTheme="minorEastAsia" w:hAnsiTheme="minorEastAsia" w:eastAsiaTheme="minorEastAsia"/>
          <w:bCs/>
          <w:sz w:val="28"/>
          <w:szCs w:val="28"/>
          <w:highlight w:val="none"/>
        </w:rPr>
        <w:t>的</w:t>
      </w:r>
      <w:r>
        <w:rPr>
          <w:rFonts w:asciiTheme="minorEastAsia" w:hAnsiTheme="minorEastAsia" w:eastAsiaTheme="minorEastAsia"/>
          <w:bCs/>
          <w:sz w:val="28"/>
          <w:szCs w:val="28"/>
          <w:highlight w:val="none"/>
        </w:rPr>
        <w:t>技术评审</w:t>
      </w:r>
      <w:r>
        <w:rPr>
          <w:rFonts w:hint="eastAsia" w:asciiTheme="minorEastAsia" w:hAnsiTheme="minorEastAsia" w:eastAsiaTheme="minorEastAsia"/>
          <w:bCs/>
          <w:sz w:val="28"/>
          <w:szCs w:val="28"/>
          <w:highlight w:val="none"/>
        </w:rPr>
        <w:t>未达到合格分或得分排名</w:t>
      </w:r>
      <w:r>
        <w:rPr>
          <w:rFonts w:asciiTheme="minorEastAsia" w:hAnsiTheme="minorEastAsia" w:eastAsiaTheme="minorEastAsia"/>
          <w:bCs/>
          <w:sz w:val="28"/>
          <w:szCs w:val="28"/>
          <w:highlight w:val="none"/>
        </w:rPr>
        <w:t>靠后的</w:t>
      </w:r>
      <w:r>
        <w:rPr>
          <w:rFonts w:hint="eastAsia" w:asciiTheme="minorEastAsia" w:hAnsiTheme="minorEastAsia" w:eastAsiaTheme="minorEastAsia"/>
          <w:bCs/>
          <w:sz w:val="28"/>
          <w:szCs w:val="28"/>
          <w:highlight w:val="none"/>
        </w:rPr>
        <w:t>投标人</w:t>
      </w:r>
      <w:r>
        <w:rPr>
          <w:rFonts w:asciiTheme="minorEastAsia" w:hAnsiTheme="minorEastAsia" w:eastAsiaTheme="minorEastAsia"/>
          <w:bCs/>
          <w:sz w:val="28"/>
          <w:szCs w:val="28"/>
          <w:highlight w:val="none"/>
        </w:rPr>
        <w:t>，</w:t>
      </w:r>
      <w:r>
        <w:rPr>
          <w:rFonts w:hint="eastAsia" w:asciiTheme="minorEastAsia" w:hAnsiTheme="minorEastAsia" w:eastAsiaTheme="minorEastAsia"/>
          <w:bCs/>
          <w:sz w:val="28"/>
          <w:szCs w:val="28"/>
          <w:highlight w:val="none"/>
        </w:rPr>
        <w:t>第二次开标后，</w:t>
      </w:r>
      <w:r>
        <w:rPr>
          <w:rFonts w:asciiTheme="minorEastAsia" w:hAnsiTheme="minorEastAsia" w:eastAsiaTheme="minorEastAsia"/>
          <w:bCs/>
          <w:sz w:val="28"/>
          <w:szCs w:val="28"/>
          <w:highlight w:val="none"/>
        </w:rPr>
        <w:t>按照价格评审标准进行评审。</w:t>
      </w:r>
    </w:p>
    <w:p w14:paraId="2A5F8528">
      <w:pPr>
        <w:autoSpaceDE w:val="0"/>
        <w:autoSpaceDN w:val="0"/>
        <w:adjustRightInd w:val="0"/>
        <w:snapToGrid w:val="0"/>
        <w:spacing w:line="560" w:lineRule="exact"/>
        <w:ind w:firstLine="560" w:firstLineChars="200"/>
        <w:rPr>
          <w:rFonts w:asciiTheme="minorEastAsia" w:hAnsiTheme="minorEastAsia" w:eastAsiaTheme="minorEastAsia"/>
          <w:bCs/>
          <w:snapToGrid w:val="0"/>
          <w:sz w:val="28"/>
          <w:szCs w:val="28"/>
          <w:highlight w:val="none"/>
          <w:lang w:val="zh-CN"/>
        </w:rPr>
      </w:pPr>
      <w:bookmarkStart w:id="288" w:name="_Hlk127994179"/>
      <w:r>
        <w:rPr>
          <w:rFonts w:hint="eastAsia" w:asciiTheme="minorEastAsia" w:hAnsiTheme="minorEastAsia" w:eastAsiaTheme="minorEastAsia"/>
          <w:bCs/>
          <w:snapToGrid w:val="0"/>
          <w:sz w:val="28"/>
          <w:szCs w:val="28"/>
          <w:highlight w:val="none"/>
          <w:lang w:val="zh-CN"/>
        </w:rPr>
        <w:t>29.</w:t>
      </w:r>
      <w:r>
        <w:rPr>
          <w:rFonts w:asciiTheme="minorEastAsia" w:hAnsiTheme="minorEastAsia" w:eastAsiaTheme="minorEastAsia"/>
          <w:bCs/>
          <w:snapToGrid w:val="0"/>
          <w:sz w:val="28"/>
          <w:szCs w:val="28"/>
          <w:highlight w:val="none"/>
          <w:lang w:val="zh-CN"/>
        </w:rPr>
        <w:t>2</w:t>
      </w:r>
      <w:r>
        <w:rPr>
          <w:rFonts w:hint="eastAsia" w:asciiTheme="minorEastAsia" w:hAnsiTheme="minorEastAsia" w:eastAsiaTheme="minorEastAsia"/>
          <w:bCs/>
          <w:snapToGrid w:val="0"/>
          <w:sz w:val="28"/>
          <w:szCs w:val="28"/>
          <w:highlight w:val="none"/>
          <w:lang w:val="zh-CN"/>
        </w:rPr>
        <w:t>采用经评审的最低价法评审时：</w:t>
      </w:r>
    </w:p>
    <w:p w14:paraId="56E14E5F">
      <w:pPr>
        <w:autoSpaceDE w:val="0"/>
        <w:autoSpaceDN w:val="0"/>
        <w:adjustRightInd w:val="0"/>
        <w:snapToGrid w:val="0"/>
        <w:spacing w:line="560" w:lineRule="exact"/>
        <w:ind w:firstLine="560" w:firstLineChars="200"/>
        <w:rPr>
          <w:rFonts w:asciiTheme="minorEastAsia" w:hAnsiTheme="minorEastAsia" w:eastAsiaTheme="minorEastAsia"/>
          <w:bCs/>
          <w:snapToGrid w:val="0"/>
          <w:sz w:val="28"/>
          <w:szCs w:val="28"/>
          <w:highlight w:val="none"/>
          <w:lang w:val="zh-CN"/>
        </w:rPr>
      </w:pPr>
      <w:r>
        <w:rPr>
          <w:rFonts w:hint="eastAsia" w:asciiTheme="minorEastAsia" w:hAnsiTheme="minorEastAsia" w:eastAsiaTheme="minorEastAsia"/>
          <w:bCs/>
          <w:snapToGrid w:val="0"/>
          <w:sz w:val="28"/>
          <w:szCs w:val="28"/>
          <w:highlight w:val="none"/>
          <w:lang w:val="zh-CN"/>
        </w:rPr>
        <w:t>评审委员会按招标文件规定的评审标准，对</w:t>
      </w:r>
      <w:r>
        <w:rPr>
          <w:rFonts w:hint="eastAsia" w:asciiTheme="minorEastAsia" w:hAnsiTheme="minorEastAsia" w:eastAsiaTheme="minorEastAsia"/>
          <w:bCs/>
          <w:sz w:val="28"/>
          <w:szCs w:val="28"/>
          <w:highlight w:val="none"/>
        </w:rPr>
        <w:t>商务、</w:t>
      </w:r>
      <w:r>
        <w:rPr>
          <w:rFonts w:hint="eastAsia" w:asciiTheme="minorEastAsia" w:hAnsiTheme="minorEastAsia" w:eastAsiaTheme="minorEastAsia"/>
          <w:bCs/>
          <w:snapToGrid w:val="0"/>
          <w:sz w:val="28"/>
          <w:szCs w:val="28"/>
          <w:highlight w:val="none"/>
          <w:lang w:val="zh-CN"/>
        </w:rPr>
        <w:t>技术指标是否实质性响应进行判定；必要时，对技术指标优劣进行排序。</w:t>
      </w:r>
      <w:bookmarkEnd w:id="288"/>
    </w:p>
    <w:p w14:paraId="31F57296">
      <w:pPr>
        <w:adjustRightInd w:val="0"/>
        <w:snapToGrid w:val="0"/>
        <w:spacing w:line="560" w:lineRule="exact"/>
        <w:ind w:firstLine="560" w:firstLineChars="200"/>
        <w:rPr>
          <w:rFonts w:asciiTheme="minorEastAsia" w:hAnsiTheme="minorEastAsia" w:eastAsiaTheme="minorEastAsia"/>
          <w:bCs/>
          <w:sz w:val="28"/>
          <w:szCs w:val="28"/>
          <w:highlight w:val="none"/>
          <w:lang w:val="zh-CN"/>
        </w:rPr>
      </w:pPr>
      <w:r>
        <w:rPr>
          <w:rFonts w:asciiTheme="minorEastAsia" w:hAnsiTheme="minorEastAsia" w:eastAsiaTheme="minorEastAsia"/>
          <w:bCs/>
          <w:snapToGrid w:val="0"/>
          <w:sz w:val="28"/>
          <w:szCs w:val="28"/>
          <w:highlight w:val="none"/>
          <w:lang w:val="zh-CN"/>
        </w:rPr>
        <w:t>29.3</w:t>
      </w:r>
      <w:r>
        <w:rPr>
          <w:rFonts w:hint="eastAsia" w:asciiTheme="minorEastAsia" w:hAnsiTheme="minorEastAsia" w:eastAsiaTheme="minorEastAsia"/>
          <w:bCs/>
          <w:snapToGrid w:val="0"/>
          <w:sz w:val="28"/>
          <w:szCs w:val="28"/>
          <w:highlight w:val="none"/>
          <w:lang w:val="zh-CN"/>
        </w:rPr>
        <w:t>评审委员会成员对客观分值的评分应当一致；财务状况、技术偏离、业绩等，应当以投标人提供的财务报表、检测报告、资质文件、合同原件或复印件，以及有关证明材料为依据。对其他需要借助专业知识评判的主观分值，应当严格按照评分细则独立评审。</w:t>
      </w:r>
      <w:bookmarkEnd w:id="282"/>
      <w:bookmarkEnd w:id="283"/>
      <w:bookmarkEnd w:id="284"/>
      <w:bookmarkEnd w:id="285"/>
      <w:bookmarkEnd w:id="286"/>
    </w:p>
    <w:p w14:paraId="10C07F15">
      <w:pPr>
        <w:pStyle w:val="5"/>
        <w:keepNext w:val="0"/>
        <w:keepLines w:val="0"/>
        <w:adjustRightInd w:val="0"/>
        <w:snapToGrid w:val="0"/>
        <w:spacing w:before="0" w:after="0" w:line="560" w:lineRule="exact"/>
        <w:ind w:firstLine="560"/>
        <w:rPr>
          <w:rFonts w:ascii="黑体" w:hAnsi="黑体"/>
          <w:b w:val="0"/>
          <w:highlight w:val="none"/>
        </w:rPr>
      </w:pPr>
      <w:bookmarkStart w:id="289" w:name="_Toc127547569"/>
      <w:r>
        <w:rPr>
          <w:rFonts w:ascii="黑体" w:hAnsi="黑体"/>
          <w:b w:val="0"/>
          <w:highlight w:val="none"/>
        </w:rPr>
        <w:t>30.</w:t>
      </w:r>
      <w:r>
        <w:rPr>
          <w:rFonts w:hint="eastAsia" w:ascii="黑体" w:hAnsi="黑体"/>
          <w:b w:val="0"/>
          <w:highlight w:val="none"/>
        </w:rPr>
        <w:t>价格评审</w:t>
      </w:r>
      <w:bookmarkEnd w:id="289"/>
    </w:p>
    <w:p w14:paraId="0BD8EF9D">
      <w:pPr>
        <w:autoSpaceDE w:val="0"/>
        <w:autoSpaceDN w:val="0"/>
        <w:adjustRightInd w:val="0"/>
        <w:snapToGrid w:val="0"/>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napToGrid w:val="0"/>
          <w:sz w:val="28"/>
          <w:szCs w:val="28"/>
          <w:highlight w:val="none"/>
          <w:lang w:val="zh-CN"/>
        </w:rPr>
        <w:t>商务、技术评审结束后，工作人员再将“价格文件”交评审委员会。</w:t>
      </w:r>
      <w:r>
        <w:rPr>
          <w:rFonts w:hint="eastAsia" w:asciiTheme="minorEastAsia" w:hAnsiTheme="minorEastAsia" w:eastAsiaTheme="minorEastAsia"/>
          <w:bCs/>
          <w:sz w:val="28"/>
          <w:szCs w:val="28"/>
          <w:highlight w:val="none"/>
        </w:rPr>
        <w:t>评审委员会组织价格评审，核对报价内容是否准确、合理。</w:t>
      </w:r>
    </w:p>
    <w:p w14:paraId="3F03E776">
      <w:pPr>
        <w:pStyle w:val="16"/>
        <w:spacing w:after="0" w:line="560" w:lineRule="exact"/>
        <w:ind w:firstLine="560" w:firstLineChars="200"/>
        <w:rPr>
          <w:rFonts w:asciiTheme="minorEastAsia" w:hAnsiTheme="minorEastAsia" w:eastAsiaTheme="minorEastAsia"/>
          <w:bCs/>
          <w:snapToGrid w:val="0"/>
          <w:sz w:val="28"/>
          <w:szCs w:val="28"/>
          <w:highlight w:val="none"/>
          <w:lang w:val="zh-CN"/>
        </w:rPr>
      </w:pPr>
      <w:r>
        <w:rPr>
          <w:rFonts w:asciiTheme="minorEastAsia" w:hAnsiTheme="minorEastAsia" w:eastAsiaTheme="minorEastAsia"/>
          <w:bCs/>
          <w:snapToGrid w:val="0"/>
          <w:sz w:val="28"/>
          <w:szCs w:val="28"/>
          <w:highlight w:val="none"/>
          <w:lang w:val="zh-CN"/>
        </w:rPr>
        <w:t>30.1</w:t>
      </w:r>
      <w:r>
        <w:rPr>
          <w:rFonts w:hint="eastAsia" w:asciiTheme="minorEastAsia" w:hAnsiTheme="minorEastAsia" w:eastAsiaTheme="minorEastAsia"/>
          <w:bCs/>
          <w:snapToGrid w:val="0"/>
          <w:sz w:val="28"/>
          <w:szCs w:val="28"/>
          <w:highlight w:val="none"/>
          <w:lang w:val="zh-CN"/>
        </w:rPr>
        <w:t>综合评分法和质量优先法的价格分的计算方法，采用低价优先法或基准价法。</w:t>
      </w:r>
    </w:p>
    <w:p w14:paraId="6CCCC86B">
      <w:pPr>
        <w:pStyle w:val="16"/>
        <w:spacing w:after="0" w:line="560" w:lineRule="exact"/>
        <w:ind w:firstLine="560" w:firstLineChars="200"/>
        <w:rPr>
          <w:rFonts w:asciiTheme="minorEastAsia" w:hAnsiTheme="minorEastAsia" w:eastAsiaTheme="minorEastAsia"/>
          <w:bCs/>
          <w:snapToGrid w:val="0"/>
          <w:sz w:val="28"/>
          <w:szCs w:val="28"/>
          <w:highlight w:val="none"/>
          <w:lang w:val="zh-CN"/>
        </w:rPr>
      </w:pPr>
      <w:r>
        <w:rPr>
          <w:rFonts w:hint="eastAsia" w:asciiTheme="minorEastAsia" w:hAnsiTheme="minorEastAsia" w:eastAsiaTheme="minorEastAsia"/>
          <w:bCs/>
          <w:snapToGrid w:val="0"/>
          <w:sz w:val="28"/>
          <w:szCs w:val="28"/>
          <w:highlight w:val="none"/>
          <w:lang w:val="zh-CN"/>
        </w:rPr>
        <w:t>（</w:t>
      </w:r>
      <w:r>
        <w:rPr>
          <w:rFonts w:asciiTheme="minorEastAsia" w:hAnsiTheme="minorEastAsia" w:eastAsiaTheme="minorEastAsia"/>
          <w:bCs/>
          <w:snapToGrid w:val="0"/>
          <w:sz w:val="28"/>
          <w:szCs w:val="28"/>
          <w:highlight w:val="none"/>
          <w:lang w:val="zh-CN"/>
        </w:rPr>
        <w:t>1）低价优先法</w:t>
      </w:r>
      <w:r>
        <w:rPr>
          <w:rFonts w:hint="eastAsia" w:asciiTheme="minorEastAsia" w:hAnsiTheme="minorEastAsia" w:eastAsiaTheme="minorEastAsia"/>
          <w:bCs/>
          <w:snapToGrid w:val="0"/>
          <w:sz w:val="28"/>
          <w:szCs w:val="28"/>
          <w:highlight w:val="none"/>
          <w:lang w:val="zh-CN"/>
        </w:rPr>
        <w:t>。以满足招标文件实质性要求的投标人最低报价为评审基准价，其价格分为满分（标准分值）。其他投标人的价格分按照下列公式计算：</w:t>
      </w:r>
    </w:p>
    <w:p w14:paraId="01C6D838">
      <w:pPr>
        <w:pStyle w:val="16"/>
        <w:spacing w:after="0" w:line="560" w:lineRule="exact"/>
        <w:ind w:firstLine="560" w:firstLineChars="200"/>
        <w:rPr>
          <w:rFonts w:asciiTheme="minorEastAsia" w:hAnsiTheme="minorEastAsia" w:eastAsiaTheme="minorEastAsia"/>
          <w:bCs/>
          <w:snapToGrid w:val="0"/>
          <w:sz w:val="28"/>
          <w:szCs w:val="28"/>
          <w:highlight w:val="none"/>
          <w:lang w:val="zh-CN"/>
        </w:rPr>
      </w:pPr>
      <w:r>
        <w:rPr>
          <w:rFonts w:hint="eastAsia" w:asciiTheme="minorEastAsia" w:hAnsiTheme="minorEastAsia" w:eastAsiaTheme="minorEastAsia"/>
          <w:bCs/>
          <w:snapToGrid w:val="0"/>
          <w:sz w:val="28"/>
          <w:szCs w:val="28"/>
          <w:highlight w:val="none"/>
          <w:lang w:val="zh-CN"/>
        </w:rPr>
        <w:t>价格得分</w:t>
      </w:r>
      <w:r>
        <w:rPr>
          <w:rFonts w:asciiTheme="minorEastAsia" w:hAnsiTheme="minorEastAsia" w:eastAsiaTheme="minorEastAsia"/>
          <w:bCs/>
          <w:snapToGrid w:val="0"/>
          <w:sz w:val="28"/>
          <w:szCs w:val="28"/>
          <w:highlight w:val="none"/>
          <w:lang w:val="zh-CN"/>
        </w:rPr>
        <w:t>=</w:t>
      </w:r>
      <w:r>
        <w:rPr>
          <w:rFonts w:hint="eastAsia" w:asciiTheme="minorEastAsia" w:hAnsiTheme="minorEastAsia" w:eastAsiaTheme="minorEastAsia"/>
          <w:bCs/>
          <w:snapToGrid w:val="0"/>
          <w:sz w:val="28"/>
          <w:szCs w:val="28"/>
          <w:highlight w:val="none"/>
          <w:lang w:val="zh-CN"/>
        </w:rPr>
        <w:t>（评审基准价</w:t>
      </w:r>
      <w:r>
        <w:rPr>
          <w:rFonts w:asciiTheme="minorEastAsia" w:hAnsiTheme="minorEastAsia" w:eastAsiaTheme="minorEastAsia"/>
          <w:bCs/>
          <w:snapToGrid w:val="0"/>
          <w:sz w:val="28"/>
          <w:szCs w:val="28"/>
          <w:highlight w:val="none"/>
          <w:lang w:val="zh-CN"/>
        </w:rPr>
        <w:t>/</w:t>
      </w:r>
      <w:r>
        <w:rPr>
          <w:rFonts w:hint="eastAsia" w:asciiTheme="minorEastAsia" w:hAnsiTheme="minorEastAsia" w:eastAsiaTheme="minorEastAsia"/>
          <w:bCs/>
          <w:snapToGrid w:val="0"/>
          <w:sz w:val="28"/>
          <w:szCs w:val="28"/>
          <w:highlight w:val="none"/>
          <w:lang w:val="zh-CN"/>
        </w:rPr>
        <w:t>报价）×标准分值</w:t>
      </w:r>
    </w:p>
    <w:p w14:paraId="217811B1">
      <w:pPr>
        <w:spacing w:line="560" w:lineRule="exact"/>
        <w:ind w:firstLine="560" w:firstLineChars="200"/>
        <w:rPr>
          <w:sz w:val="28"/>
          <w:szCs w:val="28"/>
          <w:highlight w:val="none"/>
          <w:lang w:val="zh-CN"/>
        </w:rPr>
      </w:pPr>
      <w:r>
        <w:rPr>
          <w:rFonts w:hint="eastAsia" w:ascii="宋体" w:hAnsi="宋体"/>
          <w:sz w:val="28"/>
          <w:szCs w:val="28"/>
          <w:highlight w:val="none"/>
        </w:rPr>
        <w:t>（</w:t>
      </w:r>
      <w:r>
        <w:rPr>
          <w:rFonts w:ascii="宋体" w:hAnsi="宋体"/>
          <w:sz w:val="28"/>
          <w:szCs w:val="28"/>
          <w:highlight w:val="none"/>
        </w:rPr>
        <w:t>2）</w:t>
      </w:r>
      <w:r>
        <w:rPr>
          <w:rFonts w:hint="eastAsia" w:ascii="宋体" w:hAnsi="宋体"/>
          <w:sz w:val="28"/>
          <w:szCs w:val="28"/>
          <w:highlight w:val="none"/>
        </w:rPr>
        <w:t>基准价法。以满足招标文件实质性要求所有投标人有效报价的算术平均值为评审基准价，投标人报价等于评审基准价的为满分，其他报价按照与评审基准价的偏离度计算得分。不得去掉有效报价的最高报价和最低报价。评审基准价的偏离度和分差设置，在专用文件中明确。</w:t>
      </w:r>
    </w:p>
    <w:p w14:paraId="21107AF6">
      <w:pPr>
        <w:adjustRightInd w:val="0"/>
        <w:snapToGrid w:val="0"/>
        <w:spacing w:line="560" w:lineRule="exact"/>
        <w:ind w:firstLine="560" w:firstLineChars="200"/>
        <w:rPr>
          <w:rFonts w:asciiTheme="minorEastAsia" w:hAnsiTheme="minorEastAsia" w:eastAsiaTheme="minorEastAsia"/>
          <w:bCs/>
          <w:snapToGrid w:val="0"/>
          <w:sz w:val="28"/>
          <w:szCs w:val="28"/>
          <w:highlight w:val="none"/>
          <w:lang w:val="zh-CN"/>
        </w:rPr>
      </w:pPr>
      <w:r>
        <w:rPr>
          <w:rFonts w:hint="eastAsia" w:asciiTheme="minorEastAsia" w:hAnsiTheme="minorEastAsia" w:eastAsiaTheme="minorEastAsia"/>
          <w:bCs/>
          <w:snapToGrid w:val="0"/>
          <w:sz w:val="28"/>
          <w:szCs w:val="28"/>
          <w:highlight w:val="none"/>
          <w:lang w:val="zh-CN"/>
        </w:rPr>
        <w:t>如有第</w:t>
      </w:r>
      <w:r>
        <w:rPr>
          <w:rFonts w:asciiTheme="minorEastAsia" w:hAnsiTheme="minorEastAsia" w:eastAsiaTheme="minorEastAsia"/>
          <w:bCs/>
          <w:snapToGrid w:val="0"/>
          <w:sz w:val="28"/>
          <w:szCs w:val="28"/>
          <w:highlight w:val="none"/>
          <w:lang w:val="zh-CN"/>
        </w:rPr>
        <w:t>28.4</w:t>
      </w:r>
      <w:r>
        <w:rPr>
          <w:rFonts w:hint="eastAsia" w:asciiTheme="minorEastAsia" w:hAnsiTheme="minorEastAsia" w:eastAsiaTheme="minorEastAsia"/>
          <w:bCs/>
          <w:snapToGrid w:val="0"/>
          <w:sz w:val="28"/>
          <w:szCs w:val="28"/>
          <w:highlight w:val="none"/>
          <w:lang w:val="zh-CN"/>
        </w:rPr>
        <w:t>条出现的算术修正，以算术修正后的价格计算评审基准价和投标报价。</w:t>
      </w:r>
    </w:p>
    <w:p w14:paraId="5931F696">
      <w:pPr>
        <w:adjustRightInd w:val="0"/>
        <w:snapToGrid w:val="0"/>
        <w:spacing w:line="560" w:lineRule="exact"/>
        <w:ind w:firstLine="560" w:firstLineChars="200"/>
        <w:rPr>
          <w:rFonts w:asciiTheme="minorEastAsia" w:hAnsiTheme="minorEastAsia" w:eastAsiaTheme="minorEastAsia"/>
          <w:bCs/>
          <w:snapToGrid w:val="0"/>
          <w:sz w:val="28"/>
          <w:szCs w:val="28"/>
          <w:highlight w:val="none"/>
        </w:rPr>
      </w:pPr>
      <w:r>
        <w:rPr>
          <w:rFonts w:asciiTheme="minorEastAsia" w:hAnsiTheme="minorEastAsia" w:eastAsiaTheme="minorEastAsia"/>
          <w:bCs/>
          <w:sz w:val="28"/>
          <w:szCs w:val="28"/>
          <w:highlight w:val="none"/>
        </w:rPr>
        <w:t>30.2经评审的最低价法</w:t>
      </w:r>
      <w:r>
        <w:rPr>
          <w:rFonts w:hint="eastAsia" w:asciiTheme="minorEastAsia" w:hAnsiTheme="minorEastAsia" w:eastAsiaTheme="minorEastAsia"/>
          <w:bCs/>
          <w:sz w:val="28"/>
          <w:szCs w:val="28"/>
          <w:highlight w:val="none"/>
        </w:rPr>
        <w:t>的价格评审，</w:t>
      </w:r>
      <w:r>
        <w:rPr>
          <w:rFonts w:asciiTheme="minorEastAsia" w:hAnsiTheme="minorEastAsia" w:eastAsiaTheme="minorEastAsia"/>
          <w:bCs/>
          <w:sz w:val="28"/>
          <w:szCs w:val="28"/>
          <w:highlight w:val="none"/>
        </w:rPr>
        <w:t>按照投标报价由低到高顺序排列</w:t>
      </w:r>
      <w:r>
        <w:rPr>
          <w:rFonts w:hint="eastAsia" w:asciiTheme="minorEastAsia" w:hAnsiTheme="minorEastAsia" w:eastAsiaTheme="minorEastAsia"/>
          <w:bCs/>
          <w:sz w:val="28"/>
          <w:szCs w:val="28"/>
          <w:highlight w:val="none"/>
        </w:rPr>
        <w:t>。</w:t>
      </w:r>
    </w:p>
    <w:p w14:paraId="58C397AF">
      <w:pPr>
        <w:autoSpaceDE w:val="0"/>
        <w:autoSpaceDN w:val="0"/>
        <w:adjustRightInd w:val="0"/>
        <w:snapToGrid w:val="0"/>
        <w:spacing w:line="560" w:lineRule="exact"/>
        <w:ind w:firstLine="560" w:firstLineChars="200"/>
        <w:rPr>
          <w:rFonts w:asciiTheme="minorEastAsia" w:hAnsiTheme="minorEastAsia" w:eastAsiaTheme="minorEastAsia"/>
          <w:bCs/>
          <w:snapToGrid w:val="0"/>
          <w:sz w:val="28"/>
          <w:szCs w:val="28"/>
          <w:highlight w:val="none"/>
          <w:lang w:val="zh-CN"/>
        </w:rPr>
      </w:pPr>
      <w:r>
        <w:rPr>
          <w:rFonts w:asciiTheme="minorEastAsia" w:hAnsiTheme="minorEastAsia" w:eastAsiaTheme="minorEastAsia"/>
          <w:bCs/>
          <w:snapToGrid w:val="0"/>
          <w:color w:val="000000" w:themeColor="text1"/>
          <w:sz w:val="28"/>
          <w:szCs w:val="28"/>
          <w:highlight w:val="none"/>
          <w:lang w:val="zh-CN"/>
          <w14:textFill>
            <w14:solidFill>
              <w14:schemeClr w14:val="tx1"/>
            </w14:solidFill>
          </w14:textFill>
        </w:rPr>
        <w:t>30.3</w:t>
      </w:r>
      <w:r>
        <w:rPr>
          <w:rFonts w:hint="eastAsia" w:asciiTheme="minorEastAsia" w:hAnsiTheme="minorEastAsia" w:eastAsiaTheme="minorEastAsia"/>
          <w:bCs/>
          <w:snapToGrid w:val="0"/>
          <w:color w:val="000000" w:themeColor="text1"/>
          <w:sz w:val="28"/>
          <w:szCs w:val="28"/>
          <w:highlight w:val="none"/>
          <w:lang w:val="zh-CN"/>
          <w14:textFill>
            <w14:solidFill>
              <w14:schemeClr w14:val="tx1"/>
            </w14:solidFill>
          </w14:textFill>
        </w:rPr>
        <w:t>评审委员会认为投标人报价低于其他</w:t>
      </w:r>
      <w:r>
        <w:rPr>
          <w:rFonts w:hint="eastAsia" w:asciiTheme="minorEastAsia" w:hAnsiTheme="minorEastAsia" w:eastAsiaTheme="minorEastAsia"/>
          <w:bCs/>
          <w:color w:val="000000" w:themeColor="text1"/>
          <w:sz w:val="28"/>
          <w:szCs w:val="28"/>
          <w:highlight w:val="none"/>
          <w14:textFill>
            <w14:solidFill>
              <w14:schemeClr w14:val="tx1"/>
            </w14:solidFill>
          </w14:textFill>
        </w:rPr>
        <w:t>所有</w:t>
      </w:r>
      <w:r>
        <w:rPr>
          <w:rFonts w:asciiTheme="minorEastAsia" w:hAnsiTheme="minorEastAsia" w:eastAsiaTheme="minorEastAsia"/>
          <w:bCs/>
          <w:color w:val="000000" w:themeColor="text1"/>
          <w:sz w:val="28"/>
          <w:szCs w:val="28"/>
          <w:highlight w:val="none"/>
          <w14:textFill>
            <w14:solidFill>
              <w14:schemeClr w14:val="tx1"/>
            </w14:solidFill>
          </w14:textFill>
        </w:rPr>
        <w:t>通过资格性</w:t>
      </w:r>
      <w:r>
        <w:rPr>
          <w:rFonts w:hint="eastAsia" w:asciiTheme="minorEastAsia" w:hAnsiTheme="minorEastAsia" w:eastAsiaTheme="minorEastAsia"/>
          <w:bCs/>
          <w:color w:val="000000" w:themeColor="text1"/>
          <w:sz w:val="28"/>
          <w:szCs w:val="28"/>
          <w:highlight w:val="none"/>
          <w14:textFill>
            <w14:solidFill>
              <w14:schemeClr w14:val="tx1"/>
            </w14:solidFill>
          </w14:textFill>
        </w:rPr>
        <w:t>、</w:t>
      </w:r>
      <w:r>
        <w:rPr>
          <w:rFonts w:asciiTheme="minorEastAsia" w:hAnsiTheme="minorEastAsia" w:eastAsiaTheme="minorEastAsia"/>
          <w:bCs/>
          <w:color w:val="000000" w:themeColor="text1"/>
          <w:sz w:val="28"/>
          <w:szCs w:val="28"/>
          <w:highlight w:val="none"/>
          <w14:textFill>
            <w14:solidFill>
              <w14:schemeClr w14:val="tx1"/>
            </w14:solidFill>
          </w14:textFill>
        </w:rPr>
        <w:t>符合性审查的</w:t>
      </w:r>
      <w:r>
        <w:rPr>
          <w:rFonts w:hint="eastAsia" w:asciiTheme="minorEastAsia" w:hAnsiTheme="minorEastAsia" w:eastAsiaTheme="minorEastAsia"/>
          <w:bCs/>
          <w:color w:val="000000" w:themeColor="text1"/>
          <w:sz w:val="28"/>
          <w:szCs w:val="28"/>
          <w:highlight w:val="none"/>
          <w14:textFill>
            <w14:solidFill>
              <w14:schemeClr w14:val="tx1"/>
            </w14:solidFill>
          </w14:textFill>
        </w:rPr>
        <w:t>投标人</w:t>
      </w:r>
      <w:r>
        <w:rPr>
          <w:rFonts w:hint="eastAsia" w:asciiTheme="minorEastAsia" w:hAnsiTheme="minorEastAsia" w:eastAsiaTheme="minorEastAsia"/>
          <w:bCs/>
          <w:snapToGrid w:val="0"/>
          <w:color w:val="000000" w:themeColor="text1"/>
          <w:sz w:val="28"/>
          <w:szCs w:val="28"/>
          <w:highlight w:val="none"/>
          <w:lang w:val="zh-CN"/>
          <w14:textFill>
            <w14:solidFill>
              <w14:schemeClr w14:val="tx1"/>
            </w14:solidFill>
          </w14:textFill>
        </w:rPr>
        <w:t>平均报价</w:t>
      </w:r>
      <w:r>
        <w:rPr>
          <w:rFonts w:asciiTheme="minorEastAsia" w:hAnsiTheme="minorEastAsia" w:eastAsiaTheme="minorEastAsia"/>
          <w:bCs/>
          <w:snapToGrid w:val="0"/>
          <w:color w:val="000000" w:themeColor="text1"/>
          <w:sz w:val="28"/>
          <w:szCs w:val="28"/>
          <w:highlight w:val="none"/>
          <w:lang w:val="zh-CN"/>
          <w14:textFill>
            <w14:solidFill>
              <w14:schemeClr w14:val="tx1"/>
            </w14:solidFill>
          </w14:textFill>
        </w:rPr>
        <w:t>40%，</w:t>
      </w:r>
      <w:r>
        <w:rPr>
          <w:rFonts w:asciiTheme="minorEastAsia" w:hAnsiTheme="minorEastAsia" w:eastAsiaTheme="minorEastAsia"/>
          <w:bCs/>
          <w:snapToGrid w:val="0"/>
          <w:sz w:val="28"/>
          <w:szCs w:val="28"/>
          <w:highlight w:val="none"/>
          <w:lang w:val="zh-CN"/>
        </w:rPr>
        <w:t>有可能影响</w:t>
      </w:r>
      <w:r>
        <w:rPr>
          <w:rFonts w:hint="eastAsia" w:asciiTheme="minorEastAsia" w:hAnsiTheme="minorEastAsia" w:eastAsiaTheme="minorEastAsia"/>
          <w:bCs/>
          <w:snapToGrid w:val="0"/>
          <w:sz w:val="28"/>
          <w:szCs w:val="28"/>
          <w:highlight w:val="none"/>
          <w:lang w:val="zh-CN"/>
        </w:rPr>
        <w:t>服务质量或不能诚信履约的，评审委员会应当要求投标人在规定时间内提供报价合理性的书面说明和履约担保承诺，必要时提交相关证明材料。投标人未按照要求提供或评审委员会认为其不能证明其报价合理性，按照无效投标处理。</w:t>
      </w:r>
    </w:p>
    <w:p w14:paraId="2BB0CCA7">
      <w:pPr>
        <w:autoSpaceDE w:val="0"/>
        <w:autoSpaceDN w:val="0"/>
        <w:adjustRightInd w:val="0"/>
        <w:snapToGrid w:val="0"/>
        <w:spacing w:line="560" w:lineRule="exact"/>
        <w:ind w:firstLine="560" w:firstLineChars="200"/>
        <w:rPr>
          <w:rFonts w:asciiTheme="minorEastAsia" w:hAnsiTheme="minorEastAsia" w:eastAsiaTheme="minorEastAsia"/>
          <w:bCs/>
          <w:snapToGrid w:val="0"/>
          <w:sz w:val="28"/>
          <w:szCs w:val="28"/>
          <w:highlight w:val="none"/>
          <w:lang w:val="zh-CN"/>
        </w:rPr>
      </w:pPr>
      <w:r>
        <w:rPr>
          <w:rFonts w:asciiTheme="minorEastAsia" w:hAnsiTheme="minorEastAsia" w:eastAsiaTheme="minorEastAsia"/>
          <w:bCs/>
          <w:snapToGrid w:val="0"/>
          <w:sz w:val="28"/>
          <w:szCs w:val="28"/>
          <w:highlight w:val="none"/>
          <w:lang w:val="zh-CN"/>
        </w:rPr>
        <w:t>30.4</w:t>
      </w:r>
      <w:r>
        <w:rPr>
          <w:rFonts w:hint="eastAsia" w:asciiTheme="minorEastAsia" w:hAnsiTheme="minorEastAsia" w:eastAsiaTheme="minorEastAsia"/>
          <w:bCs/>
          <w:snapToGrid w:val="0"/>
          <w:sz w:val="28"/>
          <w:szCs w:val="28"/>
          <w:highlight w:val="none"/>
          <w:lang w:val="zh-CN"/>
        </w:rPr>
        <w:t>投标人投标报价超过预算的，按照下列方式处理：</w:t>
      </w:r>
    </w:p>
    <w:p w14:paraId="15FC6A92">
      <w:pPr>
        <w:autoSpaceDE w:val="0"/>
        <w:autoSpaceDN w:val="0"/>
        <w:adjustRightInd w:val="0"/>
        <w:snapToGrid w:val="0"/>
        <w:spacing w:line="560" w:lineRule="exact"/>
        <w:ind w:firstLine="560" w:firstLineChars="200"/>
        <w:rPr>
          <w:rFonts w:asciiTheme="minorEastAsia" w:hAnsiTheme="minorEastAsia" w:eastAsiaTheme="minorEastAsia"/>
          <w:bCs/>
          <w:snapToGrid w:val="0"/>
          <w:sz w:val="28"/>
          <w:szCs w:val="28"/>
          <w:highlight w:val="none"/>
          <w:lang w:val="zh-CN"/>
        </w:rPr>
      </w:pPr>
      <w:r>
        <w:rPr>
          <w:rFonts w:hint="eastAsia" w:asciiTheme="minorEastAsia" w:hAnsiTheme="minorEastAsia" w:eastAsiaTheme="minorEastAsia"/>
          <w:bCs/>
          <w:snapToGrid w:val="0"/>
          <w:sz w:val="28"/>
          <w:szCs w:val="28"/>
          <w:highlight w:val="none"/>
          <w:lang w:val="zh-CN"/>
        </w:rPr>
        <w:t>（</w:t>
      </w:r>
      <w:r>
        <w:rPr>
          <w:rFonts w:asciiTheme="minorEastAsia" w:hAnsiTheme="minorEastAsia" w:eastAsiaTheme="minorEastAsia"/>
          <w:bCs/>
          <w:snapToGrid w:val="0"/>
          <w:sz w:val="28"/>
          <w:szCs w:val="28"/>
          <w:highlight w:val="none"/>
          <w:lang w:val="zh-CN"/>
        </w:rPr>
        <w:t>1）投标人</w:t>
      </w:r>
      <w:r>
        <w:rPr>
          <w:rFonts w:hint="eastAsia" w:asciiTheme="minorEastAsia" w:hAnsiTheme="minorEastAsia" w:eastAsiaTheme="minorEastAsia"/>
          <w:bCs/>
          <w:snapToGrid w:val="0"/>
          <w:sz w:val="28"/>
          <w:szCs w:val="28"/>
          <w:highlight w:val="none"/>
          <w:lang w:val="zh-CN"/>
        </w:rPr>
        <w:t>投标</w:t>
      </w:r>
      <w:r>
        <w:rPr>
          <w:rFonts w:asciiTheme="minorEastAsia" w:hAnsiTheme="minorEastAsia" w:eastAsiaTheme="minorEastAsia"/>
          <w:bCs/>
          <w:snapToGrid w:val="0"/>
          <w:sz w:val="28"/>
          <w:szCs w:val="28"/>
          <w:highlight w:val="none"/>
          <w:lang w:val="zh-CN"/>
        </w:rPr>
        <w:t>报价均超预算的，</w:t>
      </w:r>
      <w:r>
        <w:rPr>
          <w:rFonts w:hint="eastAsia" w:asciiTheme="minorEastAsia" w:hAnsiTheme="minorEastAsia" w:eastAsiaTheme="minorEastAsia"/>
          <w:bCs/>
          <w:snapToGrid w:val="0"/>
          <w:sz w:val="28"/>
          <w:szCs w:val="28"/>
          <w:highlight w:val="none"/>
          <w:lang w:val="zh-CN"/>
        </w:rPr>
        <w:t>评审委员会和采购机构应当结合市场调查情况、投标人报价</w:t>
      </w:r>
      <w:r>
        <w:rPr>
          <w:rFonts w:hint="eastAsia" w:asciiTheme="minorEastAsia" w:hAnsiTheme="minorEastAsia" w:eastAsiaTheme="minorEastAsia"/>
          <w:bCs/>
          <w:sz w:val="28"/>
          <w:szCs w:val="28"/>
          <w:highlight w:val="none"/>
        </w:rPr>
        <w:t>材料</w:t>
      </w:r>
      <w:r>
        <w:rPr>
          <w:rFonts w:hint="eastAsia" w:asciiTheme="minorEastAsia" w:hAnsiTheme="minorEastAsia" w:eastAsiaTheme="minorEastAsia"/>
          <w:bCs/>
          <w:snapToGrid w:val="0"/>
          <w:sz w:val="28"/>
          <w:szCs w:val="28"/>
          <w:highlight w:val="none"/>
          <w:lang w:val="zh-CN"/>
        </w:rPr>
        <w:t>等进行综合分析研判，认定投标人报价合理的，函询采购单位能否追加预算，采购单位函复确认追加的，继续评审；认定投标人报价不合理或采购单位无法追加的，终止评审。</w:t>
      </w:r>
    </w:p>
    <w:p w14:paraId="50844B21">
      <w:pPr>
        <w:autoSpaceDE w:val="0"/>
        <w:autoSpaceDN w:val="0"/>
        <w:adjustRightInd w:val="0"/>
        <w:snapToGrid w:val="0"/>
        <w:spacing w:line="560" w:lineRule="exact"/>
        <w:ind w:firstLine="560" w:firstLineChars="200"/>
        <w:rPr>
          <w:rFonts w:asciiTheme="minorEastAsia" w:hAnsiTheme="minorEastAsia" w:eastAsiaTheme="minorEastAsia"/>
          <w:bCs/>
          <w:snapToGrid w:val="0"/>
          <w:sz w:val="28"/>
          <w:szCs w:val="28"/>
          <w:highlight w:val="none"/>
          <w:lang w:val="zh-CN"/>
        </w:rPr>
      </w:pPr>
      <w:r>
        <w:rPr>
          <w:rFonts w:hint="eastAsia" w:asciiTheme="minorEastAsia" w:hAnsiTheme="minorEastAsia" w:eastAsiaTheme="minorEastAsia"/>
          <w:bCs/>
          <w:snapToGrid w:val="0"/>
          <w:sz w:val="28"/>
          <w:szCs w:val="28"/>
          <w:highlight w:val="none"/>
          <w:lang w:val="zh-CN"/>
        </w:rPr>
        <w:t>（</w:t>
      </w:r>
      <w:r>
        <w:rPr>
          <w:rFonts w:asciiTheme="minorEastAsia" w:hAnsiTheme="minorEastAsia" w:eastAsiaTheme="minorEastAsia"/>
          <w:bCs/>
          <w:snapToGrid w:val="0"/>
          <w:sz w:val="28"/>
          <w:szCs w:val="28"/>
          <w:highlight w:val="none"/>
          <w:lang w:val="zh-CN"/>
        </w:rPr>
        <w:t>2）部分投标人</w:t>
      </w:r>
      <w:r>
        <w:rPr>
          <w:rFonts w:hint="eastAsia" w:asciiTheme="minorEastAsia" w:hAnsiTheme="minorEastAsia" w:eastAsiaTheme="minorEastAsia"/>
          <w:bCs/>
          <w:snapToGrid w:val="0"/>
          <w:sz w:val="28"/>
          <w:szCs w:val="28"/>
          <w:highlight w:val="none"/>
          <w:lang w:val="zh-CN"/>
        </w:rPr>
        <w:t>投标</w:t>
      </w:r>
      <w:r>
        <w:rPr>
          <w:rFonts w:asciiTheme="minorEastAsia" w:hAnsiTheme="minorEastAsia" w:eastAsiaTheme="minorEastAsia"/>
          <w:bCs/>
          <w:snapToGrid w:val="0"/>
          <w:sz w:val="28"/>
          <w:szCs w:val="28"/>
          <w:highlight w:val="none"/>
          <w:lang w:val="zh-CN"/>
        </w:rPr>
        <w:t>报价超预算的，应当继续评审。</w:t>
      </w:r>
      <w:r>
        <w:rPr>
          <w:rFonts w:hint="eastAsia" w:asciiTheme="minorEastAsia" w:hAnsiTheme="minorEastAsia" w:eastAsiaTheme="minorEastAsia"/>
          <w:bCs/>
          <w:snapToGrid w:val="0"/>
          <w:sz w:val="28"/>
          <w:szCs w:val="28"/>
          <w:highlight w:val="none"/>
          <w:lang w:val="zh-CN"/>
        </w:rPr>
        <w:t>评审后，预</w:t>
      </w:r>
      <w:r>
        <w:rPr>
          <w:rFonts w:asciiTheme="minorEastAsia" w:hAnsiTheme="minorEastAsia" w:eastAsiaTheme="minorEastAsia"/>
          <w:bCs/>
          <w:snapToGrid w:val="0"/>
          <w:sz w:val="28"/>
          <w:szCs w:val="28"/>
          <w:highlight w:val="none"/>
          <w:lang w:val="zh-CN"/>
        </w:rPr>
        <w:t>中标</w:t>
      </w:r>
      <w:r>
        <w:rPr>
          <w:rFonts w:hint="eastAsia" w:ascii="宋体" w:hAnsi="宋体"/>
          <w:bCs/>
          <w:sz w:val="28"/>
          <w:szCs w:val="28"/>
          <w:highlight w:val="none"/>
          <w:lang w:eastAsia="zh-CN"/>
        </w:rPr>
        <w:t>投标人</w:t>
      </w:r>
      <w:r>
        <w:rPr>
          <w:rFonts w:asciiTheme="minorEastAsia" w:hAnsiTheme="minorEastAsia" w:eastAsiaTheme="minorEastAsia"/>
          <w:bCs/>
          <w:snapToGrid w:val="0"/>
          <w:sz w:val="28"/>
          <w:szCs w:val="28"/>
          <w:highlight w:val="none"/>
          <w:lang w:val="zh-CN"/>
        </w:rPr>
        <w:t>报价未超预算的，评审结果有效</w:t>
      </w:r>
      <w:r>
        <w:rPr>
          <w:rFonts w:hint="eastAsia" w:asciiTheme="minorEastAsia" w:hAnsiTheme="minorEastAsia" w:eastAsiaTheme="minorEastAsia"/>
          <w:bCs/>
          <w:snapToGrid w:val="0"/>
          <w:sz w:val="28"/>
          <w:szCs w:val="28"/>
          <w:highlight w:val="none"/>
          <w:lang w:val="zh-CN"/>
        </w:rPr>
        <w:t>。预</w:t>
      </w:r>
      <w:r>
        <w:rPr>
          <w:rFonts w:asciiTheme="minorEastAsia" w:hAnsiTheme="minorEastAsia" w:eastAsiaTheme="minorEastAsia"/>
          <w:bCs/>
          <w:snapToGrid w:val="0"/>
          <w:sz w:val="28"/>
          <w:szCs w:val="28"/>
          <w:highlight w:val="none"/>
          <w:lang w:val="zh-CN"/>
        </w:rPr>
        <w:t>中标</w:t>
      </w:r>
      <w:r>
        <w:rPr>
          <w:rFonts w:hint="eastAsia" w:ascii="宋体" w:hAnsi="宋体"/>
          <w:bCs/>
          <w:sz w:val="28"/>
          <w:szCs w:val="28"/>
          <w:highlight w:val="none"/>
          <w:lang w:eastAsia="zh-CN"/>
        </w:rPr>
        <w:t>投标人</w:t>
      </w:r>
      <w:r>
        <w:rPr>
          <w:rFonts w:hint="eastAsia" w:asciiTheme="minorEastAsia" w:hAnsiTheme="minorEastAsia" w:eastAsiaTheme="minorEastAsia"/>
          <w:bCs/>
          <w:snapToGrid w:val="0"/>
          <w:sz w:val="28"/>
          <w:szCs w:val="28"/>
          <w:highlight w:val="none"/>
          <w:lang w:val="zh-CN"/>
        </w:rPr>
        <w:t>报价</w:t>
      </w:r>
      <w:r>
        <w:rPr>
          <w:rFonts w:asciiTheme="minorEastAsia" w:hAnsiTheme="minorEastAsia" w:eastAsiaTheme="minorEastAsia"/>
          <w:bCs/>
          <w:snapToGrid w:val="0"/>
          <w:sz w:val="28"/>
          <w:szCs w:val="28"/>
          <w:highlight w:val="none"/>
          <w:lang w:val="zh-CN"/>
        </w:rPr>
        <w:t>超预算，</w:t>
      </w:r>
      <w:r>
        <w:rPr>
          <w:rFonts w:hint="eastAsia" w:asciiTheme="minorEastAsia" w:hAnsiTheme="minorEastAsia" w:eastAsiaTheme="minorEastAsia"/>
          <w:bCs/>
          <w:snapToGrid w:val="0"/>
          <w:sz w:val="28"/>
          <w:szCs w:val="28"/>
          <w:highlight w:val="none"/>
          <w:lang w:val="zh-CN"/>
        </w:rPr>
        <w:t>经</w:t>
      </w:r>
      <w:r>
        <w:rPr>
          <w:rFonts w:asciiTheme="minorEastAsia" w:hAnsiTheme="minorEastAsia" w:eastAsiaTheme="minorEastAsia"/>
          <w:bCs/>
          <w:snapToGrid w:val="0"/>
          <w:sz w:val="28"/>
          <w:szCs w:val="28"/>
          <w:highlight w:val="none"/>
          <w:lang w:val="zh-CN"/>
        </w:rPr>
        <w:t>采购</w:t>
      </w:r>
      <w:r>
        <w:rPr>
          <w:rFonts w:hint="eastAsia" w:asciiTheme="minorEastAsia" w:hAnsiTheme="minorEastAsia" w:eastAsiaTheme="minorEastAsia"/>
          <w:bCs/>
          <w:snapToGrid w:val="0"/>
          <w:sz w:val="28"/>
          <w:szCs w:val="28"/>
          <w:highlight w:val="none"/>
          <w:lang w:val="zh-CN"/>
        </w:rPr>
        <w:t>单位书面确认能够追加</w:t>
      </w:r>
      <w:r>
        <w:rPr>
          <w:rFonts w:asciiTheme="minorEastAsia" w:hAnsiTheme="minorEastAsia" w:eastAsiaTheme="minorEastAsia"/>
          <w:bCs/>
          <w:snapToGrid w:val="0"/>
          <w:sz w:val="28"/>
          <w:szCs w:val="28"/>
          <w:highlight w:val="none"/>
          <w:lang w:val="zh-CN"/>
        </w:rPr>
        <w:t>的</w:t>
      </w:r>
      <w:r>
        <w:rPr>
          <w:rFonts w:hint="eastAsia" w:asciiTheme="minorEastAsia" w:hAnsiTheme="minorEastAsia" w:eastAsiaTheme="minorEastAsia"/>
          <w:bCs/>
          <w:snapToGrid w:val="0"/>
          <w:sz w:val="28"/>
          <w:szCs w:val="28"/>
          <w:highlight w:val="none"/>
          <w:lang w:val="zh-CN"/>
        </w:rPr>
        <w:t>，评审结果有效；不能追加的，采购单位</w:t>
      </w:r>
      <w:r>
        <w:rPr>
          <w:rFonts w:asciiTheme="minorEastAsia" w:hAnsiTheme="minorEastAsia" w:eastAsiaTheme="minorEastAsia"/>
          <w:bCs/>
          <w:snapToGrid w:val="0"/>
          <w:sz w:val="28"/>
          <w:szCs w:val="28"/>
          <w:highlight w:val="none"/>
          <w:lang w:val="zh-CN"/>
        </w:rPr>
        <w:t>可以按照评审排名结果依次</w:t>
      </w:r>
      <w:r>
        <w:rPr>
          <w:rFonts w:hint="eastAsia" w:asciiTheme="minorEastAsia" w:hAnsiTheme="minorEastAsia" w:eastAsiaTheme="minorEastAsia"/>
          <w:bCs/>
          <w:snapToGrid w:val="0"/>
          <w:sz w:val="28"/>
          <w:szCs w:val="28"/>
          <w:highlight w:val="none"/>
          <w:lang w:val="zh-CN"/>
        </w:rPr>
        <w:t>递补</w:t>
      </w:r>
      <w:r>
        <w:rPr>
          <w:rFonts w:asciiTheme="minorEastAsia" w:hAnsiTheme="minorEastAsia" w:eastAsiaTheme="minorEastAsia"/>
          <w:bCs/>
          <w:snapToGrid w:val="0"/>
          <w:sz w:val="28"/>
          <w:szCs w:val="28"/>
          <w:highlight w:val="none"/>
          <w:lang w:val="zh-CN"/>
        </w:rPr>
        <w:t>确定中标</w:t>
      </w:r>
      <w:r>
        <w:rPr>
          <w:rFonts w:hint="eastAsia" w:asciiTheme="minorEastAsia" w:hAnsiTheme="minorEastAsia" w:eastAsiaTheme="minorEastAsia"/>
          <w:bCs/>
          <w:snapToGrid w:val="0"/>
          <w:sz w:val="28"/>
          <w:szCs w:val="28"/>
          <w:highlight w:val="none"/>
          <w:lang w:val="zh-CN"/>
        </w:rPr>
        <w:t>投标人</w:t>
      </w:r>
      <w:r>
        <w:rPr>
          <w:rFonts w:asciiTheme="minorEastAsia" w:hAnsiTheme="minorEastAsia" w:eastAsiaTheme="minorEastAsia"/>
          <w:bCs/>
          <w:snapToGrid w:val="0"/>
          <w:sz w:val="28"/>
          <w:szCs w:val="28"/>
          <w:highlight w:val="none"/>
          <w:lang w:val="zh-CN"/>
        </w:rPr>
        <w:t>，</w:t>
      </w:r>
      <w:r>
        <w:rPr>
          <w:rFonts w:hint="eastAsia" w:asciiTheme="minorEastAsia" w:hAnsiTheme="minorEastAsia" w:eastAsiaTheme="minorEastAsia"/>
          <w:bCs/>
          <w:snapToGrid w:val="0"/>
          <w:sz w:val="28"/>
          <w:szCs w:val="28"/>
          <w:highlight w:val="none"/>
          <w:lang w:val="zh-CN"/>
        </w:rPr>
        <w:t>但剩余有效投标人数量应当达到需要递补投标人数量的</w:t>
      </w:r>
      <w:r>
        <w:rPr>
          <w:rFonts w:asciiTheme="minorEastAsia" w:hAnsiTheme="minorEastAsia" w:eastAsiaTheme="minorEastAsia"/>
          <w:bCs/>
          <w:snapToGrid w:val="0"/>
          <w:sz w:val="28"/>
          <w:szCs w:val="28"/>
          <w:highlight w:val="none"/>
          <w:lang w:val="zh-CN"/>
        </w:rPr>
        <w:t>2倍，否则由采购</w:t>
      </w:r>
      <w:r>
        <w:rPr>
          <w:rFonts w:hint="eastAsia" w:asciiTheme="minorEastAsia" w:hAnsiTheme="minorEastAsia" w:eastAsiaTheme="minorEastAsia"/>
          <w:bCs/>
          <w:snapToGrid w:val="0"/>
          <w:sz w:val="28"/>
          <w:szCs w:val="28"/>
          <w:highlight w:val="none"/>
          <w:lang w:val="zh-CN"/>
        </w:rPr>
        <w:t>机构</w:t>
      </w:r>
      <w:r>
        <w:rPr>
          <w:rFonts w:asciiTheme="minorEastAsia" w:hAnsiTheme="minorEastAsia" w:eastAsiaTheme="minorEastAsia"/>
          <w:bCs/>
          <w:snapToGrid w:val="0"/>
          <w:sz w:val="28"/>
          <w:szCs w:val="28"/>
          <w:highlight w:val="none"/>
          <w:lang w:val="zh-CN"/>
        </w:rPr>
        <w:t>重新</w:t>
      </w:r>
      <w:r>
        <w:rPr>
          <w:rFonts w:hint="eastAsia" w:asciiTheme="minorEastAsia" w:hAnsiTheme="minorEastAsia" w:eastAsiaTheme="minorEastAsia"/>
          <w:bCs/>
          <w:snapToGrid w:val="0"/>
          <w:sz w:val="28"/>
          <w:szCs w:val="28"/>
          <w:highlight w:val="none"/>
          <w:lang w:val="zh-CN"/>
        </w:rPr>
        <w:t>组织采购。</w:t>
      </w:r>
    </w:p>
    <w:p w14:paraId="1BDD4C89">
      <w:pPr>
        <w:autoSpaceDE w:val="0"/>
        <w:autoSpaceDN w:val="0"/>
        <w:adjustRightInd w:val="0"/>
        <w:snapToGrid w:val="0"/>
        <w:spacing w:line="560" w:lineRule="exact"/>
        <w:ind w:firstLine="560" w:firstLineChars="200"/>
        <w:rPr>
          <w:rFonts w:asciiTheme="minorEastAsia" w:hAnsiTheme="minorEastAsia" w:eastAsiaTheme="minorEastAsia"/>
          <w:bCs/>
          <w:snapToGrid w:val="0"/>
          <w:sz w:val="28"/>
          <w:szCs w:val="28"/>
          <w:highlight w:val="none"/>
          <w:lang w:val="zh-CN"/>
        </w:rPr>
      </w:pPr>
      <w:r>
        <w:rPr>
          <w:rFonts w:hint="eastAsia" w:asciiTheme="minorEastAsia" w:hAnsiTheme="minorEastAsia" w:eastAsiaTheme="minorEastAsia"/>
          <w:bCs/>
          <w:snapToGrid w:val="0"/>
          <w:sz w:val="28"/>
          <w:szCs w:val="28"/>
          <w:highlight w:val="none"/>
          <w:lang w:val="zh-CN"/>
        </w:rPr>
        <w:t>（</w:t>
      </w:r>
      <w:r>
        <w:rPr>
          <w:rFonts w:asciiTheme="minorEastAsia" w:hAnsiTheme="minorEastAsia" w:eastAsiaTheme="minorEastAsia"/>
          <w:bCs/>
          <w:snapToGrid w:val="0"/>
          <w:sz w:val="28"/>
          <w:szCs w:val="28"/>
          <w:highlight w:val="none"/>
          <w:lang w:val="zh-CN"/>
        </w:rPr>
        <w:t>3）同一采购项目中的部分</w:t>
      </w:r>
      <w:r>
        <w:rPr>
          <w:rFonts w:hint="eastAsia" w:asciiTheme="minorEastAsia" w:hAnsiTheme="minorEastAsia" w:eastAsiaTheme="minorEastAsia"/>
          <w:bCs/>
          <w:snapToGrid w:val="0"/>
          <w:sz w:val="28"/>
          <w:szCs w:val="28"/>
          <w:highlight w:val="none"/>
          <w:lang w:val="zh-CN"/>
        </w:rPr>
        <w:t>服务</w:t>
      </w:r>
      <w:r>
        <w:rPr>
          <w:rFonts w:asciiTheme="minorEastAsia" w:hAnsiTheme="minorEastAsia" w:eastAsiaTheme="minorEastAsia"/>
          <w:bCs/>
          <w:snapToGrid w:val="0"/>
          <w:sz w:val="28"/>
          <w:szCs w:val="28"/>
          <w:highlight w:val="none"/>
          <w:lang w:val="zh-CN"/>
        </w:rPr>
        <w:t>单价或金额超预算，</w:t>
      </w:r>
      <w:r>
        <w:rPr>
          <w:rFonts w:hint="eastAsia" w:asciiTheme="minorEastAsia" w:hAnsiTheme="minorEastAsia" w:eastAsiaTheme="minorEastAsia"/>
          <w:bCs/>
          <w:snapToGrid w:val="0"/>
          <w:sz w:val="28"/>
          <w:szCs w:val="28"/>
          <w:highlight w:val="none"/>
          <w:lang w:val="zh-CN"/>
        </w:rPr>
        <w:t>但</w:t>
      </w:r>
      <w:r>
        <w:rPr>
          <w:rFonts w:asciiTheme="minorEastAsia" w:hAnsiTheme="minorEastAsia" w:eastAsiaTheme="minorEastAsia"/>
          <w:bCs/>
          <w:snapToGrid w:val="0"/>
          <w:sz w:val="28"/>
          <w:szCs w:val="28"/>
          <w:highlight w:val="none"/>
          <w:lang w:val="zh-CN"/>
        </w:rPr>
        <w:t>中标总金额未超预算的，视为</w:t>
      </w:r>
      <w:r>
        <w:rPr>
          <w:rFonts w:hint="eastAsia" w:asciiTheme="minorEastAsia" w:hAnsiTheme="minorEastAsia" w:eastAsiaTheme="minorEastAsia"/>
          <w:bCs/>
          <w:snapToGrid w:val="0"/>
          <w:sz w:val="28"/>
          <w:szCs w:val="28"/>
          <w:highlight w:val="none"/>
          <w:lang w:val="zh-CN"/>
        </w:rPr>
        <w:t>采购项目未超预算</w:t>
      </w:r>
      <w:r>
        <w:rPr>
          <w:rFonts w:asciiTheme="minorEastAsia" w:hAnsiTheme="minorEastAsia" w:eastAsiaTheme="minorEastAsia"/>
          <w:bCs/>
          <w:snapToGrid w:val="0"/>
          <w:sz w:val="28"/>
          <w:szCs w:val="28"/>
          <w:highlight w:val="none"/>
          <w:lang w:val="zh-CN"/>
        </w:rPr>
        <w:t>。</w:t>
      </w:r>
    </w:p>
    <w:p w14:paraId="01FF7CA1">
      <w:pPr>
        <w:pStyle w:val="5"/>
        <w:keepNext w:val="0"/>
        <w:keepLines w:val="0"/>
        <w:adjustRightInd w:val="0"/>
        <w:snapToGrid w:val="0"/>
        <w:spacing w:before="0" w:after="0" w:line="560" w:lineRule="exact"/>
        <w:ind w:firstLine="560"/>
        <w:rPr>
          <w:rFonts w:ascii="黑体" w:hAnsi="黑体"/>
          <w:b w:val="0"/>
          <w:highlight w:val="none"/>
        </w:rPr>
      </w:pPr>
      <w:bookmarkStart w:id="290" w:name="_Toc127547570"/>
      <w:r>
        <w:rPr>
          <w:rFonts w:ascii="黑体" w:hAnsi="黑体"/>
          <w:b w:val="0"/>
          <w:highlight w:val="none"/>
        </w:rPr>
        <w:t>31.</w:t>
      </w:r>
      <w:r>
        <w:rPr>
          <w:rFonts w:hint="eastAsia" w:ascii="黑体" w:hAnsi="黑体"/>
          <w:b w:val="0"/>
          <w:highlight w:val="none"/>
        </w:rPr>
        <w:t>汇总</w:t>
      </w:r>
      <w:bookmarkEnd w:id="290"/>
      <w:r>
        <w:rPr>
          <w:rFonts w:hint="eastAsia" w:ascii="黑体" w:hAnsi="黑体"/>
          <w:b w:val="0"/>
          <w:highlight w:val="none"/>
        </w:rPr>
        <w:t>得分</w:t>
      </w:r>
    </w:p>
    <w:p w14:paraId="3B34644B">
      <w:pPr>
        <w:autoSpaceDE w:val="0"/>
        <w:autoSpaceDN w:val="0"/>
        <w:adjustRightInd w:val="0"/>
        <w:snapToGrid w:val="0"/>
        <w:spacing w:line="560" w:lineRule="exact"/>
        <w:ind w:firstLine="560" w:firstLineChars="200"/>
        <w:rPr>
          <w:rFonts w:asciiTheme="minorEastAsia" w:hAnsiTheme="minorEastAsia" w:eastAsiaTheme="minorEastAsia"/>
          <w:bCs/>
          <w:snapToGrid w:val="0"/>
          <w:sz w:val="28"/>
          <w:szCs w:val="28"/>
          <w:highlight w:val="none"/>
          <w:lang w:val="zh-CN"/>
        </w:rPr>
      </w:pPr>
      <w:r>
        <w:rPr>
          <w:rFonts w:hint="eastAsia" w:asciiTheme="minorEastAsia" w:hAnsiTheme="minorEastAsia" w:eastAsiaTheme="minorEastAsia"/>
          <w:bCs/>
          <w:snapToGrid w:val="0"/>
          <w:sz w:val="28"/>
          <w:szCs w:val="28"/>
          <w:highlight w:val="none"/>
          <w:lang w:val="zh-CN"/>
        </w:rPr>
        <w:t>3</w:t>
      </w:r>
      <w:r>
        <w:rPr>
          <w:rFonts w:asciiTheme="minorEastAsia" w:hAnsiTheme="minorEastAsia" w:eastAsiaTheme="minorEastAsia"/>
          <w:bCs/>
          <w:snapToGrid w:val="0"/>
          <w:sz w:val="28"/>
          <w:szCs w:val="28"/>
          <w:highlight w:val="none"/>
          <w:lang w:val="zh-CN"/>
        </w:rPr>
        <w:t>1.1</w:t>
      </w:r>
      <w:r>
        <w:rPr>
          <w:rFonts w:hint="eastAsia" w:ascii="宋体" w:hAnsi="宋体"/>
          <w:bCs/>
          <w:sz w:val="28"/>
          <w:szCs w:val="28"/>
          <w:highlight w:val="none"/>
        </w:rPr>
        <w:t>投标人评审总得分为投标报价、</w:t>
      </w:r>
      <w:r>
        <w:rPr>
          <w:rFonts w:hint="eastAsia" w:asciiTheme="minorEastAsia" w:hAnsiTheme="minorEastAsia" w:eastAsiaTheme="minorEastAsia"/>
          <w:bCs/>
          <w:sz w:val="28"/>
          <w:szCs w:val="28"/>
          <w:highlight w:val="none"/>
        </w:rPr>
        <w:t>商务、</w:t>
      </w:r>
      <w:r>
        <w:rPr>
          <w:rFonts w:hint="eastAsia" w:ascii="宋体" w:hAnsi="宋体"/>
          <w:bCs/>
          <w:sz w:val="28"/>
          <w:szCs w:val="28"/>
          <w:highlight w:val="none"/>
        </w:rPr>
        <w:t>技术评分项得分之和。评分分值计算保留小数点后两位，小数点后第三位“四舍五入”。</w:t>
      </w:r>
    </w:p>
    <w:p w14:paraId="627D669F">
      <w:pPr>
        <w:pStyle w:val="5"/>
        <w:keepNext w:val="0"/>
        <w:keepLines w:val="0"/>
        <w:adjustRightInd w:val="0"/>
        <w:snapToGrid w:val="0"/>
        <w:spacing w:before="0" w:after="0" w:line="560" w:lineRule="exact"/>
        <w:ind w:firstLine="560"/>
        <w:rPr>
          <w:rFonts w:ascii="黑体" w:hAnsi="黑体"/>
          <w:b w:val="0"/>
          <w:highlight w:val="none"/>
        </w:rPr>
      </w:pPr>
      <w:bookmarkStart w:id="291" w:name="_Toc127547571"/>
      <w:r>
        <w:rPr>
          <w:rFonts w:ascii="黑体" w:hAnsi="黑体"/>
          <w:b w:val="0"/>
          <w:highlight w:val="none"/>
        </w:rPr>
        <w:t>32.复核评审</w:t>
      </w:r>
      <w:r>
        <w:rPr>
          <w:rFonts w:hint="eastAsia" w:ascii="黑体" w:hAnsi="黑体"/>
          <w:b w:val="0"/>
          <w:highlight w:val="none"/>
        </w:rPr>
        <w:t>结果</w:t>
      </w:r>
      <w:bookmarkEnd w:id="291"/>
    </w:p>
    <w:p w14:paraId="40E2195E">
      <w:pPr>
        <w:adjustRightInd w:val="0"/>
        <w:snapToGrid w:val="0"/>
        <w:spacing w:line="560" w:lineRule="exact"/>
        <w:ind w:firstLine="560" w:firstLineChars="200"/>
        <w:rPr>
          <w:rFonts w:ascii="宋体" w:hAnsi="宋体"/>
          <w:bCs/>
          <w:sz w:val="28"/>
          <w:szCs w:val="28"/>
          <w:highlight w:val="none"/>
        </w:rPr>
      </w:pPr>
      <w:r>
        <w:rPr>
          <w:rFonts w:asciiTheme="minorEastAsia" w:hAnsiTheme="minorEastAsia" w:eastAsiaTheme="minorEastAsia"/>
          <w:bCs/>
          <w:sz w:val="28"/>
          <w:szCs w:val="28"/>
          <w:highlight w:val="none"/>
        </w:rPr>
        <w:t>32.1</w:t>
      </w:r>
      <w:r>
        <w:rPr>
          <w:rFonts w:hint="eastAsia" w:ascii="宋体" w:hAnsi="宋体"/>
          <w:bCs/>
          <w:sz w:val="28"/>
          <w:szCs w:val="28"/>
          <w:highlight w:val="none"/>
        </w:rPr>
        <w:t>评审委员会</w:t>
      </w:r>
      <w:r>
        <w:rPr>
          <w:rFonts w:ascii="宋体" w:hAnsi="宋体"/>
          <w:bCs/>
          <w:sz w:val="28"/>
          <w:szCs w:val="28"/>
          <w:highlight w:val="none"/>
        </w:rPr>
        <w:t>对评审</w:t>
      </w:r>
      <w:r>
        <w:rPr>
          <w:rFonts w:hint="eastAsia" w:ascii="宋体" w:hAnsi="宋体"/>
          <w:bCs/>
          <w:sz w:val="28"/>
          <w:szCs w:val="28"/>
          <w:highlight w:val="none"/>
        </w:rPr>
        <w:t>评分情况核对，重点</w:t>
      </w:r>
      <w:r>
        <w:rPr>
          <w:rFonts w:hint="eastAsia" w:ascii="仿宋_GB2312" w:hAnsi="仿宋"/>
          <w:bCs/>
          <w:sz w:val="28"/>
          <w:szCs w:val="36"/>
          <w:highlight w:val="none"/>
        </w:rPr>
        <w:t>核对客观分值评分错误、分值汇总计算错误、报价较高且预中标或报价较低且未中标等情形，并在评审报告中说明原因</w:t>
      </w:r>
      <w:r>
        <w:rPr>
          <w:rFonts w:ascii="宋体" w:hAnsi="宋体"/>
          <w:bCs/>
          <w:sz w:val="28"/>
          <w:szCs w:val="28"/>
          <w:highlight w:val="none"/>
        </w:rPr>
        <w:t>。</w:t>
      </w:r>
    </w:p>
    <w:p w14:paraId="40F6B895">
      <w:pPr>
        <w:autoSpaceDE w:val="0"/>
        <w:autoSpaceDN w:val="0"/>
        <w:adjustRightInd w:val="0"/>
        <w:snapToGrid w:val="0"/>
        <w:spacing w:line="560" w:lineRule="exact"/>
        <w:ind w:firstLine="560" w:firstLineChars="200"/>
        <w:rPr>
          <w:rFonts w:asciiTheme="minorEastAsia" w:hAnsiTheme="minorEastAsia" w:eastAsiaTheme="minorEastAsia"/>
          <w:bCs/>
          <w:snapToGrid w:val="0"/>
          <w:sz w:val="28"/>
          <w:szCs w:val="28"/>
          <w:highlight w:val="none"/>
          <w:lang w:val="zh-CN"/>
        </w:rPr>
      </w:pPr>
      <w:r>
        <w:rPr>
          <w:rFonts w:asciiTheme="minorEastAsia" w:hAnsiTheme="minorEastAsia" w:eastAsiaTheme="minorEastAsia"/>
          <w:bCs/>
          <w:sz w:val="28"/>
          <w:szCs w:val="28"/>
          <w:highlight w:val="none"/>
        </w:rPr>
        <w:t>32.2</w:t>
      </w:r>
      <w:r>
        <w:rPr>
          <w:rFonts w:hint="eastAsia" w:ascii="宋体" w:hAnsi="宋体"/>
          <w:bCs/>
          <w:sz w:val="28"/>
          <w:szCs w:val="28"/>
          <w:highlight w:val="none"/>
        </w:rPr>
        <w:t>采购机构对评审委员会的评审结果进行复核，重点复核评审底稿记录信息是否完整、符合性审查是否有误、投标人填报信息与评审委员会成员判定是否一致、客观分值是否一致、分值汇总计算是否正确、评分有无畸高畸低等情形，如有问题应当要求评审委员会当场书面说明并予以更正，评审委员会对复核结果有异议的，以采购机构复核结果为准，并由采购机构出具书面意见详细说明出现异议的原因及处理方式，双方签字确认。评审委员会拒绝签字确认的，采购机构如实记录并存入采购档案。</w:t>
      </w:r>
    </w:p>
    <w:p w14:paraId="2465F3F9">
      <w:pPr>
        <w:pStyle w:val="5"/>
        <w:keepNext w:val="0"/>
        <w:keepLines w:val="0"/>
        <w:adjustRightInd w:val="0"/>
        <w:snapToGrid w:val="0"/>
        <w:spacing w:before="0" w:after="0" w:line="560" w:lineRule="exact"/>
        <w:ind w:firstLine="560"/>
        <w:rPr>
          <w:rFonts w:hint="eastAsia" w:ascii="黑体" w:hAnsi="黑体" w:eastAsia="黑体"/>
          <w:b w:val="0"/>
          <w:highlight w:val="none"/>
          <w:lang w:eastAsia="zh-CN"/>
        </w:rPr>
      </w:pPr>
      <w:bookmarkStart w:id="292" w:name="_Toc9083"/>
      <w:bookmarkStart w:id="293" w:name="_Toc19872"/>
      <w:bookmarkStart w:id="294" w:name="_Toc127547572"/>
      <w:bookmarkStart w:id="295" w:name="_Toc30537"/>
      <w:bookmarkStart w:id="296" w:name="_Toc3336"/>
      <w:bookmarkStart w:id="297" w:name="_Toc6080"/>
      <w:r>
        <w:rPr>
          <w:rFonts w:ascii="黑体" w:hAnsi="黑体"/>
          <w:b w:val="0"/>
          <w:highlight w:val="none"/>
        </w:rPr>
        <w:t>33.</w:t>
      </w:r>
      <w:r>
        <w:rPr>
          <w:rFonts w:hint="eastAsia" w:ascii="黑体" w:hAnsi="黑体"/>
          <w:b w:val="0"/>
          <w:highlight w:val="none"/>
        </w:rPr>
        <w:t>推荐预中标</w:t>
      </w:r>
      <w:bookmarkEnd w:id="292"/>
      <w:bookmarkEnd w:id="293"/>
      <w:bookmarkEnd w:id="294"/>
      <w:bookmarkEnd w:id="295"/>
      <w:bookmarkEnd w:id="296"/>
      <w:bookmarkEnd w:id="297"/>
      <w:r>
        <w:rPr>
          <w:rFonts w:hint="eastAsia" w:ascii="黑体" w:hAnsi="黑体"/>
          <w:b w:val="0"/>
          <w:highlight w:val="none"/>
          <w:lang w:eastAsia="zh-CN"/>
        </w:rPr>
        <w:t>投标人</w:t>
      </w:r>
    </w:p>
    <w:p w14:paraId="22F2E6B9">
      <w:pPr>
        <w:autoSpaceDE w:val="0"/>
        <w:autoSpaceDN w:val="0"/>
        <w:adjustRightInd w:val="0"/>
        <w:snapToGrid w:val="0"/>
        <w:spacing w:line="560" w:lineRule="exact"/>
        <w:ind w:firstLine="560" w:firstLineChars="200"/>
        <w:rPr>
          <w:rFonts w:asciiTheme="minorEastAsia" w:hAnsiTheme="minorEastAsia" w:eastAsiaTheme="minorEastAsia"/>
          <w:bCs/>
          <w:snapToGrid w:val="0"/>
          <w:sz w:val="28"/>
          <w:szCs w:val="28"/>
          <w:highlight w:val="none"/>
          <w:lang w:val="zh-CN"/>
        </w:rPr>
      </w:pPr>
      <w:r>
        <w:rPr>
          <w:rFonts w:hint="eastAsia" w:asciiTheme="minorEastAsia" w:hAnsiTheme="minorEastAsia" w:eastAsiaTheme="minorEastAsia"/>
          <w:bCs/>
          <w:snapToGrid w:val="0"/>
          <w:sz w:val="28"/>
          <w:szCs w:val="28"/>
          <w:highlight w:val="none"/>
          <w:lang w:val="zh-CN"/>
        </w:rPr>
        <w:t>评审委员会</w:t>
      </w:r>
      <w:r>
        <w:rPr>
          <w:rFonts w:asciiTheme="minorEastAsia" w:hAnsiTheme="minorEastAsia" w:eastAsiaTheme="minorEastAsia"/>
          <w:bCs/>
          <w:snapToGrid w:val="0"/>
          <w:sz w:val="28"/>
          <w:szCs w:val="28"/>
          <w:highlight w:val="none"/>
          <w:lang w:val="zh-CN"/>
        </w:rPr>
        <w:t>依据经过复核的评审结果，对投标人进行排序并推荐预中标</w:t>
      </w:r>
      <w:r>
        <w:rPr>
          <w:rFonts w:hint="eastAsia" w:ascii="宋体" w:hAnsi="宋体"/>
          <w:bCs/>
          <w:sz w:val="28"/>
          <w:szCs w:val="28"/>
          <w:highlight w:val="none"/>
          <w:lang w:eastAsia="zh-CN"/>
        </w:rPr>
        <w:t>投标人</w:t>
      </w:r>
      <w:r>
        <w:rPr>
          <w:rFonts w:hint="eastAsia" w:asciiTheme="minorEastAsia" w:hAnsiTheme="minorEastAsia" w:eastAsiaTheme="minorEastAsia"/>
          <w:bCs/>
          <w:snapToGrid w:val="0"/>
          <w:sz w:val="28"/>
          <w:szCs w:val="28"/>
          <w:highlight w:val="none"/>
          <w:lang w:val="zh-CN"/>
        </w:rPr>
        <w:t>。</w:t>
      </w:r>
    </w:p>
    <w:p w14:paraId="1ECBC462">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33.1</w:t>
      </w:r>
      <w:r>
        <w:rPr>
          <w:rFonts w:hint="eastAsia" w:asciiTheme="minorEastAsia" w:hAnsiTheme="minorEastAsia" w:eastAsiaTheme="minorEastAsia"/>
          <w:bCs/>
          <w:sz w:val="28"/>
          <w:szCs w:val="28"/>
          <w:highlight w:val="none"/>
        </w:rPr>
        <w:t>采用综合评分法、</w:t>
      </w:r>
      <w:r>
        <w:rPr>
          <w:rFonts w:asciiTheme="minorEastAsia" w:hAnsiTheme="minorEastAsia" w:eastAsiaTheme="minorEastAsia"/>
          <w:bCs/>
          <w:sz w:val="28"/>
          <w:szCs w:val="28"/>
          <w:highlight w:val="none"/>
        </w:rPr>
        <w:t>质量优先法评审</w:t>
      </w:r>
      <w:r>
        <w:rPr>
          <w:rFonts w:hint="eastAsia" w:asciiTheme="minorEastAsia" w:hAnsiTheme="minorEastAsia" w:eastAsiaTheme="minorEastAsia"/>
          <w:bCs/>
          <w:sz w:val="28"/>
          <w:szCs w:val="28"/>
          <w:highlight w:val="none"/>
        </w:rPr>
        <w:t>时，评审委员会按照</w:t>
      </w:r>
      <w:r>
        <w:rPr>
          <w:rFonts w:asciiTheme="minorEastAsia" w:hAnsiTheme="minorEastAsia" w:eastAsiaTheme="minorEastAsia"/>
          <w:bCs/>
          <w:sz w:val="28"/>
          <w:szCs w:val="28"/>
          <w:highlight w:val="none"/>
        </w:rPr>
        <w:t>商务</w:t>
      </w:r>
      <w:r>
        <w:rPr>
          <w:rFonts w:hint="eastAsia" w:asciiTheme="minorEastAsia" w:hAnsiTheme="minorEastAsia" w:eastAsiaTheme="minorEastAsia"/>
          <w:bCs/>
          <w:sz w:val="28"/>
          <w:szCs w:val="28"/>
          <w:highlight w:val="none"/>
        </w:rPr>
        <w:t>、</w:t>
      </w:r>
      <w:r>
        <w:rPr>
          <w:rFonts w:asciiTheme="minorEastAsia" w:hAnsiTheme="minorEastAsia" w:eastAsiaTheme="minorEastAsia"/>
          <w:bCs/>
          <w:sz w:val="28"/>
          <w:szCs w:val="28"/>
          <w:highlight w:val="none"/>
        </w:rPr>
        <w:t>技术</w:t>
      </w:r>
      <w:r>
        <w:rPr>
          <w:rFonts w:hint="eastAsia" w:asciiTheme="minorEastAsia" w:hAnsiTheme="minorEastAsia" w:eastAsiaTheme="minorEastAsia"/>
          <w:bCs/>
          <w:sz w:val="28"/>
          <w:szCs w:val="28"/>
          <w:highlight w:val="none"/>
        </w:rPr>
        <w:t>和价格</w:t>
      </w:r>
      <w:r>
        <w:rPr>
          <w:rFonts w:asciiTheme="minorEastAsia" w:hAnsiTheme="minorEastAsia" w:eastAsiaTheme="minorEastAsia"/>
          <w:bCs/>
          <w:sz w:val="28"/>
          <w:szCs w:val="28"/>
          <w:highlight w:val="none"/>
        </w:rPr>
        <w:t>评审总得分由高到低顺序排列，</w:t>
      </w:r>
      <w:r>
        <w:rPr>
          <w:rFonts w:hint="eastAsia" w:asciiTheme="minorEastAsia" w:hAnsiTheme="minorEastAsia" w:eastAsiaTheme="minorEastAsia"/>
          <w:bCs/>
          <w:sz w:val="28"/>
          <w:szCs w:val="28"/>
          <w:highlight w:val="none"/>
        </w:rPr>
        <w:t>得分</w:t>
      </w:r>
      <w:r>
        <w:rPr>
          <w:rFonts w:asciiTheme="minorEastAsia" w:hAnsiTheme="minorEastAsia" w:eastAsiaTheme="minorEastAsia"/>
          <w:bCs/>
          <w:sz w:val="28"/>
          <w:szCs w:val="28"/>
          <w:highlight w:val="none"/>
        </w:rPr>
        <w:t>最高的投标人作为预中标</w:t>
      </w:r>
      <w:r>
        <w:rPr>
          <w:rFonts w:hint="eastAsia" w:ascii="宋体" w:hAnsi="宋体"/>
          <w:bCs/>
          <w:sz w:val="28"/>
          <w:szCs w:val="28"/>
          <w:highlight w:val="none"/>
          <w:lang w:eastAsia="zh-CN"/>
        </w:rPr>
        <w:t>投标人</w:t>
      </w:r>
      <w:r>
        <w:rPr>
          <w:rFonts w:asciiTheme="minorEastAsia" w:hAnsiTheme="minorEastAsia" w:eastAsiaTheme="minorEastAsia"/>
          <w:bCs/>
          <w:sz w:val="28"/>
          <w:szCs w:val="28"/>
          <w:highlight w:val="none"/>
        </w:rPr>
        <w:t>；</w:t>
      </w:r>
      <w:r>
        <w:rPr>
          <w:rFonts w:hint="eastAsia" w:asciiTheme="minorEastAsia" w:hAnsiTheme="minorEastAsia" w:eastAsiaTheme="minorEastAsia"/>
          <w:bCs/>
          <w:sz w:val="28"/>
          <w:szCs w:val="28"/>
          <w:highlight w:val="none"/>
        </w:rPr>
        <w:t>总得分相同的，按照技术评审得分由高到低进行排序；技术评审得分也相同的，按照报价由低到高进行排序。技术评审得分和报价均相同的，按</w:t>
      </w:r>
      <w:r>
        <w:rPr>
          <w:rFonts w:hint="eastAsia" w:ascii="宋体" w:hAnsi="宋体"/>
          <w:bCs/>
          <w:sz w:val="28"/>
          <w:szCs w:val="28"/>
          <w:highlight w:val="none"/>
        </w:rPr>
        <w:t>照专用文件规定的方式确定预中标</w:t>
      </w:r>
      <w:r>
        <w:rPr>
          <w:rFonts w:hint="eastAsia" w:ascii="宋体" w:hAnsi="宋体"/>
          <w:bCs/>
          <w:sz w:val="28"/>
          <w:szCs w:val="28"/>
          <w:highlight w:val="none"/>
          <w:lang w:eastAsia="zh-CN"/>
        </w:rPr>
        <w:t>投标人</w:t>
      </w:r>
      <w:r>
        <w:rPr>
          <w:rFonts w:hint="eastAsia" w:ascii="宋体" w:hAnsi="宋体"/>
          <w:bCs/>
          <w:sz w:val="28"/>
          <w:szCs w:val="28"/>
          <w:highlight w:val="none"/>
        </w:rPr>
        <w:t>。专用文件未明确的，采取随机抽取方式确定。</w:t>
      </w:r>
    </w:p>
    <w:p w14:paraId="7264FF8B">
      <w:pPr>
        <w:adjustRightInd w:val="0"/>
        <w:snapToGrid w:val="0"/>
        <w:spacing w:line="560" w:lineRule="exact"/>
        <w:ind w:firstLine="560" w:firstLineChars="200"/>
        <w:rPr>
          <w:rFonts w:asciiTheme="minorEastAsia" w:hAnsiTheme="minorEastAsia" w:eastAsiaTheme="minorEastAsia"/>
          <w:sz w:val="28"/>
          <w:szCs w:val="28"/>
          <w:highlight w:val="none"/>
        </w:rPr>
      </w:pPr>
      <w:r>
        <w:rPr>
          <w:rFonts w:asciiTheme="minorEastAsia" w:hAnsiTheme="minorEastAsia" w:eastAsiaTheme="minorEastAsia"/>
          <w:bCs/>
          <w:sz w:val="28"/>
          <w:szCs w:val="28"/>
          <w:highlight w:val="none"/>
        </w:rPr>
        <w:t>采用经评审的最低价法时，评审委员会</w:t>
      </w:r>
      <w:r>
        <w:rPr>
          <w:rFonts w:hint="eastAsia" w:asciiTheme="minorEastAsia" w:hAnsiTheme="minorEastAsia" w:eastAsiaTheme="minorEastAsia"/>
          <w:bCs/>
          <w:sz w:val="28"/>
          <w:szCs w:val="28"/>
          <w:highlight w:val="none"/>
        </w:rPr>
        <w:t>将有效</w:t>
      </w:r>
      <w:r>
        <w:rPr>
          <w:rFonts w:asciiTheme="minorEastAsia" w:hAnsiTheme="minorEastAsia" w:eastAsiaTheme="minorEastAsia"/>
          <w:bCs/>
          <w:sz w:val="28"/>
          <w:szCs w:val="28"/>
          <w:highlight w:val="none"/>
        </w:rPr>
        <w:t>投标报价由低到高顺序排列</w:t>
      </w:r>
      <w:r>
        <w:rPr>
          <w:rFonts w:hint="eastAsia" w:asciiTheme="minorEastAsia" w:hAnsiTheme="minorEastAsia" w:eastAsiaTheme="minorEastAsia"/>
          <w:bCs/>
          <w:sz w:val="28"/>
          <w:szCs w:val="28"/>
          <w:highlight w:val="none"/>
        </w:rPr>
        <w:t>。</w:t>
      </w:r>
      <w:r>
        <w:rPr>
          <w:rFonts w:asciiTheme="minorEastAsia" w:hAnsiTheme="minorEastAsia" w:eastAsiaTheme="minorEastAsia"/>
          <w:bCs/>
          <w:sz w:val="28"/>
          <w:szCs w:val="28"/>
          <w:highlight w:val="none"/>
        </w:rPr>
        <w:t>最低报价的投标人作为预中标</w:t>
      </w:r>
      <w:r>
        <w:rPr>
          <w:rFonts w:hint="eastAsia" w:ascii="宋体" w:hAnsi="宋体"/>
          <w:bCs/>
          <w:sz w:val="28"/>
          <w:szCs w:val="28"/>
          <w:highlight w:val="none"/>
          <w:lang w:eastAsia="zh-CN"/>
        </w:rPr>
        <w:t>投标人</w:t>
      </w:r>
      <w:r>
        <w:rPr>
          <w:rFonts w:asciiTheme="minorEastAsia" w:hAnsiTheme="minorEastAsia" w:eastAsiaTheme="minorEastAsia"/>
          <w:bCs/>
          <w:sz w:val="28"/>
          <w:szCs w:val="28"/>
          <w:highlight w:val="none"/>
        </w:rPr>
        <w:t>。报价相同的，按照技术指标优劣顺序排</w:t>
      </w:r>
      <w:r>
        <w:rPr>
          <w:rFonts w:hint="eastAsia" w:asciiTheme="minorEastAsia" w:hAnsiTheme="minorEastAsia" w:eastAsiaTheme="minorEastAsia"/>
          <w:bCs/>
          <w:sz w:val="28"/>
          <w:szCs w:val="28"/>
          <w:highlight w:val="none"/>
        </w:rPr>
        <w:t>序；无法按照</w:t>
      </w:r>
      <w:r>
        <w:rPr>
          <w:rFonts w:asciiTheme="minorEastAsia" w:hAnsiTheme="minorEastAsia" w:eastAsiaTheme="minorEastAsia"/>
          <w:bCs/>
          <w:sz w:val="28"/>
          <w:szCs w:val="28"/>
          <w:highlight w:val="none"/>
        </w:rPr>
        <w:t>技术指标优劣顺序排</w:t>
      </w:r>
      <w:r>
        <w:rPr>
          <w:rFonts w:hint="eastAsia" w:asciiTheme="minorEastAsia" w:hAnsiTheme="minorEastAsia" w:eastAsiaTheme="minorEastAsia"/>
          <w:bCs/>
          <w:sz w:val="28"/>
          <w:szCs w:val="28"/>
          <w:highlight w:val="none"/>
        </w:rPr>
        <w:t>序的，按照专用文件规定的方式推荐</w:t>
      </w:r>
      <w:r>
        <w:rPr>
          <w:rFonts w:asciiTheme="minorEastAsia" w:hAnsiTheme="minorEastAsia" w:eastAsiaTheme="minorEastAsia"/>
          <w:bCs/>
          <w:sz w:val="28"/>
          <w:szCs w:val="28"/>
          <w:highlight w:val="none"/>
        </w:rPr>
        <w:t>预中标</w:t>
      </w:r>
      <w:r>
        <w:rPr>
          <w:rFonts w:hint="eastAsia" w:ascii="宋体" w:hAnsi="宋体"/>
          <w:bCs/>
          <w:sz w:val="28"/>
          <w:szCs w:val="28"/>
          <w:highlight w:val="none"/>
          <w:lang w:eastAsia="zh-CN"/>
        </w:rPr>
        <w:t>投标人</w:t>
      </w:r>
      <w:r>
        <w:rPr>
          <w:rFonts w:hint="eastAsia" w:asciiTheme="minorEastAsia" w:hAnsiTheme="minorEastAsia" w:eastAsiaTheme="minorEastAsia"/>
          <w:bCs/>
          <w:sz w:val="28"/>
          <w:szCs w:val="28"/>
          <w:highlight w:val="none"/>
        </w:rPr>
        <w:t>。专用文件未明确的，采取随机抽取方式确定。评审委员会</w:t>
      </w:r>
      <w:r>
        <w:rPr>
          <w:rFonts w:asciiTheme="minorEastAsia" w:hAnsiTheme="minorEastAsia" w:eastAsiaTheme="minorEastAsia"/>
          <w:bCs/>
          <w:sz w:val="28"/>
          <w:szCs w:val="28"/>
          <w:highlight w:val="none"/>
        </w:rPr>
        <w:t>认定为低价恶意竞争的</w:t>
      </w:r>
      <w:r>
        <w:rPr>
          <w:rFonts w:hint="eastAsia" w:asciiTheme="minorEastAsia" w:hAnsiTheme="minorEastAsia" w:eastAsiaTheme="minorEastAsia"/>
          <w:bCs/>
          <w:sz w:val="28"/>
          <w:szCs w:val="28"/>
          <w:highlight w:val="none"/>
        </w:rPr>
        <w:t>，</w:t>
      </w:r>
      <w:r>
        <w:rPr>
          <w:rFonts w:asciiTheme="minorEastAsia" w:hAnsiTheme="minorEastAsia" w:eastAsiaTheme="minorEastAsia"/>
          <w:bCs/>
          <w:sz w:val="28"/>
          <w:szCs w:val="28"/>
          <w:highlight w:val="none"/>
        </w:rPr>
        <w:t>视为无效</w:t>
      </w:r>
      <w:r>
        <w:rPr>
          <w:rFonts w:hint="eastAsia" w:ascii="宋体" w:hAnsi="宋体"/>
          <w:bCs/>
          <w:sz w:val="28"/>
          <w:szCs w:val="28"/>
          <w:highlight w:val="none"/>
        </w:rPr>
        <w:t>投标</w:t>
      </w:r>
      <w:r>
        <w:rPr>
          <w:rFonts w:asciiTheme="minorEastAsia" w:hAnsiTheme="minorEastAsia" w:eastAsiaTheme="minorEastAsia"/>
          <w:bCs/>
          <w:sz w:val="28"/>
          <w:szCs w:val="28"/>
          <w:highlight w:val="none"/>
        </w:rPr>
        <w:t>。</w:t>
      </w:r>
    </w:p>
    <w:p w14:paraId="4C410071">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33.2</w:t>
      </w:r>
      <w:r>
        <w:rPr>
          <w:rFonts w:hint="eastAsia" w:asciiTheme="minorEastAsia" w:hAnsiTheme="minorEastAsia" w:eastAsiaTheme="minorEastAsia"/>
          <w:sz w:val="28"/>
          <w:szCs w:val="28"/>
          <w:highlight w:val="none"/>
        </w:rPr>
        <w:t>投标人报价高于全体有效投标人平均报价40%以上的，不得推荐为预中标</w:t>
      </w:r>
      <w:r>
        <w:rPr>
          <w:rFonts w:hint="eastAsia" w:ascii="宋体" w:hAnsi="宋体"/>
          <w:bCs/>
          <w:sz w:val="28"/>
          <w:szCs w:val="28"/>
          <w:highlight w:val="none"/>
          <w:lang w:eastAsia="zh-CN"/>
        </w:rPr>
        <w:t>投标人</w:t>
      </w:r>
      <w:r>
        <w:rPr>
          <w:rFonts w:hint="eastAsia" w:asciiTheme="minorEastAsia" w:hAnsiTheme="minorEastAsia" w:eastAsiaTheme="minorEastAsia"/>
          <w:bCs/>
          <w:sz w:val="28"/>
          <w:szCs w:val="28"/>
          <w:highlight w:val="none"/>
        </w:rPr>
        <w:t>。</w:t>
      </w:r>
      <w:r>
        <w:rPr>
          <w:rFonts w:asciiTheme="minorEastAsia" w:hAnsiTheme="minorEastAsia" w:eastAsiaTheme="minorEastAsia"/>
          <w:sz w:val="28"/>
          <w:szCs w:val="28"/>
          <w:highlight w:val="none"/>
        </w:rPr>
        <w:t>采用综合评分法</w:t>
      </w:r>
      <w:r>
        <w:rPr>
          <w:rFonts w:hint="eastAsia" w:asciiTheme="minorEastAsia" w:hAnsiTheme="minorEastAsia" w:eastAsiaTheme="minorEastAsia"/>
          <w:sz w:val="28"/>
          <w:szCs w:val="28"/>
          <w:highlight w:val="none"/>
        </w:rPr>
        <w:t>或质量优先法评审时，投标人的</w:t>
      </w:r>
      <w:r>
        <w:rPr>
          <w:rFonts w:asciiTheme="minorEastAsia" w:hAnsiTheme="minorEastAsia" w:eastAsiaTheme="minorEastAsia"/>
          <w:sz w:val="28"/>
          <w:szCs w:val="28"/>
          <w:highlight w:val="none"/>
        </w:rPr>
        <w:t>商务和技术得分低于所有有效投标人商务和技术得分平均值30%以上的</w:t>
      </w:r>
      <w:r>
        <w:rPr>
          <w:rFonts w:hint="eastAsia" w:asciiTheme="minorEastAsia" w:hAnsiTheme="minorEastAsia" w:eastAsiaTheme="minorEastAsia"/>
          <w:sz w:val="28"/>
          <w:szCs w:val="28"/>
          <w:highlight w:val="none"/>
        </w:rPr>
        <w:t>投标人</w:t>
      </w:r>
      <w:r>
        <w:rPr>
          <w:rFonts w:asciiTheme="minorEastAsia" w:hAnsiTheme="minorEastAsia" w:eastAsiaTheme="minorEastAsia"/>
          <w:sz w:val="28"/>
          <w:szCs w:val="28"/>
          <w:highlight w:val="none"/>
        </w:rPr>
        <w:t>，不得推荐为预中标</w:t>
      </w:r>
      <w:r>
        <w:rPr>
          <w:rFonts w:hint="eastAsia" w:ascii="宋体" w:hAnsi="宋体"/>
          <w:bCs/>
          <w:sz w:val="28"/>
          <w:szCs w:val="28"/>
          <w:highlight w:val="none"/>
          <w:lang w:eastAsia="zh-CN"/>
        </w:rPr>
        <w:t>投标人</w:t>
      </w:r>
      <w:r>
        <w:rPr>
          <w:rFonts w:asciiTheme="minorEastAsia" w:hAnsiTheme="minorEastAsia" w:eastAsiaTheme="minorEastAsia"/>
          <w:bCs/>
          <w:sz w:val="28"/>
          <w:szCs w:val="28"/>
          <w:highlight w:val="none"/>
        </w:rPr>
        <w:t>。</w:t>
      </w:r>
    </w:p>
    <w:p w14:paraId="7D905CED">
      <w:pPr>
        <w:pStyle w:val="16"/>
        <w:adjustRightInd w:val="0"/>
        <w:snapToGrid w:val="0"/>
        <w:spacing w:after="0" w:line="560" w:lineRule="exact"/>
        <w:ind w:firstLine="560" w:firstLineChars="200"/>
        <w:rPr>
          <w:rFonts w:asciiTheme="minorEastAsia" w:hAnsiTheme="minorEastAsia" w:eastAsiaTheme="minorEastAsia"/>
          <w:sz w:val="28"/>
          <w:szCs w:val="28"/>
          <w:highlight w:val="none"/>
        </w:rPr>
      </w:pPr>
      <w:r>
        <w:rPr>
          <w:rFonts w:asciiTheme="minorEastAsia" w:hAnsiTheme="minorEastAsia" w:eastAsiaTheme="minorEastAsia"/>
          <w:sz w:val="28"/>
          <w:szCs w:val="28"/>
          <w:highlight w:val="none"/>
        </w:rPr>
        <w:t>33.3</w:t>
      </w:r>
      <w:r>
        <w:rPr>
          <w:rFonts w:hint="eastAsia" w:asciiTheme="minorEastAsia" w:hAnsiTheme="minorEastAsia" w:eastAsiaTheme="minorEastAsia"/>
          <w:sz w:val="28"/>
          <w:szCs w:val="28"/>
          <w:highlight w:val="none"/>
        </w:rPr>
        <w:t>中标</w:t>
      </w:r>
      <w:r>
        <w:rPr>
          <w:rFonts w:hint="eastAsia" w:asciiTheme="minorEastAsia" w:hAnsiTheme="minorEastAsia" w:eastAsiaTheme="minorEastAsia"/>
          <w:sz w:val="28"/>
          <w:szCs w:val="28"/>
          <w:highlight w:val="none"/>
          <w:lang w:eastAsia="zh-CN"/>
        </w:rPr>
        <w:t>投标人</w:t>
      </w:r>
      <w:r>
        <w:rPr>
          <w:rFonts w:hint="eastAsia" w:asciiTheme="minorEastAsia" w:hAnsiTheme="minorEastAsia" w:eastAsiaTheme="minorEastAsia"/>
          <w:sz w:val="28"/>
          <w:szCs w:val="28"/>
          <w:highlight w:val="none"/>
        </w:rPr>
        <w:t>数量、价格</w:t>
      </w:r>
    </w:p>
    <w:p w14:paraId="0985686B">
      <w:pPr>
        <w:pStyle w:val="16"/>
        <w:adjustRightInd w:val="0"/>
        <w:snapToGrid w:val="0"/>
        <w:spacing w:after="0" w:line="560" w:lineRule="exact"/>
        <w:ind w:firstLine="560" w:firstLineChars="200"/>
        <w:rPr>
          <w:rFonts w:asciiTheme="minorEastAsia" w:hAnsiTheme="minorEastAsia" w:eastAsiaTheme="minorEastAsia"/>
          <w:sz w:val="28"/>
          <w:szCs w:val="28"/>
          <w:highlight w:val="none"/>
        </w:rPr>
      </w:pPr>
      <w:bookmarkStart w:id="298" w:name="_Hlk128495847"/>
      <w:r>
        <w:rPr>
          <w:rFonts w:hint="eastAsia" w:asciiTheme="minorEastAsia" w:hAnsiTheme="minorEastAsia" w:eastAsiaTheme="minorEastAsia"/>
          <w:sz w:val="28"/>
          <w:szCs w:val="28"/>
          <w:highlight w:val="none"/>
        </w:rPr>
        <w:t>同一类型服务项目通常不得分包，但采购数量金额大或保障范围广，且</w:t>
      </w:r>
      <w:r>
        <w:rPr>
          <w:rFonts w:asciiTheme="minorEastAsia" w:hAnsiTheme="minorEastAsia" w:eastAsiaTheme="minorEastAsia"/>
          <w:sz w:val="28"/>
          <w:szCs w:val="28"/>
          <w:highlight w:val="none"/>
        </w:rPr>
        <w:t>1</w:t>
      </w:r>
      <w:r>
        <w:rPr>
          <w:rFonts w:hint="eastAsia" w:asciiTheme="minorEastAsia" w:hAnsiTheme="minorEastAsia" w:eastAsiaTheme="minorEastAsia"/>
          <w:sz w:val="28"/>
          <w:szCs w:val="28"/>
          <w:highlight w:val="none"/>
        </w:rPr>
        <w:t>家</w:t>
      </w:r>
      <w:r>
        <w:rPr>
          <w:rFonts w:hint="eastAsia" w:asciiTheme="minorEastAsia" w:hAnsiTheme="minorEastAsia" w:eastAsiaTheme="minorEastAsia"/>
          <w:sz w:val="28"/>
          <w:szCs w:val="28"/>
          <w:highlight w:val="none"/>
          <w:lang w:eastAsia="zh-CN"/>
        </w:rPr>
        <w:t>投标人</w:t>
      </w:r>
      <w:r>
        <w:rPr>
          <w:rFonts w:hint="eastAsia" w:asciiTheme="minorEastAsia" w:hAnsiTheme="minorEastAsia" w:eastAsiaTheme="minorEastAsia"/>
          <w:sz w:val="28"/>
          <w:szCs w:val="28"/>
          <w:highlight w:val="none"/>
        </w:rPr>
        <w:t>履约能力无法满足要求的，可以一包选取</w:t>
      </w:r>
      <w:r>
        <w:rPr>
          <w:rFonts w:asciiTheme="minorEastAsia" w:hAnsiTheme="minorEastAsia" w:eastAsiaTheme="minorEastAsia"/>
          <w:sz w:val="28"/>
          <w:szCs w:val="28"/>
          <w:highlight w:val="none"/>
        </w:rPr>
        <w:t>2</w:t>
      </w:r>
      <w:r>
        <w:rPr>
          <w:rFonts w:hint="eastAsia" w:asciiTheme="minorEastAsia" w:hAnsiTheme="minorEastAsia" w:eastAsiaTheme="minorEastAsia"/>
          <w:sz w:val="28"/>
          <w:szCs w:val="28"/>
          <w:highlight w:val="none"/>
        </w:rPr>
        <w:t>家以上中标</w:t>
      </w:r>
      <w:r>
        <w:rPr>
          <w:rFonts w:hint="eastAsia" w:ascii="宋体" w:hAnsi="宋体"/>
          <w:bCs/>
          <w:sz w:val="28"/>
          <w:szCs w:val="28"/>
          <w:highlight w:val="none"/>
          <w:lang w:eastAsia="zh-CN"/>
        </w:rPr>
        <w:t>投标人</w:t>
      </w:r>
      <w:r>
        <w:rPr>
          <w:rFonts w:hint="eastAsia" w:asciiTheme="minorEastAsia" w:hAnsiTheme="minorEastAsia" w:eastAsiaTheme="minorEastAsia"/>
          <w:sz w:val="28"/>
          <w:szCs w:val="28"/>
          <w:highlight w:val="none"/>
        </w:rPr>
        <w:t>，依据排名依次递减的原则确定承担任务数量或范围；也可以分成多包，每包确定</w:t>
      </w:r>
      <w:r>
        <w:rPr>
          <w:rFonts w:asciiTheme="minorEastAsia" w:hAnsiTheme="minorEastAsia" w:eastAsiaTheme="minorEastAsia"/>
          <w:sz w:val="28"/>
          <w:szCs w:val="28"/>
          <w:highlight w:val="none"/>
        </w:rPr>
        <w:t>1</w:t>
      </w:r>
      <w:r>
        <w:rPr>
          <w:rFonts w:hint="eastAsia" w:asciiTheme="minorEastAsia" w:hAnsiTheme="minorEastAsia" w:eastAsiaTheme="minorEastAsia"/>
          <w:sz w:val="28"/>
          <w:szCs w:val="28"/>
          <w:highlight w:val="none"/>
        </w:rPr>
        <w:t>家</w:t>
      </w:r>
      <w:r>
        <w:rPr>
          <w:rFonts w:hint="eastAsia" w:ascii="宋体" w:hAnsi="宋体"/>
          <w:bCs/>
          <w:sz w:val="28"/>
          <w:szCs w:val="28"/>
          <w:highlight w:val="none"/>
          <w:lang w:eastAsia="zh-CN"/>
        </w:rPr>
        <w:t>投标人</w:t>
      </w:r>
      <w:r>
        <w:rPr>
          <w:rFonts w:hint="eastAsia" w:asciiTheme="minorEastAsia" w:hAnsiTheme="minorEastAsia" w:eastAsiaTheme="minorEastAsia"/>
          <w:sz w:val="28"/>
          <w:szCs w:val="28"/>
          <w:highlight w:val="none"/>
        </w:rPr>
        <w:t>。采购机构应当在招标文件中载明中标</w:t>
      </w:r>
      <w:r>
        <w:rPr>
          <w:rFonts w:hint="eastAsia" w:asciiTheme="minorEastAsia" w:hAnsiTheme="minorEastAsia" w:eastAsiaTheme="minorEastAsia"/>
          <w:sz w:val="28"/>
          <w:szCs w:val="28"/>
          <w:highlight w:val="none"/>
          <w:lang w:eastAsia="zh-CN"/>
        </w:rPr>
        <w:t>投标人</w:t>
      </w:r>
      <w:r>
        <w:rPr>
          <w:rFonts w:hint="eastAsia" w:asciiTheme="minorEastAsia" w:hAnsiTheme="minorEastAsia" w:eastAsiaTheme="minorEastAsia"/>
          <w:sz w:val="28"/>
          <w:szCs w:val="28"/>
          <w:highlight w:val="none"/>
        </w:rPr>
        <w:t>数量、承担任务的数量或范围。具体要求见招标公告。</w:t>
      </w:r>
    </w:p>
    <w:p w14:paraId="4DAD4244">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sz w:val="28"/>
          <w:szCs w:val="28"/>
          <w:highlight w:val="none"/>
        </w:rPr>
        <w:t>确定多家</w:t>
      </w:r>
      <w:r>
        <w:rPr>
          <w:rFonts w:hint="eastAsia" w:ascii="宋体" w:hAnsi="宋体"/>
          <w:bCs/>
          <w:sz w:val="28"/>
          <w:szCs w:val="28"/>
          <w:highlight w:val="none"/>
          <w:lang w:eastAsia="zh-CN"/>
        </w:rPr>
        <w:t>投标人</w:t>
      </w:r>
      <w:r>
        <w:rPr>
          <w:rFonts w:hint="eastAsia" w:asciiTheme="minorEastAsia" w:hAnsiTheme="minorEastAsia" w:eastAsiaTheme="minorEastAsia"/>
          <w:sz w:val="28"/>
          <w:szCs w:val="28"/>
          <w:highlight w:val="none"/>
        </w:rPr>
        <w:t>中标的，投标人数量通常为中标数量的</w:t>
      </w:r>
      <w:r>
        <w:rPr>
          <w:rFonts w:asciiTheme="minorEastAsia" w:hAnsiTheme="minorEastAsia" w:eastAsiaTheme="minorEastAsia"/>
          <w:sz w:val="28"/>
          <w:szCs w:val="28"/>
          <w:highlight w:val="none"/>
        </w:rPr>
        <w:t>3</w:t>
      </w:r>
      <w:r>
        <w:rPr>
          <w:rFonts w:hint="eastAsia" w:asciiTheme="minorEastAsia" w:hAnsiTheme="minorEastAsia" w:eastAsiaTheme="minorEastAsia"/>
          <w:sz w:val="28"/>
          <w:szCs w:val="28"/>
          <w:highlight w:val="none"/>
        </w:rPr>
        <w:t>倍以上；不足</w:t>
      </w:r>
      <w:r>
        <w:rPr>
          <w:rFonts w:asciiTheme="minorEastAsia" w:hAnsiTheme="minorEastAsia" w:eastAsiaTheme="minorEastAsia"/>
          <w:sz w:val="28"/>
          <w:szCs w:val="28"/>
          <w:highlight w:val="none"/>
        </w:rPr>
        <w:t>3</w:t>
      </w:r>
      <w:r>
        <w:rPr>
          <w:rFonts w:hint="eastAsia" w:asciiTheme="minorEastAsia" w:hAnsiTheme="minorEastAsia" w:eastAsiaTheme="minorEastAsia"/>
          <w:sz w:val="28"/>
          <w:szCs w:val="28"/>
          <w:highlight w:val="none"/>
        </w:rPr>
        <w:t>倍但达到</w:t>
      </w:r>
      <w:r>
        <w:rPr>
          <w:rFonts w:asciiTheme="minorEastAsia" w:hAnsiTheme="minorEastAsia" w:eastAsiaTheme="minorEastAsia"/>
          <w:sz w:val="28"/>
          <w:szCs w:val="28"/>
          <w:highlight w:val="none"/>
        </w:rPr>
        <w:t>2</w:t>
      </w:r>
      <w:r>
        <w:rPr>
          <w:rFonts w:hint="eastAsia" w:asciiTheme="minorEastAsia" w:hAnsiTheme="minorEastAsia" w:eastAsiaTheme="minorEastAsia"/>
          <w:sz w:val="28"/>
          <w:szCs w:val="28"/>
          <w:highlight w:val="none"/>
        </w:rPr>
        <w:t>倍的，按照本章第</w:t>
      </w:r>
      <w:r>
        <w:rPr>
          <w:rFonts w:asciiTheme="minorEastAsia" w:hAnsiTheme="minorEastAsia" w:eastAsiaTheme="minorEastAsia"/>
          <w:sz w:val="28"/>
          <w:szCs w:val="28"/>
          <w:highlight w:val="none"/>
        </w:rPr>
        <w:t>20.4</w:t>
      </w:r>
      <w:r>
        <w:rPr>
          <w:rFonts w:hint="eastAsia" w:asciiTheme="minorEastAsia" w:hAnsiTheme="minorEastAsia" w:eastAsiaTheme="minorEastAsia"/>
          <w:sz w:val="28"/>
          <w:szCs w:val="28"/>
          <w:highlight w:val="none"/>
        </w:rPr>
        <w:t>条规定执行；不足</w:t>
      </w:r>
      <w:r>
        <w:rPr>
          <w:rFonts w:asciiTheme="minorEastAsia" w:hAnsiTheme="minorEastAsia" w:eastAsiaTheme="minorEastAsia"/>
          <w:sz w:val="28"/>
          <w:szCs w:val="28"/>
          <w:highlight w:val="none"/>
        </w:rPr>
        <w:t>2</w:t>
      </w:r>
      <w:r>
        <w:rPr>
          <w:rFonts w:hint="eastAsia" w:asciiTheme="minorEastAsia" w:hAnsiTheme="minorEastAsia" w:eastAsiaTheme="minorEastAsia"/>
          <w:sz w:val="28"/>
          <w:szCs w:val="28"/>
          <w:highlight w:val="none"/>
        </w:rPr>
        <w:t>倍的，重新组织采购</w:t>
      </w:r>
      <w:r>
        <w:rPr>
          <w:rFonts w:asciiTheme="minorEastAsia" w:hAnsiTheme="minorEastAsia" w:eastAsiaTheme="minorEastAsia"/>
          <w:sz w:val="28"/>
          <w:szCs w:val="28"/>
          <w:highlight w:val="none"/>
        </w:rPr>
        <w:t>。</w:t>
      </w:r>
      <w:r>
        <w:rPr>
          <w:rFonts w:hint="eastAsia" w:asciiTheme="minorEastAsia" w:hAnsiTheme="minorEastAsia" w:eastAsiaTheme="minorEastAsia"/>
          <w:sz w:val="28"/>
          <w:szCs w:val="28"/>
          <w:highlight w:val="none"/>
        </w:rPr>
        <w:t>经评审符合要求的投标人数量通常为中标数量的</w:t>
      </w:r>
      <w:r>
        <w:rPr>
          <w:rFonts w:asciiTheme="minorEastAsia" w:hAnsiTheme="minorEastAsia" w:eastAsiaTheme="minorEastAsia"/>
          <w:sz w:val="28"/>
          <w:szCs w:val="28"/>
          <w:highlight w:val="none"/>
        </w:rPr>
        <w:t>2倍以上</w:t>
      </w:r>
      <w:r>
        <w:rPr>
          <w:rFonts w:hint="eastAsia" w:asciiTheme="minorEastAsia" w:hAnsiTheme="minorEastAsia" w:eastAsiaTheme="minorEastAsia"/>
          <w:sz w:val="28"/>
          <w:szCs w:val="28"/>
          <w:highlight w:val="none"/>
        </w:rPr>
        <w:t>；不足</w:t>
      </w:r>
      <w:r>
        <w:rPr>
          <w:rFonts w:asciiTheme="minorEastAsia" w:hAnsiTheme="minorEastAsia" w:eastAsiaTheme="minorEastAsia"/>
          <w:sz w:val="28"/>
          <w:szCs w:val="28"/>
          <w:highlight w:val="none"/>
        </w:rPr>
        <w:t>2</w:t>
      </w:r>
      <w:r>
        <w:rPr>
          <w:rFonts w:hint="eastAsia" w:asciiTheme="minorEastAsia" w:hAnsiTheme="minorEastAsia" w:eastAsiaTheme="minorEastAsia"/>
          <w:sz w:val="28"/>
          <w:szCs w:val="28"/>
          <w:highlight w:val="none"/>
        </w:rPr>
        <w:t>倍但达到</w:t>
      </w:r>
      <w:r>
        <w:rPr>
          <w:rFonts w:asciiTheme="minorEastAsia" w:hAnsiTheme="minorEastAsia" w:eastAsiaTheme="minorEastAsia"/>
          <w:sz w:val="28"/>
          <w:szCs w:val="28"/>
          <w:highlight w:val="none"/>
        </w:rPr>
        <w:t>1.5</w:t>
      </w:r>
      <w:r>
        <w:rPr>
          <w:rFonts w:hint="eastAsia" w:asciiTheme="minorEastAsia" w:hAnsiTheme="minorEastAsia" w:eastAsiaTheme="minorEastAsia"/>
          <w:sz w:val="28"/>
          <w:szCs w:val="28"/>
          <w:highlight w:val="none"/>
        </w:rPr>
        <w:t>倍的，采购机构可以</w:t>
      </w:r>
      <w:r>
        <w:rPr>
          <w:rFonts w:hint="eastAsia" w:asciiTheme="minorEastAsia" w:hAnsiTheme="minorEastAsia" w:eastAsiaTheme="minorEastAsia"/>
          <w:sz w:val="28"/>
          <w:szCs w:val="28"/>
          <w:highlight w:val="none"/>
          <w:lang w:val="en-US" w:eastAsia="zh-CN"/>
        </w:rPr>
        <w:t>协</w:t>
      </w:r>
      <w:r>
        <w:rPr>
          <w:rFonts w:hint="eastAsia" w:asciiTheme="minorEastAsia" w:hAnsiTheme="minorEastAsia" w:eastAsiaTheme="minorEastAsia"/>
          <w:sz w:val="28"/>
          <w:szCs w:val="28"/>
          <w:highlight w:val="none"/>
        </w:rPr>
        <w:t>商采购单位相应减少中标数量，经采购单位</w:t>
      </w:r>
      <w:r>
        <w:rPr>
          <w:rFonts w:hint="eastAsia" w:asciiTheme="minorEastAsia" w:hAnsiTheme="minorEastAsia" w:eastAsiaTheme="minorEastAsia"/>
          <w:bCs/>
          <w:sz w:val="28"/>
          <w:szCs w:val="28"/>
          <w:highlight w:val="none"/>
        </w:rPr>
        <w:t>书面确认后继续组织评审，否则重新组织采购。</w:t>
      </w:r>
      <w:bookmarkEnd w:id="298"/>
    </w:p>
    <w:p w14:paraId="7C785952">
      <w:pPr>
        <w:adjustRightInd w:val="0"/>
        <w:snapToGrid w:val="0"/>
        <w:spacing w:line="560" w:lineRule="exact"/>
        <w:ind w:firstLine="560" w:firstLineChars="200"/>
        <w:rPr>
          <w:rFonts w:asciiTheme="minorEastAsia" w:hAnsiTheme="minorEastAsia" w:eastAsiaTheme="minorEastAsia"/>
          <w:bCs/>
          <w:sz w:val="28"/>
          <w:szCs w:val="28"/>
          <w:highlight w:val="none"/>
        </w:rPr>
      </w:pPr>
    </w:p>
    <w:p w14:paraId="0ECFD801">
      <w:pPr>
        <w:adjustRightInd w:val="0"/>
        <w:snapToGrid w:val="0"/>
        <w:spacing w:line="560" w:lineRule="exact"/>
        <w:ind w:firstLine="560" w:firstLineChars="200"/>
        <w:rPr>
          <w:rFonts w:asciiTheme="minorEastAsia" w:hAnsiTheme="minorEastAsia" w:eastAsiaTheme="minorEastAsia"/>
          <w:sz w:val="28"/>
          <w:szCs w:val="28"/>
          <w:highlight w:val="none"/>
          <w:lang w:val="zh-CN"/>
        </w:rPr>
      </w:pPr>
      <w:r>
        <w:rPr>
          <w:rFonts w:hint="eastAsia" w:asciiTheme="minorEastAsia" w:hAnsiTheme="minorEastAsia" w:eastAsiaTheme="minorEastAsia"/>
          <w:bCs/>
          <w:sz w:val="28"/>
          <w:szCs w:val="28"/>
          <w:highlight w:val="none"/>
        </w:rPr>
        <w:t>多家投标人中标价格确定方式应当唯一</w:t>
      </w:r>
      <w:r>
        <w:rPr>
          <w:rFonts w:hint="eastAsia" w:ascii="宋体" w:hAnsi="宋体"/>
          <w:bCs/>
          <w:sz w:val="28"/>
          <w:szCs w:val="28"/>
          <w:highlight w:val="none"/>
        </w:rPr>
        <w:t>，具体方式见招标文件专用文件</w:t>
      </w:r>
      <w:r>
        <w:rPr>
          <w:rFonts w:hint="eastAsia" w:asciiTheme="minorEastAsia" w:hAnsiTheme="minorEastAsia" w:eastAsiaTheme="minorEastAsia"/>
          <w:bCs/>
          <w:sz w:val="28"/>
          <w:szCs w:val="28"/>
          <w:highlight w:val="none"/>
        </w:rPr>
        <w:t>。</w:t>
      </w:r>
    </w:p>
    <w:p w14:paraId="2A540D37">
      <w:pPr>
        <w:pStyle w:val="5"/>
        <w:keepNext w:val="0"/>
        <w:keepLines w:val="0"/>
        <w:adjustRightInd w:val="0"/>
        <w:snapToGrid w:val="0"/>
        <w:spacing w:before="0" w:after="0" w:line="560" w:lineRule="exact"/>
        <w:ind w:firstLine="560"/>
        <w:rPr>
          <w:rFonts w:ascii="黑体" w:hAnsi="黑体"/>
          <w:b w:val="0"/>
          <w:highlight w:val="none"/>
        </w:rPr>
      </w:pPr>
      <w:bookmarkStart w:id="299" w:name="_Toc127547573"/>
      <w:r>
        <w:rPr>
          <w:rFonts w:ascii="黑体" w:hAnsi="黑体"/>
          <w:b w:val="0"/>
          <w:highlight w:val="none"/>
        </w:rPr>
        <w:t>34.</w:t>
      </w:r>
      <w:r>
        <w:rPr>
          <w:rFonts w:hint="eastAsia" w:ascii="黑体" w:hAnsi="黑体"/>
          <w:b w:val="0"/>
          <w:highlight w:val="none"/>
        </w:rPr>
        <w:t>出具评审报告</w:t>
      </w:r>
      <w:bookmarkEnd w:id="299"/>
    </w:p>
    <w:p w14:paraId="7233913B">
      <w:pPr>
        <w:autoSpaceDE w:val="0"/>
        <w:autoSpaceDN w:val="0"/>
        <w:adjustRightInd w:val="0"/>
        <w:snapToGrid w:val="0"/>
        <w:spacing w:line="560" w:lineRule="exact"/>
        <w:ind w:firstLine="560" w:firstLineChars="200"/>
        <w:rPr>
          <w:rFonts w:asciiTheme="minorEastAsia" w:hAnsiTheme="minorEastAsia" w:eastAsiaTheme="minorEastAsia"/>
          <w:bCs/>
          <w:snapToGrid w:val="0"/>
          <w:sz w:val="28"/>
          <w:szCs w:val="28"/>
          <w:highlight w:val="none"/>
          <w:lang w:val="zh-CN"/>
        </w:rPr>
      </w:pPr>
      <w:r>
        <w:rPr>
          <w:rFonts w:asciiTheme="minorEastAsia" w:hAnsiTheme="minorEastAsia" w:eastAsiaTheme="minorEastAsia"/>
          <w:bCs/>
          <w:snapToGrid w:val="0"/>
          <w:sz w:val="28"/>
          <w:szCs w:val="28"/>
          <w:highlight w:val="none"/>
          <w:lang w:val="zh-CN"/>
        </w:rPr>
        <w:t>34.1评审委员会根据全体成员签字的原始评标记录和评审结果编写评审报告。评审报告主要内容由评审委员会全体成员逐页签字确认。评审委员会成员对需要共同认定的事项存在争议的，按照少数服从多数的原则</w:t>
      </w:r>
      <w:r>
        <w:rPr>
          <w:rFonts w:hint="eastAsia" w:asciiTheme="minorEastAsia" w:hAnsiTheme="minorEastAsia" w:eastAsiaTheme="minorEastAsia"/>
          <w:bCs/>
          <w:sz w:val="28"/>
          <w:szCs w:val="28"/>
          <w:highlight w:val="none"/>
        </w:rPr>
        <w:t>作</w:t>
      </w:r>
      <w:r>
        <w:rPr>
          <w:rFonts w:hint="eastAsia" w:asciiTheme="minorEastAsia" w:hAnsiTheme="minorEastAsia" w:eastAsiaTheme="minorEastAsia"/>
          <w:bCs/>
          <w:snapToGrid w:val="0"/>
          <w:sz w:val="28"/>
          <w:szCs w:val="28"/>
          <w:highlight w:val="none"/>
          <w:lang w:val="zh-CN"/>
        </w:rPr>
        <w:t>出结论。持不同意见的评审委员会成员应当在评审报告上签署不同意见并说明理由；只签字未写明不同意见或只写明不同意见未说明理由的，视为无意见；不签字的，不影响评审报告的有效性。</w:t>
      </w:r>
    </w:p>
    <w:p w14:paraId="17DE79B3">
      <w:pPr>
        <w:pStyle w:val="5"/>
        <w:keepNext w:val="0"/>
        <w:keepLines w:val="0"/>
        <w:adjustRightInd w:val="0"/>
        <w:snapToGrid w:val="0"/>
        <w:spacing w:before="0" w:after="0" w:line="560" w:lineRule="exact"/>
        <w:ind w:firstLine="560"/>
        <w:rPr>
          <w:rFonts w:ascii="黑体" w:hAnsi="黑体"/>
          <w:b w:val="0"/>
          <w:highlight w:val="none"/>
        </w:rPr>
      </w:pPr>
      <w:bookmarkStart w:id="300" w:name="_Toc127547574"/>
      <w:r>
        <w:rPr>
          <w:rFonts w:ascii="黑体" w:hAnsi="黑体"/>
          <w:b w:val="0"/>
          <w:highlight w:val="none"/>
        </w:rPr>
        <w:t>35.</w:t>
      </w:r>
      <w:r>
        <w:rPr>
          <w:rFonts w:hint="eastAsia" w:ascii="黑体" w:hAnsi="黑体"/>
          <w:b w:val="0"/>
          <w:highlight w:val="none"/>
        </w:rPr>
        <w:t>宣布评审结果</w:t>
      </w:r>
      <w:bookmarkEnd w:id="300"/>
    </w:p>
    <w:p w14:paraId="4DCB3A9B">
      <w:pPr>
        <w:autoSpaceDE w:val="0"/>
        <w:autoSpaceDN w:val="0"/>
        <w:adjustRightInd w:val="0"/>
        <w:snapToGrid w:val="0"/>
        <w:spacing w:line="560" w:lineRule="exact"/>
        <w:ind w:firstLine="560" w:firstLineChars="200"/>
        <w:rPr>
          <w:rFonts w:asciiTheme="minorEastAsia" w:hAnsiTheme="minorEastAsia" w:eastAsiaTheme="minorEastAsia"/>
          <w:bCs/>
          <w:snapToGrid w:val="0"/>
          <w:sz w:val="28"/>
          <w:szCs w:val="28"/>
          <w:highlight w:val="none"/>
          <w:lang w:val="zh-CN"/>
        </w:rPr>
      </w:pPr>
      <w:r>
        <w:rPr>
          <w:rFonts w:asciiTheme="minorEastAsia" w:hAnsiTheme="minorEastAsia" w:eastAsiaTheme="minorEastAsia"/>
          <w:bCs/>
          <w:snapToGrid w:val="0"/>
          <w:sz w:val="28"/>
          <w:szCs w:val="28"/>
          <w:highlight w:val="none"/>
          <w:lang w:val="zh-CN"/>
        </w:rPr>
        <w:t>35.1评审委员会组长应当当场向所有投标人宣布评审结果，包括</w:t>
      </w:r>
      <w:r>
        <w:rPr>
          <w:rFonts w:hint="eastAsia" w:asciiTheme="minorEastAsia" w:hAnsiTheme="minorEastAsia" w:eastAsiaTheme="minorEastAsia"/>
          <w:bCs/>
          <w:snapToGrid w:val="0"/>
          <w:sz w:val="28"/>
          <w:szCs w:val="28"/>
          <w:highlight w:val="none"/>
          <w:lang w:val="zh-CN"/>
        </w:rPr>
        <w:t>投标人</w:t>
      </w:r>
      <w:r>
        <w:rPr>
          <w:rFonts w:asciiTheme="minorEastAsia" w:hAnsiTheme="minorEastAsia" w:eastAsiaTheme="minorEastAsia"/>
          <w:bCs/>
          <w:snapToGrid w:val="0"/>
          <w:sz w:val="28"/>
          <w:szCs w:val="28"/>
          <w:highlight w:val="none"/>
          <w:lang w:val="zh-CN"/>
        </w:rPr>
        <w:t>评审排名和报价，无效投标人名单和原因等。</w:t>
      </w:r>
      <w:r>
        <w:rPr>
          <w:rFonts w:hint="eastAsia" w:asciiTheme="minorEastAsia" w:hAnsiTheme="minorEastAsia" w:eastAsiaTheme="minorEastAsia"/>
          <w:bCs/>
          <w:snapToGrid w:val="0"/>
          <w:sz w:val="28"/>
          <w:szCs w:val="28"/>
          <w:highlight w:val="none"/>
          <w:lang w:val="zh-CN"/>
        </w:rPr>
        <w:t>投标人</w:t>
      </w:r>
      <w:r>
        <w:rPr>
          <w:rFonts w:asciiTheme="minorEastAsia" w:hAnsiTheme="minorEastAsia" w:eastAsiaTheme="minorEastAsia"/>
          <w:bCs/>
          <w:snapToGrid w:val="0"/>
          <w:sz w:val="28"/>
          <w:szCs w:val="28"/>
          <w:highlight w:val="none"/>
          <w:lang w:val="zh-CN"/>
        </w:rPr>
        <w:t>有疑义的，评审委员会应当当场予以解答。</w:t>
      </w:r>
    </w:p>
    <w:p w14:paraId="53129F83">
      <w:pPr>
        <w:pStyle w:val="5"/>
        <w:keepNext w:val="0"/>
        <w:keepLines w:val="0"/>
        <w:adjustRightInd w:val="0"/>
        <w:snapToGrid w:val="0"/>
        <w:spacing w:before="0" w:after="0" w:line="560" w:lineRule="exact"/>
        <w:ind w:firstLine="560"/>
        <w:rPr>
          <w:rFonts w:ascii="黑体" w:hAnsi="黑体"/>
          <w:b w:val="0"/>
          <w:highlight w:val="none"/>
        </w:rPr>
      </w:pPr>
      <w:bookmarkStart w:id="301" w:name="_Toc7662"/>
      <w:bookmarkStart w:id="302" w:name="_Toc8122"/>
      <w:bookmarkStart w:id="303" w:name="_Toc127547575"/>
      <w:bookmarkStart w:id="304" w:name="_Toc121216116"/>
      <w:bookmarkStart w:id="305" w:name="_Toc25551"/>
      <w:bookmarkStart w:id="306" w:name="_Toc2853"/>
      <w:bookmarkStart w:id="307" w:name="_Toc27426"/>
      <w:bookmarkStart w:id="308" w:name="_Toc4208"/>
      <w:bookmarkStart w:id="309" w:name="_Toc22205"/>
      <w:bookmarkStart w:id="310" w:name="_Toc29743"/>
      <w:bookmarkStart w:id="311" w:name="_Toc29619"/>
      <w:r>
        <w:rPr>
          <w:rFonts w:ascii="黑体" w:hAnsi="黑体"/>
          <w:b w:val="0"/>
          <w:highlight w:val="none"/>
        </w:rPr>
        <w:t>36.</w:t>
      </w:r>
      <w:r>
        <w:rPr>
          <w:rFonts w:hint="eastAsia" w:ascii="黑体" w:hAnsi="黑体"/>
          <w:b w:val="0"/>
          <w:highlight w:val="none"/>
        </w:rPr>
        <w:t>无效投标</w:t>
      </w:r>
      <w:bookmarkEnd w:id="301"/>
      <w:bookmarkEnd w:id="302"/>
      <w:bookmarkEnd w:id="303"/>
      <w:bookmarkEnd w:id="304"/>
      <w:bookmarkEnd w:id="305"/>
      <w:bookmarkEnd w:id="306"/>
    </w:p>
    <w:p w14:paraId="5678FFCA">
      <w:pPr>
        <w:pStyle w:val="113"/>
        <w:adjustRightInd w:val="0"/>
        <w:snapToGrid w:val="0"/>
        <w:spacing w:line="560" w:lineRule="exact"/>
        <w:ind w:firstLine="560"/>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36.1在</w:t>
      </w:r>
      <w:r>
        <w:rPr>
          <w:rFonts w:hint="eastAsia" w:asciiTheme="minorEastAsia" w:hAnsiTheme="minorEastAsia" w:eastAsiaTheme="minorEastAsia"/>
          <w:bCs/>
          <w:sz w:val="28"/>
          <w:szCs w:val="28"/>
          <w:highlight w:val="none"/>
        </w:rPr>
        <w:t>资格性审查</w:t>
      </w:r>
      <w:r>
        <w:rPr>
          <w:rFonts w:asciiTheme="minorEastAsia" w:hAnsiTheme="minorEastAsia" w:eastAsiaTheme="minorEastAsia"/>
          <w:bCs/>
          <w:sz w:val="28"/>
          <w:szCs w:val="28"/>
          <w:highlight w:val="none"/>
        </w:rPr>
        <w:t>过程中，有下列情形之一者，</w:t>
      </w:r>
      <w:r>
        <w:rPr>
          <w:rFonts w:hint="eastAsia" w:asciiTheme="minorEastAsia" w:hAnsiTheme="minorEastAsia" w:eastAsiaTheme="minorEastAsia"/>
          <w:bCs/>
          <w:sz w:val="28"/>
          <w:szCs w:val="28"/>
          <w:highlight w:val="none"/>
        </w:rPr>
        <w:t>按照无效投标处理，但符合本文件第3</w:t>
      </w:r>
      <w:r>
        <w:rPr>
          <w:rFonts w:asciiTheme="minorEastAsia" w:hAnsiTheme="minorEastAsia" w:eastAsiaTheme="minorEastAsia"/>
          <w:bCs/>
          <w:sz w:val="28"/>
          <w:szCs w:val="28"/>
          <w:highlight w:val="none"/>
        </w:rPr>
        <w:t>7</w:t>
      </w:r>
      <w:r>
        <w:rPr>
          <w:rFonts w:hint="eastAsia" w:asciiTheme="minorEastAsia" w:hAnsiTheme="minorEastAsia" w:eastAsiaTheme="minorEastAsia"/>
          <w:bCs/>
          <w:sz w:val="28"/>
          <w:szCs w:val="28"/>
          <w:highlight w:val="none"/>
        </w:rPr>
        <w:t>条规定的情形除外：</w:t>
      </w:r>
    </w:p>
    <w:p w14:paraId="6A585AB8">
      <w:pPr>
        <w:pStyle w:val="113"/>
        <w:adjustRightInd w:val="0"/>
        <w:snapToGrid w:val="0"/>
        <w:spacing w:line="560" w:lineRule="exact"/>
        <w:ind w:firstLine="56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w:t>
      </w:r>
      <w:r>
        <w:rPr>
          <w:rFonts w:asciiTheme="minorEastAsia" w:hAnsiTheme="minorEastAsia" w:eastAsiaTheme="minorEastAsia"/>
          <w:bCs/>
          <w:sz w:val="28"/>
          <w:szCs w:val="28"/>
          <w:highlight w:val="none"/>
        </w:rPr>
        <w:t>1）</w:t>
      </w:r>
      <w:r>
        <w:rPr>
          <w:rFonts w:hint="eastAsia" w:asciiTheme="minorEastAsia" w:hAnsiTheme="minorEastAsia" w:eastAsiaTheme="minorEastAsia"/>
          <w:bCs/>
          <w:sz w:val="28"/>
          <w:szCs w:val="28"/>
          <w:highlight w:val="none"/>
        </w:rPr>
        <w:t>未按照招标文件要求密封的；</w:t>
      </w:r>
    </w:p>
    <w:p w14:paraId="4E99E5B0">
      <w:pPr>
        <w:adjustRightInd w:val="0"/>
        <w:snapToGrid w:val="0"/>
        <w:spacing w:line="560" w:lineRule="exact"/>
        <w:ind w:firstLine="560" w:firstLineChars="200"/>
        <w:rPr>
          <w:rFonts w:asciiTheme="minorEastAsia" w:hAnsiTheme="minorEastAsia" w:eastAsiaTheme="minorEastAsia"/>
          <w:bCs/>
          <w:kern w:val="0"/>
          <w:sz w:val="28"/>
          <w:szCs w:val="28"/>
          <w:highlight w:val="none"/>
        </w:rPr>
      </w:pPr>
      <w:r>
        <w:rPr>
          <w:rFonts w:hint="eastAsia" w:asciiTheme="minorEastAsia" w:hAnsiTheme="minorEastAsia" w:eastAsiaTheme="minorEastAsia"/>
          <w:bCs/>
          <w:kern w:val="0"/>
          <w:sz w:val="28"/>
          <w:szCs w:val="28"/>
          <w:highlight w:val="none"/>
        </w:rPr>
        <w:t>（</w:t>
      </w:r>
      <w:r>
        <w:rPr>
          <w:rFonts w:asciiTheme="minorEastAsia" w:hAnsiTheme="minorEastAsia" w:eastAsiaTheme="minorEastAsia"/>
          <w:bCs/>
          <w:kern w:val="0"/>
          <w:sz w:val="28"/>
          <w:szCs w:val="28"/>
          <w:highlight w:val="none"/>
        </w:rPr>
        <w:t>2）</w:t>
      </w:r>
      <w:r>
        <w:rPr>
          <w:rFonts w:hint="eastAsia" w:asciiTheme="minorEastAsia" w:hAnsiTheme="minorEastAsia" w:eastAsiaTheme="minorEastAsia"/>
          <w:bCs/>
          <w:kern w:val="0"/>
          <w:sz w:val="28"/>
          <w:szCs w:val="28"/>
          <w:highlight w:val="none"/>
        </w:rPr>
        <w:t>不具备招标文件中规定的资格性要求的；</w:t>
      </w:r>
    </w:p>
    <w:p w14:paraId="7B582C6B">
      <w:pPr>
        <w:adjustRightInd w:val="0"/>
        <w:snapToGrid w:val="0"/>
        <w:spacing w:line="560" w:lineRule="exact"/>
        <w:ind w:firstLine="560" w:firstLineChars="200"/>
        <w:rPr>
          <w:rFonts w:asciiTheme="minorEastAsia" w:hAnsiTheme="minorEastAsia" w:eastAsiaTheme="minorEastAsia"/>
          <w:bCs/>
          <w:kern w:val="0"/>
          <w:sz w:val="28"/>
          <w:szCs w:val="28"/>
          <w:highlight w:val="none"/>
        </w:rPr>
      </w:pPr>
      <w:r>
        <w:rPr>
          <w:rFonts w:hint="eastAsia" w:asciiTheme="minorEastAsia" w:hAnsiTheme="minorEastAsia" w:eastAsiaTheme="minorEastAsia"/>
          <w:bCs/>
          <w:kern w:val="0"/>
          <w:sz w:val="28"/>
          <w:szCs w:val="28"/>
          <w:highlight w:val="none"/>
        </w:rPr>
        <w:t>（</w:t>
      </w:r>
      <w:r>
        <w:rPr>
          <w:rFonts w:asciiTheme="minorEastAsia" w:hAnsiTheme="minorEastAsia" w:eastAsiaTheme="minorEastAsia"/>
          <w:bCs/>
          <w:kern w:val="0"/>
          <w:sz w:val="28"/>
          <w:szCs w:val="28"/>
          <w:highlight w:val="none"/>
        </w:rPr>
        <w:t>3）</w:t>
      </w:r>
      <w:r>
        <w:rPr>
          <w:rFonts w:hint="eastAsia" w:asciiTheme="minorEastAsia" w:hAnsiTheme="minorEastAsia" w:eastAsiaTheme="minorEastAsia"/>
          <w:bCs/>
          <w:kern w:val="0"/>
          <w:sz w:val="28"/>
          <w:szCs w:val="28"/>
          <w:highlight w:val="none"/>
        </w:rPr>
        <w:t>法定代表人授权不符合要求的；</w:t>
      </w:r>
    </w:p>
    <w:p w14:paraId="62C00275">
      <w:pPr>
        <w:adjustRightInd w:val="0"/>
        <w:snapToGrid w:val="0"/>
        <w:spacing w:line="560" w:lineRule="exact"/>
        <w:ind w:firstLine="560" w:firstLineChars="200"/>
        <w:rPr>
          <w:rFonts w:asciiTheme="minorEastAsia" w:hAnsiTheme="minorEastAsia" w:eastAsiaTheme="minorEastAsia"/>
          <w:bCs/>
          <w:kern w:val="0"/>
          <w:sz w:val="28"/>
          <w:szCs w:val="28"/>
          <w:highlight w:val="none"/>
        </w:rPr>
      </w:pPr>
      <w:r>
        <w:rPr>
          <w:rFonts w:hint="eastAsia" w:asciiTheme="minorEastAsia" w:hAnsiTheme="minorEastAsia" w:eastAsiaTheme="minorEastAsia"/>
          <w:bCs/>
          <w:kern w:val="0"/>
          <w:sz w:val="28"/>
          <w:szCs w:val="28"/>
          <w:highlight w:val="none"/>
        </w:rPr>
        <w:t>（</w:t>
      </w:r>
      <w:r>
        <w:rPr>
          <w:rFonts w:asciiTheme="minorEastAsia" w:hAnsiTheme="minorEastAsia" w:eastAsiaTheme="minorEastAsia"/>
          <w:bCs/>
          <w:kern w:val="0"/>
          <w:sz w:val="28"/>
          <w:szCs w:val="28"/>
          <w:highlight w:val="none"/>
        </w:rPr>
        <w:t>4）</w:t>
      </w:r>
      <w:r>
        <w:rPr>
          <w:rFonts w:hint="eastAsia" w:asciiTheme="minorEastAsia" w:hAnsiTheme="minorEastAsia" w:eastAsiaTheme="minorEastAsia"/>
          <w:bCs/>
          <w:kern w:val="0"/>
          <w:sz w:val="28"/>
          <w:szCs w:val="28"/>
          <w:highlight w:val="none"/>
        </w:rPr>
        <w:t>属于禁止参加投标人的；</w:t>
      </w:r>
    </w:p>
    <w:p w14:paraId="707CB7F5">
      <w:pPr>
        <w:adjustRightInd w:val="0"/>
        <w:snapToGrid w:val="0"/>
        <w:spacing w:line="560" w:lineRule="exact"/>
        <w:ind w:firstLine="560" w:firstLineChars="200"/>
        <w:rPr>
          <w:rFonts w:asciiTheme="minorEastAsia" w:hAnsiTheme="minorEastAsia" w:eastAsiaTheme="minorEastAsia"/>
          <w:bCs/>
          <w:kern w:val="0"/>
          <w:sz w:val="28"/>
          <w:szCs w:val="28"/>
          <w:highlight w:val="none"/>
        </w:rPr>
      </w:pPr>
      <w:r>
        <w:rPr>
          <w:rFonts w:hint="eastAsia" w:asciiTheme="minorEastAsia" w:hAnsiTheme="minorEastAsia" w:eastAsiaTheme="minorEastAsia"/>
          <w:bCs/>
          <w:kern w:val="0"/>
          <w:sz w:val="28"/>
          <w:szCs w:val="28"/>
          <w:highlight w:val="none"/>
        </w:rPr>
        <w:t>（</w:t>
      </w:r>
      <w:r>
        <w:rPr>
          <w:rFonts w:asciiTheme="minorEastAsia" w:hAnsiTheme="minorEastAsia" w:eastAsiaTheme="minorEastAsia"/>
          <w:bCs/>
          <w:kern w:val="0"/>
          <w:sz w:val="28"/>
          <w:szCs w:val="28"/>
          <w:highlight w:val="none"/>
        </w:rPr>
        <w:t>5）</w:t>
      </w:r>
      <w:r>
        <w:rPr>
          <w:rFonts w:hint="eastAsia" w:asciiTheme="minorEastAsia" w:hAnsiTheme="minorEastAsia" w:eastAsiaTheme="minorEastAsia"/>
          <w:bCs/>
          <w:kern w:val="0"/>
          <w:sz w:val="28"/>
          <w:szCs w:val="28"/>
          <w:highlight w:val="none"/>
        </w:rPr>
        <w:t>未按照规定交纳投标保证金的；</w:t>
      </w:r>
    </w:p>
    <w:p w14:paraId="6DE26C54">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kern w:val="0"/>
          <w:sz w:val="28"/>
          <w:szCs w:val="28"/>
          <w:highlight w:val="none"/>
        </w:rPr>
        <w:t>（</w:t>
      </w:r>
      <w:r>
        <w:rPr>
          <w:rFonts w:asciiTheme="minorEastAsia" w:hAnsiTheme="minorEastAsia" w:eastAsiaTheme="minorEastAsia"/>
          <w:bCs/>
          <w:kern w:val="0"/>
          <w:sz w:val="28"/>
          <w:szCs w:val="28"/>
          <w:highlight w:val="none"/>
        </w:rPr>
        <w:t>6）</w:t>
      </w:r>
      <w:r>
        <w:rPr>
          <w:rFonts w:hint="eastAsia" w:asciiTheme="minorEastAsia" w:hAnsiTheme="minorEastAsia" w:eastAsiaTheme="minorEastAsia"/>
          <w:bCs/>
          <w:kern w:val="0"/>
          <w:sz w:val="28"/>
          <w:szCs w:val="28"/>
          <w:highlight w:val="none"/>
        </w:rPr>
        <w:t>不符合国家和军队法律法规规定的资格性要求的。</w:t>
      </w:r>
    </w:p>
    <w:p w14:paraId="72976832">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36.2在</w:t>
      </w:r>
      <w:r>
        <w:rPr>
          <w:rFonts w:hint="eastAsia" w:asciiTheme="minorEastAsia" w:hAnsiTheme="minorEastAsia" w:eastAsiaTheme="minorEastAsia"/>
          <w:bCs/>
          <w:sz w:val="28"/>
          <w:szCs w:val="28"/>
          <w:highlight w:val="none"/>
        </w:rPr>
        <w:t>符合性审查</w:t>
      </w:r>
      <w:r>
        <w:rPr>
          <w:rFonts w:asciiTheme="minorEastAsia" w:hAnsiTheme="minorEastAsia" w:eastAsiaTheme="minorEastAsia"/>
          <w:bCs/>
          <w:sz w:val="28"/>
          <w:szCs w:val="28"/>
          <w:highlight w:val="none"/>
        </w:rPr>
        <w:t>过程中，有下列情形之一者，</w:t>
      </w:r>
      <w:r>
        <w:rPr>
          <w:rFonts w:hint="eastAsia" w:asciiTheme="minorEastAsia" w:hAnsiTheme="minorEastAsia" w:eastAsiaTheme="minorEastAsia"/>
          <w:bCs/>
          <w:sz w:val="28"/>
          <w:szCs w:val="28"/>
          <w:highlight w:val="none"/>
        </w:rPr>
        <w:t>按照无效投标处理，但符合本文件第3</w:t>
      </w:r>
      <w:r>
        <w:rPr>
          <w:rFonts w:asciiTheme="minorEastAsia" w:hAnsiTheme="minorEastAsia" w:eastAsiaTheme="minorEastAsia"/>
          <w:bCs/>
          <w:sz w:val="28"/>
          <w:szCs w:val="28"/>
          <w:highlight w:val="none"/>
        </w:rPr>
        <w:t>7条规定的情形除外：</w:t>
      </w:r>
    </w:p>
    <w:p w14:paraId="7D45F186">
      <w:pPr>
        <w:adjustRightInd w:val="0"/>
        <w:snapToGrid w:val="0"/>
        <w:spacing w:line="560" w:lineRule="exact"/>
        <w:ind w:firstLine="560" w:firstLineChars="200"/>
        <w:rPr>
          <w:rFonts w:cs="仿宋"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w:t>
      </w:r>
      <w:r>
        <w:rPr>
          <w:rFonts w:asciiTheme="minorEastAsia" w:hAnsiTheme="minorEastAsia" w:eastAsiaTheme="minorEastAsia"/>
          <w:bCs/>
          <w:sz w:val="28"/>
          <w:szCs w:val="28"/>
          <w:highlight w:val="none"/>
        </w:rPr>
        <w:t>1）</w:t>
      </w:r>
      <w:r>
        <w:rPr>
          <w:rFonts w:hint="eastAsia" w:cs="仿宋" w:asciiTheme="minorEastAsia" w:hAnsiTheme="minorEastAsia" w:eastAsiaTheme="minorEastAsia"/>
          <w:bCs/>
          <w:sz w:val="28"/>
          <w:szCs w:val="28"/>
          <w:highlight w:val="none"/>
        </w:rPr>
        <w:t>未按照招标文件要求签署、盖章的；</w:t>
      </w:r>
    </w:p>
    <w:p w14:paraId="5B27C0B9">
      <w:pPr>
        <w:adjustRightInd w:val="0"/>
        <w:snapToGrid w:val="0"/>
        <w:spacing w:line="560" w:lineRule="exact"/>
        <w:ind w:firstLine="560" w:firstLineChars="200"/>
        <w:rPr>
          <w:rFonts w:cs="仿宋"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w:t>
      </w:r>
      <w:r>
        <w:rPr>
          <w:rFonts w:asciiTheme="minorEastAsia" w:hAnsiTheme="minorEastAsia" w:eastAsiaTheme="minorEastAsia"/>
          <w:bCs/>
          <w:sz w:val="28"/>
          <w:szCs w:val="28"/>
          <w:highlight w:val="none"/>
        </w:rPr>
        <w:t>2）</w:t>
      </w:r>
      <w:r>
        <w:rPr>
          <w:rFonts w:hint="eastAsia" w:cs="仿宋" w:asciiTheme="minorEastAsia" w:hAnsiTheme="minorEastAsia" w:eastAsiaTheme="minorEastAsia"/>
          <w:bCs/>
          <w:sz w:val="28"/>
          <w:szCs w:val="28"/>
          <w:highlight w:val="none"/>
        </w:rPr>
        <w:t>投标有效期不符合招标文件要求的；</w:t>
      </w:r>
    </w:p>
    <w:p w14:paraId="62AFA8FB">
      <w:pPr>
        <w:adjustRightInd w:val="0"/>
        <w:snapToGrid w:val="0"/>
        <w:spacing w:line="560" w:lineRule="exact"/>
        <w:ind w:firstLine="560" w:firstLineChars="200"/>
        <w:rPr>
          <w:rFonts w:cs="仿宋"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w:t>
      </w:r>
      <w:r>
        <w:rPr>
          <w:rFonts w:asciiTheme="minorEastAsia" w:hAnsiTheme="minorEastAsia" w:eastAsiaTheme="minorEastAsia"/>
          <w:bCs/>
          <w:sz w:val="28"/>
          <w:szCs w:val="28"/>
          <w:highlight w:val="none"/>
        </w:rPr>
        <w:t>3）</w:t>
      </w:r>
      <w:r>
        <w:rPr>
          <w:rFonts w:hint="eastAsia" w:cs="仿宋" w:asciiTheme="minorEastAsia" w:hAnsiTheme="minorEastAsia" w:eastAsiaTheme="minorEastAsia"/>
          <w:bCs/>
          <w:sz w:val="28"/>
          <w:szCs w:val="28"/>
          <w:highlight w:val="none"/>
        </w:rPr>
        <w:t>技术和商务的实质性条款不满足招标文件要求的；</w:t>
      </w:r>
    </w:p>
    <w:p w14:paraId="1ABAEA88">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w:t>
      </w:r>
      <w:r>
        <w:rPr>
          <w:rFonts w:asciiTheme="minorEastAsia" w:hAnsiTheme="minorEastAsia" w:eastAsiaTheme="minorEastAsia"/>
          <w:bCs/>
          <w:sz w:val="28"/>
          <w:szCs w:val="28"/>
          <w:highlight w:val="none"/>
        </w:rPr>
        <w:t>4</w:t>
      </w:r>
      <w:r>
        <w:rPr>
          <w:rFonts w:hint="eastAsia" w:asciiTheme="minorEastAsia" w:hAnsiTheme="minorEastAsia" w:eastAsiaTheme="minorEastAsia"/>
          <w:bCs/>
          <w:sz w:val="28"/>
          <w:szCs w:val="28"/>
          <w:highlight w:val="none"/>
        </w:rPr>
        <w:t>）其他不满足招标文件载明的符合性要求的。</w:t>
      </w:r>
    </w:p>
    <w:p w14:paraId="7894A2AA">
      <w:pPr>
        <w:adjustRightInd w:val="0"/>
        <w:snapToGrid w:val="0"/>
        <w:spacing w:line="560" w:lineRule="exact"/>
        <w:ind w:firstLine="560" w:firstLineChars="200"/>
        <w:rPr>
          <w:rFonts w:asciiTheme="minorEastAsia" w:hAnsiTheme="minorEastAsia" w:eastAsiaTheme="minorEastAsia"/>
          <w:sz w:val="28"/>
          <w:szCs w:val="28"/>
          <w:highlight w:val="none"/>
        </w:rPr>
      </w:pPr>
      <w:r>
        <w:rPr>
          <w:rFonts w:asciiTheme="minorEastAsia" w:hAnsiTheme="minorEastAsia" w:eastAsiaTheme="minorEastAsia"/>
          <w:bCs/>
          <w:sz w:val="28"/>
          <w:szCs w:val="28"/>
          <w:highlight w:val="none"/>
        </w:rPr>
        <w:t>36.3</w:t>
      </w:r>
      <w:r>
        <w:rPr>
          <w:rFonts w:hint="eastAsia" w:asciiTheme="minorEastAsia" w:hAnsiTheme="minorEastAsia" w:eastAsiaTheme="minorEastAsia"/>
          <w:sz w:val="28"/>
          <w:szCs w:val="28"/>
          <w:highlight w:val="none"/>
        </w:rPr>
        <w:t>有下列情形之一的，属于投标人相互串通投标，按照无效投标处理：</w:t>
      </w:r>
    </w:p>
    <w:p w14:paraId="6FB69813">
      <w:pPr>
        <w:adjustRightInd w:val="0"/>
        <w:snapToGrid w:val="0"/>
        <w:spacing w:line="56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w:t>
      </w:r>
      <w:r>
        <w:rPr>
          <w:rFonts w:cs="仿宋" w:asciiTheme="minorEastAsia" w:hAnsiTheme="minorEastAsia" w:eastAsiaTheme="minorEastAsia"/>
          <w:sz w:val="28"/>
          <w:szCs w:val="28"/>
          <w:highlight w:val="none"/>
        </w:rPr>
        <w:t>1</w:t>
      </w:r>
      <w:r>
        <w:rPr>
          <w:rFonts w:hint="eastAsia" w:cs="仿宋" w:asciiTheme="minorEastAsia" w:hAnsiTheme="minorEastAsia" w:eastAsiaTheme="minorEastAsia"/>
          <w:sz w:val="28"/>
          <w:szCs w:val="28"/>
          <w:highlight w:val="none"/>
        </w:rPr>
        <w:t>）投标人之间约定中标</w:t>
      </w:r>
      <w:r>
        <w:rPr>
          <w:rFonts w:hint="eastAsia" w:ascii="宋体" w:hAnsi="宋体"/>
          <w:bCs/>
          <w:sz w:val="28"/>
          <w:szCs w:val="28"/>
          <w:highlight w:val="none"/>
          <w:lang w:eastAsia="zh-CN"/>
        </w:rPr>
        <w:t>投标人</w:t>
      </w:r>
      <w:r>
        <w:rPr>
          <w:rFonts w:hint="eastAsia" w:cs="仿宋" w:asciiTheme="minorEastAsia" w:hAnsiTheme="minorEastAsia" w:eastAsiaTheme="minorEastAsia"/>
          <w:sz w:val="28"/>
          <w:szCs w:val="28"/>
          <w:highlight w:val="none"/>
        </w:rPr>
        <w:t>的；</w:t>
      </w:r>
    </w:p>
    <w:p w14:paraId="2A7FC88C">
      <w:pPr>
        <w:adjustRightInd w:val="0"/>
        <w:snapToGrid w:val="0"/>
        <w:spacing w:line="56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w:t>
      </w:r>
      <w:r>
        <w:rPr>
          <w:rFonts w:cs="仿宋" w:asciiTheme="minorEastAsia" w:hAnsiTheme="minorEastAsia" w:eastAsiaTheme="minorEastAsia"/>
          <w:sz w:val="28"/>
          <w:szCs w:val="28"/>
          <w:highlight w:val="none"/>
        </w:rPr>
        <w:t>2</w:t>
      </w:r>
      <w:r>
        <w:rPr>
          <w:rFonts w:hint="eastAsia" w:cs="仿宋" w:asciiTheme="minorEastAsia" w:hAnsiTheme="minorEastAsia" w:eastAsiaTheme="minorEastAsia"/>
          <w:sz w:val="28"/>
          <w:szCs w:val="28"/>
          <w:highlight w:val="none"/>
        </w:rPr>
        <w:t>）投标人之间约定部分放弃投标或中标的；</w:t>
      </w:r>
    </w:p>
    <w:p w14:paraId="1434470E">
      <w:pPr>
        <w:adjustRightInd w:val="0"/>
        <w:snapToGrid w:val="0"/>
        <w:spacing w:line="56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w:t>
      </w:r>
      <w:r>
        <w:rPr>
          <w:rFonts w:cs="仿宋" w:asciiTheme="minorEastAsia" w:hAnsiTheme="minorEastAsia" w:eastAsiaTheme="minorEastAsia"/>
          <w:sz w:val="28"/>
          <w:szCs w:val="28"/>
          <w:highlight w:val="none"/>
        </w:rPr>
        <w:t>3</w:t>
      </w:r>
      <w:r>
        <w:rPr>
          <w:rFonts w:hint="eastAsia" w:cs="仿宋" w:asciiTheme="minorEastAsia" w:hAnsiTheme="minorEastAsia" w:eastAsiaTheme="minorEastAsia"/>
          <w:sz w:val="28"/>
          <w:szCs w:val="28"/>
          <w:highlight w:val="none"/>
        </w:rPr>
        <w:t>）同一集团成员的投标人按照该集团要求协同投标的；</w:t>
      </w:r>
    </w:p>
    <w:p w14:paraId="0720FD48">
      <w:pPr>
        <w:adjustRightInd w:val="0"/>
        <w:snapToGrid w:val="0"/>
        <w:spacing w:line="56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w:t>
      </w:r>
      <w:r>
        <w:rPr>
          <w:rFonts w:cs="仿宋" w:asciiTheme="minorEastAsia" w:hAnsiTheme="minorEastAsia" w:eastAsiaTheme="minorEastAsia"/>
          <w:sz w:val="28"/>
          <w:szCs w:val="28"/>
          <w:highlight w:val="none"/>
        </w:rPr>
        <w:t>4</w:t>
      </w:r>
      <w:r>
        <w:rPr>
          <w:rFonts w:hint="eastAsia" w:cs="仿宋" w:asciiTheme="minorEastAsia" w:hAnsiTheme="minorEastAsia" w:eastAsiaTheme="minorEastAsia"/>
          <w:sz w:val="28"/>
          <w:szCs w:val="28"/>
          <w:highlight w:val="none"/>
        </w:rPr>
        <w:t>）投标人之间为谋取中标或排斥特定投标人而采取其他联合行动的；</w:t>
      </w:r>
    </w:p>
    <w:p w14:paraId="08F24716">
      <w:pPr>
        <w:adjustRightInd w:val="0"/>
        <w:snapToGrid w:val="0"/>
        <w:spacing w:line="56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w:t>
      </w:r>
      <w:r>
        <w:rPr>
          <w:rFonts w:cs="仿宋" w:asciiTheme="minorEastAsia" w:hAnsiTheme="minorEastAsia" w:eastAsiaTheme="minorEastAsia"/>
          <w:sz w:val="28"/>
          <w:szCs w:val="28"/>
          <w:highlight w:val="none"/>
        </w:rPr>
        <w:t>5</w:t>
      </w:r>
      <w:r>
        <w:rPr>
          <w:rFonts w:hint="eastAsia" w:cs="仿宋" w:asciiTheme="minorEastAsia" w:hAnsiTheme="minorEastAsia" w:eastAsiaTheme="minorEastAsia"/>
          <w:sz w:val="28"/>
          <w:szCs w:val="28"/>
          <w:highlight w:val="none"/>
        </w:rPr>
        <w:t>）国家和</w:t>
      </w:r>
      <w:r>
        <w:rPr>
          <w:rFonts w:cs="仿宋" w:asciiTheme="minorEastAsia" w:hAnsiTheme="minorEastAsia" w:eastAsiaTheme="minorEastAsia"/>
          <w:sz w:val="28"/>
          <w:szCs w:val="28"/>
          <w:highlight w:val="none"/>
        </w:rPr>
        <w:t>军队法律法规规定的其他情形。</w:t>
      </w:r>
    </w:p>
    <w:p w14:paraId="2941D986">
      <w:pPr>
        <w:adjustRightInd w:val="0"/>
        <w:snapToGrid w:val="0"/>
        <w:spacing w:line="560" w:lineRule="exact"/>
        <w:ind w:firstLine="560" w:firstLineChars="200"/>
        <w:rPr>
          <w:rFonts w:asciiTheme="minorEastAsia" w:hAnsiTheme="minorEastAsia" w:eastAsiaTheme="minorEastAsia"/>
          <w:sz w:val="28"/>
          <w:szCs w:val="28"/>
          <w:highlight w:val="none"/>
        </w:rPr>
      </w:pPr>
      <w:r>
        <w:rPr>
          <w:rFonts w:asciiTheme="minorEastAsia" w:hAnsiTheme="minorEastAsia" w:eastAsiaTheme="minorEastAsia"/>
          <w:sz w:val="28"/>
          <w:szCs w:val="28"/>
          <w:highlight w:val="none"/>
        </w:rPr>
        <w:t>36.4</w:t>
      </w:r>
      <w:r>
        <w:rPr>
          <w:rFonts w:hint="eastAsia" w:asciiTheme="minorEastAsia" w:hAnsiTheme="minorEastAsia" w:eastAsiaTheme="minorEastAsia"/>
          <w:sz w:val="28"/>
          <w:szCs w:val="28"/>
          <w:highlight w:val="none"/>
        </w:rPr>
        <w:t>有下列情形之一的，视为投标人相互串通投标，按照无效投标处理：</w:t>
      </w:r>
    </w:p>
    <w:p w14:paraId="13B18DFB">
      <w:pPr>
        <w:adjustRightInd w:val="0"/>
        <w:snapToGrid w:val="0"/>
        <w:spacing w:line="56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w:t>
      </w:r>
      <w:r>
        <w:rPr>
          <w:rFonts w:cs="仿宋" w:asciiTheme="minorEastAsia" w:hAnsiTheme="minorEastAsia" w:eastAsiaTheme="minorEastAsia"/>
          <w:sz w:val="28"/>
          <w:szCs w:val="28"/>
          <w:highlight w:val="none"/>
        </w:rPr>
        <w:t>1</w:t>
      </w:r>
      <w:r>
        <w:rPr>
          <w:rFonts w:hint="eastAsia" w:cs="仿宋" w:asciiTheme="minorEastAsia" w:hAnsiTheme="minorEastAsia" w:eastAsiaTheme="minorEastAsia"/>
          <w:sz w:val="28"/>
          <w:szCs w:val="28"/>
          <w:highlight w:val="none"/>
        </w:rPr>
        <w:t>）不同投标人的投标文件由同一单位或个人编制的，以及投标使用同一加密锁或具有相同</w:t>
      </w:r>
      <w:r>
        <w:rPr>
          <w:rFonts w:cs="仿宋" w:asciiTheme="minorEastAsia" w:hAnsiTheme="minorEastAsia" w:eastAsiaTheme="minorEastAsia"/>
          <w:sz w:val="28"/>
          <w:szCs w:val="28"/>
          <w:highlight w:val="none"/>
        </w:rPr>
        <w:t>Mac地址的；</w:t>
      </w:r>
    </w:p>
    <w:p w14:paraId="38332A1C">
      <w:pPr>
        <w:adjustRightInd w:val="0"/>
        <w:snapToGrid w:val="0"/>
        <w:spacing w:line="56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w:t>
      </w:r>
      <w:r>
        <w:rPr>
          <w:rFonts w:cs="仿宋" w:asciiTheme="minorEastAsia" w:hAnsiTheme="minorEastAsia" w:eastAsiaTheme="minorEastAsia"/>
          <w:sz w:val="28"/>
          <w:szCs w:val="28"/>
          <w:highlight w:val="none"/>
        </w:rPr>
        <w:t>2</w:t>
      </w:r>
      <w:r>
        <w:rPr>
          <w:rFonts w:hint="eastAsia" w:cs="仿宋" w:asciiTheme="minorEastAsia" w:hAnsiTheme="minorEastAsia" w:eastAsiaTheme="minorEastAsia"/>
          <w:sz w:val="28"/>
          <w:szCs w:val="28"/>
          <w:highlight w:val="none"/>
        </w:rPr>
        <w:t>）不同投标人委托同一单位或个人办理投标事宜的；</w:t>
      </w:r>
    </w:p>
    <w:p w14:paraId="33FE1A0B">
      <w:pPr>
        <w:adjustRightInd w:val="0"/>
        <w:snapToGrid w:val="0"/>
        <w:spacing w:line="56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w:t>
      </w:r>
      <w:r>
        <w:rPr>
          <w:rFonts w:cs="仿宋" w:asciiTheme="minorEastAsia" w:hAnsiTheme="minorEastAsia" w:eastAsiaTheme="minorEastAsia"/>
          <w:sz w:val="28"/>
          <w:szCs w:val="28"/>
          <w:highlight w:val="none"/>
        </w:rPr>
        <w:t>3</w:t>
      </w:r>
      <w:r>
        <w:rPr>
          <w:rFonts w:hint="eastAsia" w:cs="仿宋" w:asciiTheme="minorEastAsia" w:hAnsiTheme="minorEastAsia" w:eastAsiaTheme="minorEastAsia"/>
          <w:sz w:val="28"/>
          <w:szCs w:val="28"/>
          <w:highlight w:val="none"/>
        </w:rPr>
        <w:t>）不同投标人的投标文件载明的项目管理成员为同一人的；</w:t>
      </w:r>
    </w:p>
    <w:p w14:paraId="1F0BA232">
      <w:pPr>
        <w:adjustRightInd w:val="0"/>
        <w:snapToGrid w:val="0"/>
        <w:spacing w:line="56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w:t>
      </w:r>
      <w:r>
        <w:rPr>
          <w:rFonts w:cs="仿宋" w:asciiTheme="minorEastAsia" w:hAnsiTheme="minorEastAsia" w:eastAsiaTheme="minorEastAsia"/>
          <w:sz w:val="28"/>
          <w:szCs w:val="28"/>
          <w:highlight w:val="none"/>
        </w:rPr>
        <w:t>4</w:t>
      </w:r>
      <w:r>
        <w:rPr>
          <w:rFonts w:hint="eastAsia" w:cs="仿宋" w:asciiTheme="minorEastAsia" w:hAnsiTheme="minorEastAsia" w:eastAsiaTheme="minorEastAsia"/>
          <w:sz w:val="28"/>
          <w:szCs w:val="28"/>
          <w:highlight w:val="none"/>
        </w:rPr>
        <w:t>）不同投标人的投标文件异常一致或投标呈规律性差异的；</w:t>
      </w:r>
    </w:p>
    <w:p w14:paraId="484CC254">
      <w:pPr>
        <w:adjustRightInd w:val="0"/>
        <w:snapToGrid w:val="0"/>
        <w:spacing w:line="56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w:t>
      </w:r>
      <w:r>
        <w:rPr>
          <w:rFonts w:cs="仿宋" w:asciiTheme="minorEastAsia" w:hAnsiTheme="minorEastAsia" w:eastAsiaTheme="minorEastAsia"/>
          <w:sz w:val="28"/>
          <w:szCs w:val="28"/>
          <w:highlight w:val="none"/>
        </w:rPr>
        <w:t>5</w:t>
      </w:r>
      <w:r>
        <w:rPr>
          <w:rFonts w:hint="eastAsia" w:cs="仿宋" w:asciiTheme="minorEastAsia" w:hAnsiTheme="minorEastAsia" w:eastAsiaTheme="minorEastAsia"/>
          <w:sz w:val="28"/>
          <w:szCs w:val="28"/>
          <w:highlight w:val="none"/>
        </w:rPr>
        <w:t>）不同投标人的投标文件混装、签章混用的；</w:t>
      </w:r>
    </w:p>
    <w:p w14:paraId="5EBD9B13">
      <w:pPr>
        <w:adjustRightInd w:val="0"/>
        <w:snapToGrid w:val="0"/>
        <w:spacing w:line="56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w:t>
      </w:r>
      <w:r>
        <w:rPr>
          <w:rFonts w:cs="仿宋" w:asciiTheme="minorEastAsia" w:hAnsiTheme="minorEastAsia" w:eastAsiaTheme="minorEastAsia"/>
          <w:sz w:val="28"/>
          <w:szCs w:val="28"/>
          <w:highlight w:val="none"/>
        </w:rPr>
        <w:t>6</w:t>
      </w:r>
      <w:r>
        <w:rPr>
          <w:rFonts w:hint="eastAsia" w:cs="仿宋" w:asciiTheme="minorEastAsia" w:hAnsiTheme="minorEastAsia" w:eastAsiaTheme="minorEastAsia"/>
          <w:sz w:val="28"/>
          <w:szCs w:val="28"/>
          <w:highlight w:val="none"/>
        </w:rPr>
        <w:t>）不同投标人的投标保证金从同一单位或个人的账户转出的；</w:t>
      </w:r>
    </w:p>
    <w:p w14:paraId="1993D9F7">
      <w:pPr>
        <w:adjustRightInd w:val="0"/>
        <w:snapToGrid w:val="0"/>
        <w:spacing w:line="56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w:t>
      </w:r>
      <w:r>
        <w:rPr>
          <w:rFonts w:cs="仿宋" w:asciiTheme="minorEastAsia" w:hAnsiTheme="minorEastAsia" w:eastAsiaTheme="minorEastAsia"/>
          <w:sz w:val="28"/>
          <w:szCs w:val="28"/>
          <w:highlight w:val="none"/>
        </w:rPr>
        <w:t>7</w:t>
      </w:r>
      <w:r>
        <w:rPr>
          <w:rFonts w:hint="eastAsia" w:cs="仿宋" w:asciiTheme="minorEastAsia" w:hAnsiTheme="minorEastAsia" w:eastAsiaTheme="minorEastAsia"/>
          <w:sz w:val="28"/>
          <w:szCs w:val="28"/>
          <w:highlight w:val="none"/>
        </w:rPr>
        <w:t>）国家和</w:t>
      </w:r>
      <w:r>
        <w:rPr>
          <w:rFonts w:cs="仿宋" w:asciiTheme="minorEastAsia" w:hAnsiTheme="minorEastAsia" w:eastAsiaTheme="minorEastAsia"/>
          <w:sz w:val="28"/>
          <w:szCs w:val="28"/>
          <w:highlight w:val="none"/>
        </w:rPr>
        <w:t>军队法律法规规定的其他情形。</w:t>
      </w:r>
    </w:p>
    <w:p w14:paraId="03742314">
      <w:pPr>
        <w:adjustRightInd w:val="0"/>
        <w:snapToGrid w:val="0"/>
        <w:spacing w:line="560" w:lineRule="exact"/>
        <w:ind w:firstLine="560" w:firstLineChars="200"/>
        <w:rPr>
          <w:rFonts w:asciiTheme="minorEastAsia" w:hAnsiTheme="minorEastAsia" w:eastAsiaTheme="minorEastAsia"/>
          <w:sz w:val="28"/>
          <w:szCs w:val="28"/>
          <w:highlight w:val="none"/>
        </w:rPr>
      </w:pPr>
      <w:r>
        <w:rPr>
          <w:rFonts w:asciiTheme="minorEastAsia" w:hAnsiTheme="minorEastAsia" w:eastAsiaTheme="minorEastAsia"/>
          <w:sz w:val="28"/>
          <w:szCs w:val="28"/>
          <w:highlight w:val="none"/>
        </w:rPr>
        <w:t>36.5</w:t>
      </w:r>
      <w:r>
        <w:rPr>
          <w:rFonts w:hint="eastAsia" w:asciiTheme="minorEastAsia" w:hAnsiTheme="minorEastAsia" w:eastAsiaTheme="minorEastAsia"/>
          <w:sz w:val="28"/>
          <w:szCs w:val="28"/>
          <w:highlight w:val="none"/>
        </w:rPr>
        <w:t>有下列情形之一的，属于采购机构、采购单位与投标人串通投标，按照无效投标处理：</w:t>
      </w:r>
    </w:p>
    <w:p w14:paraId="228695F1">
      <w:pPr>
        <w:adjustRightInd w:val="0"/>
        <w:snapToGrid w:val="0"/>
        <w:spacing w:line="56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w:t>
      </w:r>
      <w:r>
        <w:rPr>
          <w:rFonts w:cs="仿宋" w:asciiTheme="minorEastAsia" w:hAnsiTheme="minorEastAsia" w:eastAsiaTheme="minorEastAsia"/>
          <w:sz w:val="28"/>
          <w:szCs w:val="28"/>
          <w:highlight w:val="none"/>
        </w:rPr>
        <w:t>1</w:t>
      </w:r>
      <w:r>
        <w:rPr>
          <w:rFonts w:hint="eastAsia" w:cs="仿宋" w:asciiTheme="minorEastAsia" w:hAnsiTheme="minorEastAsia" w:eastAsiaTheme="minorEastAsia"/>
          <w:sz w:val="28"/>
          <w:szCs w:val="28"/>
          <w:highlight w:val="none"/>
        </w:rPr>
        <w:t>）在开标前开启投标文件并将有关信息泄露给其他投标人的；</w:t>
      </w:r>
    </w:p>
    <w:p w14:paraId="60110CD9">
      <w:pPr>
        <w:adjustRightInd w:val="0"/>
        <w:snapToGrid w:val="0"/>
        <w:spacing w:line="56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w:t>
      </w:r>
      <w:r>
        <w:rPr>
          <w:rFonts w:cs="仿宋" w:asciiTheme="minorEastAsia" w:hAnsiTheme="minorEastAsia" w:eastAsiaTheme="minorEastAsia"/>
          <w:sz w:val="28"/>
          <w:szCs w:val="28"/>
          <w:highlight w:val="none"/>
        </w:rPr>
        <w:t>2</w:t>
      </w:r>
      <w:r>
        <w:rPr>
          <w:rFonts w:hint="eastAsia" w:cs="仿宋" w:asciiTheme="minorEastAsia" w:hAnsiTheme="minorEastAsia" w:eastAsiaTheme="minorEastAsia"/>
          <w:sz w:val="28"/>
          <w:szCs w:val="28"/>
          <w:highlight w:val="none"/>
        </w:rPr>
        <w:t>）直接或间接向投标人泄露评审委员会成员信息的；</w:t>
      </w:r>
    </w:p>
    <w:p w14:paraId="6EAD76B7">
      <w:pPr>
        <w:adjustRightInd w:val="0"/>
        <w:snapToGrid w:val="0"/>
        <w:spacing w:line="56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w:t>
      </w:r>
      <w:r>
        <w:rPr>
          <w:rFonts w:cs="仿宋" w:asciiTheme="minorEastAsia" w:hAnsiTheme="minorEastAsia" w:eastAsiaTheme="minorEastAsia"/>
          <w:sz w:val="28"/>
          <w:szCs w:val="28"/>
          <w:highlight w:val="none"/>
        </w:rPr>
        <w:t>3</w:t>
      </w:r>
      <w:r>
        <w:rPr>
          <w:rFonts w:hint="eastAsia" w:cs="仿宋" w:asciiTheme="minorEastAsia" w:hAnsiTheme="minorEastAsia" w:eastAsiaTheme="minorEastAsia"/>
          <w:sz w:val="28"/>
          <w:szCs w:val="28"/>
          <w:highlight w:val="none"/>
        </w:rPr>
        <w:t>）明示或暗示投标人压低或抬高投标价格的；</w:t>
      </w:r>
    </w:p>
    <w:p w14:paraId="5D887AED">
      <w:pPr>
        <w:adjustRightInd w:val="0"/>
        <w:snapToGrid w:val="0"/>
        <w:spacing w:line="56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w:t>
      </w:r>
      <w:r>
        <w:rPr>
          <w:rFonts w:cs="仿宋" w:asciiTheme="minorEastAsia" w:hAnsiTheme="minorEastAsia" w:eastAsiaTheme="minorEastAsia"/>
          <w:sz w:val="28"/>
          <w:szCs w:val="28"/>
          <w:highlight w:val="none"/>
        </w:rPr>
        <w:t>4</w:t>
      </w:r>
      <w:r>
        <w:rPr>
          <w:rFonts w:hint="eastAsia" w:cs="仿宋" w:asciiTheme="minorEastAsia" w:hAnsiTheme="minorEastAsia" w:eastAsiaTheme="minorEastAsia"/>
          <w:sz w:val="28"/>
          <w:szCs w:val="28"/>
          <w:highlight w:val="none"/>
        </w:rPr>
        <w:t>）授意投标人撤换、修改投标文件的；</w:t>
      </w:r>
    </w:p>
    <w:p w14:paraId="1C7E0520">
      <w:pPr>
        <w:adjustRightInd w:val="0"/>
        <w:snapToGrid w:val="0"/>
        <w:spacing w:line="56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w:t>
      </w:r>
      <w:r>
        <w:rPr>
          <w:rFonts w:cs="仿宋" w:asciiTheme="minorEastAsia" w:hAnsiTheme="minorEastAsia" w:eastAsiaTheme="minorEastAsia"/>
          <w:sz w:val="28"/>
          <w:szCs w:val="28"/>
          <w:highlight w:val="none"/>
        </w:rPr>
        <w:t>5</w:t>
      </w:r>
      <w:r>
        <w:rPr>
          <w:rFonts w:hint="eastAsia" w:cs="仿宋" w:asciiTheme="minorEastAsia" w:hAnsiTheme="minorEastAsia" w:eastAsiaTheme="minorEastAsia"/>
          <w:sz w:val="28"/>
          <w:szCs w:val="28"/>
          <w:highlight w:val="none"/>
        </w:rPr>
        <w:t>）明示或暗示投标人为特定投标人中标提供方便的；</w:t>
      </w:r>
    </w:p>
    <w:p w14:paraId="4C127D2A">
      <w:pPr>
        <w:adjustRightInd w:val="0"/>
        <w:snapToGrid w:val="0"/>
        <w:spacing w:line="56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w:t>
      </w:r>
      <w:r>
        <w:rPr>
          <w:rFonts w:cs="仿宋" w:asciiTheme="minorEastAsia" w:hAnsiTheme="minorEastAsia" w:eastAsiaTheme="minorEastAsia"/>
          <w:sz w:val="28"/>
          <w:szCs w:val="28"/>
          <w:highlight w:val="none"/>
        </w:rPr>
        <w:t>6</w:t>
      </w:r>
      <w:r>
        <w:rPr>
          <w:rFonts w:hint="eastAsia" w:cs="仿宋" w:asciiTheme="minorEastAsia" w:hAnsiTheme="minorEastAsia" w:eastAsiaTheme="minorEastAsia"/>
          <w:sz w:val="28"/>
          <w:szCs w:val="28"/>
          <w:highlight w:val="none"/>
        </w:rPr>
        <w:t>）明示或暗示评审委员会为特定投标人中标提供方便的；</w:t>
      </w:r>
    </w:p>
    <w:p w14:paraId="177AEAE8">
      <w:pPr>
        <w:adjustRightInd w:val="0"/>
        <w:snapToGrid w:val="0"/>
        <w:spacing w:line="56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w:t>
      </w:r>
      <w:r>
        <w:rPr>
          <w:rFonts w:cs="仿宋" w:asciiTheme="minorEastAsia" w:hAnsiTheme="minorEastAsia" w:eastAsiaTheme="minorEastAsia"/>
          <w:sz w:val="28"/>
          <w:szCs w:val="28"/>
          <w:highlight w:val="none"/>
        </w:rPr>
        <w:t>7</w:t>
      </w:r>
      <w:r>
        <w:rPr>
          <w:rFonts w:hint="eastAsia" w:cs="仿宋" w:asciiTheme="minorEastAsia" w:hAnsiTheme="minorEastAsia" w:eastAsiaTheme="minorEastAsia"/>
          <w:sz w:val="28"/>
          <w:szCs w:val="28"/>
          <w:highlight w:val="none"/>
        </w:rPr>
        <w:t>）在开标前与投标人就采购项目进行实质性谈判的；</w:t>
      </w:r>
    </w:p>
    <w:p w14:paraId="30C39F97">
      <w:pPr>
        <w:adjustRightInd w:val="0"/>
        <w:snapToGrid w:val="0"/>
        <w:spacing w:line="56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w:t>
      </w:r>
      <w:r>
        <w:rPr>
          <w:rFonts w:cs="仿宋" w:asciiTheme="minorEastAsia" w:hAnsiTheme="minorEastAsia" w:eastAsiaTheme="minorEastAsia"/>
          <w:sz w:val="28"/>
          <w:szCs w:val="28"/>
          <w:highlight w:val="none"/>
        </w:rPr>
        <w:t>8</w:t>
      </w:r>
      <w:r>
        <w:rPr>
          <w:rFonts w:hint="eastAsia" w:cs="仿宋" w:asciiTheme="minorEastAsia" w:hAnsiTheme="minorEastAsia" w:eastAsiaTheme="minorEastAsia"/>
          <w:sz w:val="28"/>
          <w:szCs w:val="28"/>
          <w:highlight w:val="none"/>
        </w:rPr>
        <w:t>）与投标人为谋求特定投标人中标而采取其他串通行为的；</w:t>
      </w:r>
    </w:p>
    <w:p w14:paraId="0740D0F4">
      <w:pPr>
        <w:adjustRightInd w:val="0"/>
        <w:snapToGrid w:val="0"/>
        <w:spacing w:line="56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w:t>
      </w:r>
      <w:r>
        <w:rPr>
          <w:rFonts w:cs="仿宋" w:asciiTheme="minorEastAsia" w:hAnsiTheme="minorEastAsia" w:eastAsiaTheme="minorEastAsia"/>
          <w:sz w:val="28"/>
          <w:szCs w:val="28"/>
          <w:highlight w:val="none"/>
        </w:rPr>
        <w:t>9</w:t>
      </w:r>
      <w:r>
        <w:rPr>
          <w:rFonts w:hint="eastAsia" w:cs="仿宋" w:asciiTheme="minorEastAsia" w:hAnsiTheme="minorEastAsia" w:eastAsiaTheme="minorEastAsia"/>
          <w:sz w:val="28"/>
          <w:szCs w:val="28"/>
          <w:highlight w:val="none"/>
        </w:rPr>
        <w:t>）国家和</w:t>
      </w:r>
      <w:r>
        <w:rPr>
          <w:rFonts w:cs="仿宋" w:asciiTheme="minorEastAsia" w:hAnsiTheme="minorEastAsia" w:eastAsiaTheme="minorEastAsia"/>
          <w:sz w:val="28"/>
          <w:szCs w:val="28"/>
          <w:highlight w:val="none"/>
        </w:rPr>
        <w:t>军队法律法规规定的其他情形。</w:t>
      </w:r>
    </w:p>
    <w:p w14:paraId="582CE20C">
      <w:pPr>
        <w:adjustRightInd w:val="0"/>
        <w:snapToGrid w:val="0"/>
        <w:spacing w:line="560" w:lineRule="exact"/>
        <w:ind w:firstLine="560" w:firstLineChars="200"/>
        <w:rPr>
          <w:rFonts w:asciiTheme="minorEastAsia" w:hAnsiTheme="minorEastAsia" w:eastAsiaTheme="minorEastAsia"/>
          <w:sz w:val="28"/>
          <w:szCs w:val="28"/>
          <w:highlight w:val="none"/>
        </w:rPr>
      </w:pPr>
      <w:r>
        <w:rPr>
          <w:rFonts w:asciiTheme="minorEastAsia" w:hAnsiTheme="minorEastAsia" w:eastAsiaTheme="minorEastAsia"/>
          <w:sz w:val="28"/>
          <w:szCs w:val="28"/>
          <w:highlight w:val="none"/>
        </w:rPr>
        <w:t>36.6</w:t>
      </w:r>
      <w:r>
        <w:rPr>
          <w:rFonts w:hint="eastAsia" w:asciiTheme="minorEastAsia" w:hAnsiTheme="minorEastAsia" w:eastAsiaTheme="minorEastAsia"/>
          <w:sz w:val="28"/>
          <w:szCs w:val="28"/>
          <w:highlight w:val="none"/>
        </w:rPr>
        <w:t>有下列情形之一的，属于虚假投标，按照无效投标处理：</w:t>
      </w:r>
    </w:p>
    <w:p w14:paraId="37F0A382">
      <w:pPr>
        <w:adjustRightInd w:val="0"/>
        <w:snapToGrid w:val="0"/>
        <w:spacing w:line="56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w:t>
      </w:r>
      <w:r>
        <w:rPr>
          <w:rFonts w:cs="仿宋" w:asciiTheme="minorEastAsia" w:hAnsiTheme="minorEastAsia" w:eastAsiaTheme="minorEastAsia"/>
          <w:sz w:val="28"/>
          <w:szCs w:val="28"/>
          <w:highlight w:val="none"/>
        </w:rPr>
        <w:t>1</w:t>
      </w:r>
      <w:r>
        <w:rPr>
          <w:rFonts w:hint="eastAsia" w:cs="仿宋" w:asciiTheme="minorEastAsia" w:hAnsiTheme="minorEastAsia" w:eastAsiaTheme="minorEastAsia"/>
          <w:sz w:val="28"/>
          <w:szCs w:val="28"/>
          <w:highlight w:val="none"/>
        </w:rPr>
        <w:t>）使用通过受让或租借等方式获取资格、资质证书的；</w:t>
      </w:r>
    </w:p>
    <w:p w14:paraId="24D5D751">
      <w:pPr>
        <w:adjustRightInd w:val="0"/>
        <w:snapToGrid w:val="0"/>
        <w:spacing w:line="56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w:t>
      </w:r>
      <w:r>
        <w:rPr>
          <w:rFonts w:cs="仿宋" w:asciiTheme="minorEastAsia" w:hAnsiTheme="minorEastAsia" w:eastAsiaTheme="minorEastAsia"/>
          <w:sz w:val="28"/>
          <w:szCs w:val="28"/>
          <w:highlight w:val="none"/>
        </w:rPr>
        <w:t>2</w:t>
      </w:r>
      <w:r>
        <w:rPr>
          <w:rFonts w:hint="eastAsia" w:cs="仿宋" w:asciiTheme="minorEastAsia" w:hAnsiTheme="minorEastAsia" w:eastAsiaTheme="minorEastAsia"/>
          <w:sz w:val="28"/>
          <w:szCs w:val="28"/>
          <w:highlight w:val="none"/>
        </w:rPr>
        <w:t>）使用伪造证书、证件或印章的；</w:t>
      </w:r>
    </w:p>
    <w:p w14:paraId="57043FA5">
      <w:pPr>
        <w:adjustRightInd w:val="0"/>
        <w:snapToGrid w:val="0"/>
        <w:spacing w:line="56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w:t>
      </w:r>
      <w:r>
        <w:rPr>
          <w:rFonts w:cs="仿宋" w:asciiTheme="minorEastAsia" w:hAnsiTheme="minorEastAsia" w:eastAsiaTheme="minorEastAsia"/>
          <w:sz w:val="28"/>
          <w:szCs w:val="28"/>
          <w:highlight w:val="none"/>
        </w:rPr>
        <w:t>3</w:t>
      </w:r>
      <w:r>
        <w:rPr>
          <w:rFonts w:hint="eastAsia" w:cs="仿宋" w:asciiTheme="minorEastAsia" w:hAnsiTheme="minorEastAsia" w:eastAsiaTheme="minorEastAsia"/>
          <w:sz w:val="28"/>
          <w:szCs w:val="28"/>
          <w:highlight w:val="none"/>
        </w:rPr>
        <w:t>）提供虚假财务状况、检测报告、业绩或发票的；</w:t>
      </w:r>
    </w:p>
    <w:p w14:paraId="7DB47354">
      <w:pPr>
        <w:adjustRightInd w:val="0"/>
        <w:snapToGrid w:val="0"/>
        <w:spacing w:line="56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w:t>
      </w:r>
      <w:r>
        <w:rPr>
          <w:rFonts w:cs="仿宋" w:asciiTheme="minorEastAsia" w:hAnsiTheme="minorEastAsia" w:eastAsiaTheme="minorEastAsia"/>
          <w:sz w:val="28"/>
          <w:szCs w:val="28"/>
          <w:highlight w:val="none"/>
        </w:rPr>
        <w:t>4</w:t>
      </w:r>
      <w:r>
        <w:rPr>
          <w:rFonts w:hint="eastAsia" w:cs="仿宋" w:asciiTheme="minorEastAsia" w:hAnsiTheme="minorEastAsia" w:eastAsiaTheme="minorEastAsia"/>
          <w:sz w:val="28"/>
          <w:szCs w:val="28"/>
          <w:highlight w:val="none"/>
        </w:rPr>
        <w:t>）提供虚假项目负责人或主要技术人员简历、劳动关系证明的；</w:t>
      </w:r>
    </w:p>
    <w:p w14:paraId="35A8F4F3">
      <w:pPr>
        <w:adjustRightInd w:val="0"/>
        <w:snapToGrid w:val="0"/>
        <w:spacing w:line="56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w:t>
      </w:r>
      <w:r>
        <w:rPr>
          <w:rFonts w:cs="仿宋" w:asciiTheme="minorEastAsia" w:hAnsiTheme="minorEastAsia" w:eastAsiaTheme="minorEastAsia"/>
          <w:sz w:val="28"/>
          <w:szCs w:val="28"/>
          <w:highlight w:val="none"/>
        </w:rPr>
        <w:t>5</w:t>
      </w:r>
      <w:r>
        <w:rPr>
          <w:rFonts w:hint="eastAsia" w:cs="仿宋" w:asciiTheme="minorEastAsia" w:hAnsiTheme="minorEastAsia" w:eastAsiaTheme="minorEastAsia"/>
          <w:sz w:val="28"/>
          <w:szCs w:val="28"/>
          <w:highlight w:val="none"/>
        </w:rPr>
        <w:t>）提供虚假信用状况的；</w:t>
      </w:r>
    </w:p>
    <w:p w14:paraId="6F4387F1">
      <w:pPr>
        <w:adjustRightInd w:val="0"/>
        <w:snapToGrid w:val="0"/>
        <w:spacing w:line="56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w:t>
      </w:r>
      <w:r>
        <w:rPr>
          <w:rFonts w:cs="仿宋" w:asciiTheme="minorEastAsia" w:hAnsiTheme="minorEastAsia" w:eastAsiaTheme="minorEastAsia"/>
          <w:sz w:val="28"/>
          <w:szCs w:val="28"/>
          <w:highlight w:val="none"/>
        </w:rPr>
        <w:t>6</w:t>
      </w:r>
      <w:r>
        <w:rPr>
          <w:rFonts w:hint="eastAsia" w:cs="仿宋" w:asciiTheme="minorEastAsia" w:hAnsiTheme="minorEastAsia" w:eastAsiaTheme="minorEastAsia"/>
          <w:sz w:val="28"/>
          <w:szCs w:val="28"/>
          <w:highlight w:val="none"/>
        </w:rPr>
        <w:t>）提供虚假样品或借用、冒用其他投标人样品的；</w:t>
      </w:r>
    </w:p>
    <w:p w14:paraId="5C3EAE13">
      <w:pPr>
        <w:adjustRightInd w:val="0"/>
        <w:snapToGrid w:val="0"/>
        <w:spacing w:line="56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w:t>
      </w:r>
      <w:r>
        <w:rPr>
          <w:rFonts w:cs="仿宋" w:asciiTheme="minorEastAsia" w:hAnsiTheme="minorEastAsia" w:eastAsiaTheme="minorEastAsia"/>
          <w:sz w:val="28"/>
          <w:szCs w:val="28"/>
          <w:highlight w:val="none"/>
        </w:rPr>
        <w:t>7</w:t>
      </w:r>
      <w:r>
        <w:rPr>
          <w:rFonts w:hint="eastAsia" w:cs="仿宋" w:asciiTheme="minorEastAsia" w:hAnsiTheme="minorEastAsia" w:eastAsiaTheme="minorEastAsia"/>
          <w:sz w:val="28"/>
          <w:szCs w:val="28"/>
          <w:highlight w:val="none"/>
        </w:rPr>
        <w:t>）存在其他弄虚作假行为的；</w:t>
      </w:r>
    </w:p>
    <w:p w14:paraId="2C3ECE01">
      <w:pPr>
        <w:adjustRightInd w:val="0"/>
        <w:snapToGrid w:val="0"/>
        <w:spacing w:line="56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w:t>
      </w:r>
      <w:r>
        <w:rPr>
          <w:rFonts w:cs="仿宋" w:asciiTheme="minorEastAsia" w:hAnsiTheme="minorEastAsia" w:eastAsiaTheme="minorEastAsia"/>
          <w:sz w:val="28"/>
          <w:szCs w:val="28"/>
          <w:highlight w:val="none"/>
        </w:rPr>
        <w:t>8</w:t>
      </w:r>
      <w:r>
        <w:rPr>
          <w:rFonts w:hint="eastAsia" w:cs="仿宋" w:asciiTheme="minorEastAsia" w:hAnsiTheme="minorEastAsia" w:eastAsiaTheme="minorEastAsia"/>
          <w:sz w:val="28"/>
          <w:szCs w:val="28"/>
          <w:highlight w:val="none"/>
        </w:rPr>
        <w:t>）国家和</w:t>
      </w:r>
      <w:r>
        <w:rPr>
          <w:rFonts w:cs="仿宋" w:asciiTheme="minorEastAsia" w:hAnsiTheme="minorEastAsia" w:eastAsiaTheme="minorEastAsia"/>
          <w:sz w:val="28"/>
          <w:szCs w:val="28"/>
          <w:highlight w:val="none"/>
        </w:rPr>
        <w:t>军队法律法规规定的其他情形。</w:t>
      </w:r>
    </w:p>
    <w:p w14:paraId="7E28CD05">
      <w:pPr>
        <w:adjustRightInd w:val="0"/>
        <w:snapToGrid w:val="0"/>
        <w:spacing w:line="560" w:lineRule="exact"/>
        <w:ind w:firstLine="560" w:firstLineChars="200"/>
        <w:rPr>
          <w:rFonts w:asciiTheme="minorEastAsia" w:hAnsiTheme="minorEastAsia" w:eastAsiaTheme="minorEastAsia"/>
          <w:sz w:val="28"/>
          <w:szCs w:val="28"/>
          <w:highlight w:val="none"/>
        </w:rPr>
      </w:pPr>
      <w:r>
        <w:rPr>
          <w:rFonts w:asciiTheme="minorEastAsia" w:hAnsiTheme="minorEastAsia" w:eastAsiaTheme="minorEastAsia"/>
          <w:sz w:val="28"/>
          <w:szCs w:val="28"/>
          <w:highlight w:val="none"/>
        </w:rPr>
        <w:t>36.7</w:t>
      </w:r>
      <w:r>
        <w:rPr>
          <w:rFonts w:hint="eastAsia" w:asciiTheme="minorEastAsia" w:hAnsiTheme="minorEastAsia" w:eastAsiaTheme="minorEastAsia"/>
          <w:sz w:val="28"/>
          <w:szCs w:val="28"/>
          <w:highlight w:val="none"/>
        </w:rPr>
        <w:t>招标文件中明确的其他应当视为无效投标的情形。</w:t>
      </w:r>
    </w:p>
    <w:p w14:paraId="0A0A8A69">
      <w:pPr>
        <w:pStyle w:val="5"/>
        <w:keepNext w:val="0"/>
        <w:keepLines w:val="0"/>
        <w:adjustRightInd w:val="0"/>
        <w:snapToGrid w:val="0"/>
        <w:spacing w:before="0" w:after="0" w:line="560" w:lineRule="exact"/>
        <w:ind w:firstLine="560"/>
        <w:rPr>
          <w:rFonts w:ascii="黑体" w:hAnsi="黑体"/>
          <w:b w:val="0"/>
          <w:highlight w:val="none"/>
        </w:rPr>
      </w:pPr>
      <w:bookmarkStart w:id="312" w:name="_Toc127547576"/>
      <w:r>
        <w:rPr>
          <w:rFonts w:hint="eastAsia" w:ascii="黑体" w:hAnsi="黑体"/>
          <w:b w:val="0"/>
          <w:highlight w:val="none"/>
        </w:rPr>
        <w:t>3</w:t>
      </w:r>
      <w:r>
        <w:rPr>
          <w:rFonts w:ascii="黑体" w:hAnsi="黑体"/>
          <w:b w:val="0"/>
          <w:highlight w:val="none"/>
        </w:rPr>
        <w:t>7.</w:t>
      </w:r>
      <w:r>
        <w:rPr>
          <w:rFonts w:hint="eastAsia" w:ascii="黑体" w:hAnsi="黑体"/>
          <w:b w:val="0"/>
          <w:highlight w:val="none"/>
        </w:rPr>
        <w:t>通过资格性、符合性审查的特殊情形</w:t>
      </w:r>
      <w:bookmarkEnd w:id="312"/>
    </w:p>
    <w:p w14:paraId="3244A745">
      <w:pPr>
        <w:pStyle w:val="99"/>
        <w:spacing w:line="560" w:lineRule="exact"/>
        <w:ind w:firstLine="560"/>
        <w:rPr>
          <w:rFonts w:asciiTheme="minorEastAsia" w:hAnsiTheme="minorEastAsia" w:eastAsiaTheme="minorEastAsia"/>
          <w:bCs/>
          <w:sz w:val="28"/>
          <w:szCs w:val="28"/>
          <w:highlight w:val="none"/>
        </w:rPr>
      </w:pPr>
      <w:r>
        <w:rPr>
          <w:rFonts w:hint="eastAsia" w:asciiTheme="minorEastAsia" w:hAnsiTheme="minorEastAsia" w:eastAsiaTheme="minorEastAsia"/>
          <w:sz w:val="28"/>
          <w:szCs w:val="28"/>
          <w:highlight w:val="none"/>
        </w:rPr>
        <w:t>3</w:t>
      </w:r>
      <w:r>
        <w:rPr>
          <w:rFonts w:asciiTheme="minorEastAsia" w:hAnsiTheme="minorEastAsia" w:eastAsiaTheme="minorEastAsia"/>
          <w:sz w:val="28"/>
          <w:szCs w:val="28"/>
          <w:highlight w:val="none"/>
        </w:rPr>
        <w:t>7.1</w:t>
      </w:r>
      <w:r>
        <w:rPr>
          <w:rFonts w:hint="eastAsia" w:asciiTheme="minorEastAsia" w:hAnsiTheme="minorEastAsia" w:eastAsiaTheme="minorEastAsia"/>
          <w:bCs/>
          <w:sz w:val="28"/>
          <w:szCs w:val="28"/>
          <w:highlight w:val="none"/>
        </w:rPr>
        <w:t>投标文件有下列情形，但其他方面符合要求，应当认定通过资格性、符合性审查：</w:t>
      </w:r>
    </w:p>
    <w:p w14:paraId="76488E43">
      <w:pPr>
        <w:pStyle w:val="99"/>
        <w:spacing w:line="560" w:lineRule="exact"/>
        <w:ind w:firstLine="560"/>
        <w:rPr>
          <w:rFonts w:ascii="宋体" w:hAnsi="宋体"/>
          <w:sz w:val="28"/>
          <w:szCs w:val="28"/>
          <w:highlight w:val="none"/>
        </w:rPr>
      </w:pPr>
      <w:r>
        <w:rPr>
          <w:rFonts w:hint="eastAsia" w:ascii="宋体" w:hAnsi="宋体"/>
          <w:sz w:val="28"/>
          <w:szCs w:val="28"/>
          <w:highlight w:val="none"/>
        </w:rPr>
        <w:t>（1）密封时未加盖、少加盖公章或密封章，但密封完好、完整标明了投标人名称且得到投标人现场认可的；</w:t>
      </w:r>
    </w:p>
    <w:p w14:paraId="0C841519">
      <w:pPr>
        <w:spacing w:line="560" w:lineRule="exact"/>
        <w:ind w:firstLine="560" w:firstLineChars="200"/>
        <w:rPr>
          <w:rFonts w:ascii="宋体" w:hAnsi="宋体"/>
          <w:sz w:val="28"/>
          <w:szCs w:val="28"/>
          <w:highlight w:val="none"/>
        </w:rPr>
      </w:pPr>
      <w:r>
        <w:rPr>
          <w:rFonts w:hint="eastAsia" w:ascii="宋体" w:hAnsi="宋体"/>
          <w:sz w:val="28"/>
          <w:szCs w:val="28"/>
          <w:highlight w:val="none"/>
        </w:rPr>
        <w:t>（2）正副本数量齐全、密封完好，但未按照招标文件要求进行分装或统装的；</w:t>
      </w:r>
    </w:p>
    <w:p w14:paraId="556ADD4F">
      <w:pPr>
        <w:spacing w:line="560" w:lineRule="exact"/>
        <w:ind w:firstLine="560" w:firstLineChars="200"/>
        <w:rPr>
          <w:rFonts w:ascii="宋体" w:hAnsi="宋体"/>
          <w:sz w:val="28"/>
          <w:szCs w:val="28"/>
          <w:highlight w:val="none"/>
        </w:rPr>
      </w:pPr>
      <w:r>
        <w:rPr>
          <w:rFonts w:hint="eastAsia" w:ascii="宋体" w:hAnsi="宋体"/>
          <w:sz w:val="28"/>
          <w:szCs w:val="28"/>
          <w:highlight w:val="none"/>
        </w:rPr>
        <w:t>（3）除招标文件规定要求法定代表人或授权代表签字以外，其他未签字的；</w:t>
      </w:r>
    </w:p>
    <w:p w14:paraId="73261AC0">
      <w:pPr>
        <w:spacing w:line="560" w:lineRule="exact"/>
        <w:ind w:firstLine="560" w:firstLineChars="200"/>
        <w:rPr>
          <w:rFonts w:ascii="宋体" w:hAnsi="宋体"/>
          <w:sz w:val="28"/>
          <w:szCs w:val="28"/>
          <w:highlight w:val="none"/>
        </w:rPr>
      </w:pPr>
      <w:r>
        <w:rPr>
          <w:rFonts w:hint="eastAsia" w:ascii="宋体" w:hAnsi="宋体"/>
          <w:sz w:val="28"/>
          <w:szCs w:val="28"/>
          <w:highlight w:val="none"/>
        </w:rPr>
        <w:t>（4）除招标文件规定要求加盖投标人等公章以外，其他未盖章或加盖相关专用章的；</w:t>
      </w:r>
    </w:p>
    <w:p w14:paraId="0DACA9AA">
      <w:pPr>
        <w:spacing w:line="560" w:lineRule="exact"/>
        <w:ind w:firstLine="560" w:firstLineChars="200"/>
        <w:rPr>
          <w:rFonts w:ascii="宋体" w:hAnsi="宋体"/>
          <w:sz w:val="28"/>
          <w:szCs w:val="28"/>
          <w:highlight w:val="none"/>
        </w:rPr>
      </w:pPr>
      <w:r>
        <w:rPr>
          <w:rFonts w:hint="eastAsia" w:ascii="宋体" w:hAnsi="宋体"/>
          <w:sz w:val="28"/>
          <w:szCs w:val="28"/>
          <w:highlight w:val="none"/>
        </w:rPr>
        <w:t>（5）投标文件印刷装订不规范、书写有错误，资格证明文件与投标文件混装，投标文件未标明正副本但能分辨出投标文件主体的。</w:t>
      </w:r>
    </w:p>
    <w:p w14:paraId="0B426677">
      <w:pPr>
        <w:pStyle w:val="99"/>
        <w:adjustRightInd w:val="0"/>
        <w:snapToGrid w:val="0"/>
        <w:spacing w:line="560" w:lineRule="exact"/>
        <w:ind w:firstLine="560"/>
        <w:rPr>
          <w:rFonts w:asciiTheme="minorEastAsia" w:hAnsiTheme="minorEastAsia" w:eastAsiaTheme="minorEastAsia"/>
          <w:sz w:val="28"/>
          <w:szCs w:val="28"/>
          <w:highlight w:val="none"/>
        </w:rPr>
      </w:pPr>
      <w:r>
        <w:rPr>
          <w:rFonts w:hint="eastAsia" w:ascii="宋体" w:hAnsi="宋体"/>
          <w:sz w:val="28"/>
          <w:szCs w:val="28"/>
          <w:highlight w:val="none"/>
        </w:rPr>
        <w:t>评审委员会、采购机构不得将招标文件未明确的内容作为判定</w:t>
      </w:r>
      <w:r>
        <w:rPr>
          <w:rFonts w:hint="eastAsia" w:ascii="宋体" w:hAnsi="宋体"/>
          <w:bCs/>
          <w:sz w:val="28"/>
          <w:szCs w:val="28"/>
          <w:highlight w:val="none"/>
          <w:lang w:eastAsia="zh-CN"/>
        </w:rPr>
        <w:t>投标人</w:t>
      </w:r>
      <w:r>
        <w:rPr>
          <w:rFonts w:hint="eastAsia" w:ascii="宋体" w:hAnsi="宋体"/>
          <w:sz w:val="28"/>
          <w:szCs w:val="28"/>
          <w:highlight w:val="none"/>
        </w:rPr>
        <w:t>无效投标的依据，但违反国家和</w:t>
      </w:r>
      <w:r>
        <w:rPr>
          <w:rFonts w:ascii="宋体" w:hAnsi="宋体"/>
          <w:sz w:val="28"/>
          <w:szCs w:val="28"/>
          <w:highlight w:val="none"/>
        </w:rPr>
        <w:t>军队</w:t>
      </w:r>
      <w:r>
        <w:rPr>
          <w:rFonts w:hint="eastAsia" w:ascii="宋体" w:hAnsi="宋体"/>
          <w:sz w:val="28"/>
          <w:szCs w:val="28"/>
          <w:highlight w:val="none"/>
        </w:rPr>
        <w:t>有关法律法规规定的情形除外。</w:t>
      </w:r>
    </w:p>
    <w:p w14:paraId="6FB57735">
      <w:pPr>
        <w:pStyle w:val="5"/>
        <w:keepNext w:val="0"/>
        <w:keepLines w:val="0"/>
        <w:adjustRightInd w:val="0"/>
        <w:snapToGrid w:val="0"/>
        <w:spacing w:before="0" w:after="0" w:line="560" w:lineRule="exact"/>
        <w:ind w:firstLine="560"/>
        <w:rPr>
          <w:rFonts w:ascii="黑体" w:hAnsi="黑体"/>
          <w:b w:val="0"/>
          <w:highlight w:val="none"/>
        </w:rPr>
      </w:pPr>
      <w:bookmarkStart w:id="313" w:name="_Toc127547577"/>
      <w:r>
        <w:rPr>
          <w:rFonts w:ascii="黑体" w:hAnsi="黑体"/>
          <w:b w:val="0"/>
          <w:highlight w:val="none"/>
        </w:rPr>
        <w:t>38.</w:t>
      </w:r>
      <w:r>
        <w:rPr>
          <w:rFonts w:hint="eastAsia" w:ascii="黑体" w:hAnsi="黑体"/>
          <w:b w:val="0"/>
          <w:highlight w:val="none"/>
        </w:rPr>
        <w:t>废标</w:t>
      </w:r>
      <w:bookmarkEnd w:id="313"/>
    </w:p>
    <w:p w14:paraId="4B9E51A8">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38.1有下列情形之一的，按照废标处理：</w:t>
      </w:r>
    </w:p>
    <w:p w14:paraId="45F799F6">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w:t>
      </w:r>
      <w:r>
        <w:rPr>
          <w:rFonts w:asciiTheme="minorEastAsia" w:hAnsiTheme="minorEastAsia" w:eastAsiaTheme="minorEastAsia"/>
          <w:bCs/>
          <w:sz w:val="28"/>
          <w:szCs w:val="28"/>
          <w:highlight w:val="none"/>
        </w:rPr>
        <w:t>1）</w:t>
      </w:r>
      <w:r>
        <w:rPr>
          <w:rFonts w:hint="eastAsia" w:asciiTheme="minorEastAsia" w:hAnsiTheme="minorEastAsia" w:eastAsiaTheme="minorEastAsia"/>
          <w:bCs/>
          <w:sz w:val="28"/>
          <w:szCs w:val="28"/>
          <w:highlight w:val="none"/>
        </w:rPr>
        <w:t>报名参加或实质性响应投标人不足</w:t>
      </w:r>
      <w:r>
        <w:rPr>
          <w:rFonts w:asciiTheme="minorEastAsia" w:hAnsiTheme="minorEastAsia" w:eastAsiaTheme="minorEastAsia"/>
          <w:bCs/>
          <w:sz w:val="28"/>
          <w:szCs w:val="28"/>
          <w:highlight w:val="none"/>
        </w:rPr>
        <w:t>3家</w:t>
      </w:r>
      <w:r>
        <w:rPr>
          <w:rFonts w:hint="eastAsia" w:asciiTheme="minorEastAsia" w:hAnsiTheme="minorEastAsia" w:eastAsiaTheme="minorEastAsia"/>
          <w:bCs/>
          <w:sz w:val="28"/>
          <w:szCs w:val="28"/>
          <w:highlight w:val="none"/>
        </w:rPr>
        <w:t>的</w:t>
      </w:r>
      <w:r>
        <w:rPr>
          <w:rFonts w:asciiTheme="minorEastAsia" w:hAnsiTheme="minorEastAsia" w:eastAsiaTheme="minorEastAsia"/>
          <w:bCs/>
          <w:sz w:val="28"/>
          <w:szCs w:val="28"/>
          <w:highlight w:val="none"/>
        </w:rPr>
        <w:t>，</w:t>
      </w:r>
      <w:r>
        <w:rPr>
          <w:rFonts w:hint="eastAsia" w:asciiTheme="minorEastAsia" w:hAnsiTheme="minorEastAsia" w:eastAsiaTheme="minorEastAsia"/>
          <w:bCs/>
          <w:sz w:val="28"/>
          <w:szCs w:val="28"/>
          <w:highlight w:val="none"/>
        </w:rPr>
        <w:t>符合本章第</w:t>
      </w:r>
      <w:r>
        <w:rPr>
          <w:rFonts w:asciiTheme="minorEastAsia" w:hAnsiTheme="minorEastAsia" w:eastAsiaTheme="minorEastAsia"/>
          <w:bCs/>
          <w:sz w:val="28"/>
          <w:szCs w:val="28"/>
          <w:highlight w:val="none"/>
        </w:rPr>
        <w:t>20.4</w:t>
      </w:r>
      <w:r>
        <w:rPr>
          <w:rFonts w:hint="eastAsia" w:asciiTheme="minorEastAsia" w:hAnsiTheme="minorEastAsia" w:eastAsiaTheme="minorEastAsia"/>
          <w:bCs/>
          <w:sz w:val="28"/>
          <w:szCs w:val="28"/>
          <w:highlight w:val="none"/>
        </w:rPr>
        <w:t>条情形的除外；</w:t>
      </w:r>
    </w:p>
    <w:p w14:paraId="66570773">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w:t>
      </w:r>
      <w:r>
        <w:rPr>
          <w:rFonts w:asciiTheme="minorEastAsia" w:hAnsiTheme="minorEastAsia" w:eastAsiaTheme="minorEastAsia"/>
          <w:bCs/>
          <w:sz w:val="28"/>
          <w:szCs w:val="28"/>
          <w:highlight w:val="none"/>
        </w:rPr>
        <w:t>2）出现影响采购公平公正的违法、违规行为的；</w:t>
      </w:r>
    </w:p>
    <w:p w14:paraId="5814E8B7">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w:t>
      </w:r>
      <w:r>
        <w:rPr>
          <w:rFonts w:asciiTheme="minorEastAsia" w:hAnsiTheme="minorEastAsia" w:eastAsiaTheme="minorEastAsia"/>
          <w:bCs/>
          <w:sz w:val="28"/>
          <w:szCs w:val="28"/>
          <w:highlight w:val="none"/>
        </w:rPr>
        <w:t>3）因重大变故，取消采购任务的</w:t>
      </w:r>
      <w:r>
        <w:rPr>
          <w:rFonts w:hint="eastAsia" w:asciiTheme="minorEastAsia" w:hAnsiTheme="minorEastAsia" w:eastAsiaTheme="minorEastAsia"/>
          <w:bCs/>
          <w:sz w:val="28"/>
          <w:szCs w:val="28"/>
          <w:highlight w:val="none"/>
        </w:rPr>
        <w:t>。</w:t>
      </w:r>
    </w:p>
    <w:p w14:paraId="2C5FE891">
      <w:pPr>
        <w:pStyle w:val="5"/>
        <w:keepNext w:val="0"/>
        <w:keepLines w:val="0"/>
        <w:adjustRightInd w:val="0"/>
        <w:snapToGrid w:val="0"/>
        <w:spacing w:before="0" w:after="0" w:line="560" w:lineRule="exact"/>
        <w:ind w:firstLine="560"/>
        <w:rPr>
          <w:rFonts w:ascii="黑体" w:hAnsi="黑体"/>
          <w:b w:val="0"/>
          <w:highlight w:val="none"/>
        </w:rPr>
      </w:pPr>
      <w:bookmarkStart w:id="314" w:name="_Toc127547578"/>
      <w:r>
        <w:rPr>
          <w:rFonts w:ascii="黑体" w:hAnsi="黑体"/>
          <w:b w:val="0"/>
          <w:highlight w:val="none"/>
        </w:rPr>
        <w:t>39.</w:t>
      </w:r>
      <w:r>
        <w:rPr>
          <w:rFonts w:hint="eastAsia" w:ascii="黑体" w:hAnsi="黑体"/>
          <w:b w:val="0"/>
          <w:highlight w:val="none"/>
        </w:rPr>
        <w:t>终止评审</w:t>
      </w:r>
      <w:bookmarkEnd w:id="314"/>
    </w:p>
    <w:p w14:paraId="60DB3CB8">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39.1</w:t>
      </w:r>
      <w:r>
        <w:rPr>
          <w:rFonts w:hint="eastAsia" w:asciiTheme="minorEastAsia" w:hAnsiTheme="minorEastAsia" w:eastAsiaTheme="minorEastAsia"/>
          <w:bCs/>
          <w:sz w:val="28"/>
          <w:szCs w:val="28"/>
          <w:highlight w:val="none"/>
        </w:rPr>
        <w:t>在评审过程中，有下列情形之一的，评审委员会应当终止评审，并书面说明情况：</w:t>
      </w:r>
    </w:p>
    <w:p w14:paraId="673D2B55">
      <w:pPr>
        <w:adjustRightInd w:val="0"/>
        <w:snapToGrid w:val="0"/>
        <w:spacing w:line="560" w:lineRule="exact"/>
        <w:ind w:firstLine="560" w:firstLineChars="200"/>
        <w:rPr>
          <w:rFonts w:cs="仿宋"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w:t>
      </w:r>
      <w:r>
        <w:rPr>
          <w:rFonts w:asciiTheme="minorEastAsia" w:hAnsiTheme="minorEastAsia" w:eastAsiaTheme="minorEastAsia"/>
          <w:bCs/>
          <w:sz w:val="28"/>
          <w:szCs w:val="28"/>
          <w:highlight w:val="none"/>
        </w:rPr>
        <w:t>1）</w:t>
      </w:r>
      <w:r>
        <w:rPr>
          <w:rFonts w:hint="eastAsia" w:cs="仿宋" w:asciiTheme="minorEastAsia" w:hAnsiTheme="minorEastAsia" w:eastAsiaTheme="minorEastAsia"/>
          <w:bCs/>
          <w:sz w:val="28"/>
          <w:szCs w:val="28"/>
          <w:highlight w:val="none"/>
        </w:rPr>
        <w:t>招标文件存在重大歧义、缺陷，导致评审工作无法进行的；</w:t>
      </w:r>
    </w:p>
    <w:p w14:paraId="3ABD6687">
      <w:pPr>
        <w:adjustRightInd w:val="0"/>
        <w:snapToGrid w:val="0"/>
        <w:spacing w:line="560" w:lineRule="exact"/>
        <w:ind w:firstLine="560" w:firstLineChars="200"/>
        <w:rPr>
          <w:rFonts w:cs="仿宋"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w:t>
      </w:r>
      <w:r>
        <w:rPr>
          <w:rFonts w:asciiTheme="minorEastAsia" w:hAnsiTheme="minorEastAsia" w:eastAsiaTheme="minorEastAsia"/>
          <w:bCs/>
          <w:sz w:val="28"/>
          <w:szCs w:val="28"/>
          <w:highlight w:val="none"/>
        </w:rPr>
        <w:t>2）</w:t>
      </w:r>
      <w:r>
        <w:rPr>
          <w:rFonts w:hint="eastAsia" w:cs="仿宋" w:asciiTheme="minorEastAsia" w:hAnsiTheme="minorEastAsia" w:eastAsiaTheme="minorEastAsia"/>
          <w:bCs/>
          <w:sz w:val="28"/>
          <w:szCs w:val="28"/>
          <w:highlight w:val="none"/>
        </w:rPr>
        <w:t>招标文件存在明显的倾向性、排他性或歧视性的；</w:t>
      </w:r>
    </w:p>
    <w:p w14:paraId="7383F4F2">
      <w:pPr>
        <w:adjustRightInd w:val="0"/>
        <w:snapToGrid w:val="0"/>
        <w:spacing w:line="560" w:lineRule="exact"/>
        <w:ind w:firstLine="560" w:firstLineChars="200"/>
        <w:rPr>
          <w:rFonts w:cs="仿宋"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w:t>
      </w:r>
      <w:r>
        <w:rPr>
          <w:rFonts w:asciiTheme="minorEastAsia" w:hAnsiTheme="minorEastAsia" w:eastAsiaTheme="minorEastAsia"/>
          <w:bCs/>
          <w:sz w:val="28"/>
          <w:szCs w:val="28"/>
          <w:highlight w:val="none"/>
        </w:rPr>
        <w:t>3）</w:t>
      </w:r>
      <w:r>
        <w:rPr>
          <w:rFonts w:hint="eastAsia" w:cs="仿宋" w:asciiTheme="minorEastAsia" w:hAnsiTheme="minorEastAsia" w:eastAsiaTheme="minorEastAsia"/>
          <w:bCs/>
          <w:sz w:val="28"/>
          <w:szCs w:val="28"/>
          <w:highlight w:val="none"/>
        </w:rPr>
        <w:t>招标文件违反国家和军队强制性规定的；</w:t>
      </w:r>
    </w:p>
    <w:p w14:paraId="5E73CF2E">
      <w:pPr>
        <w:adjustRightInd w:val="0"/>
        <w:snapToGrid w:val="0"/>
        <w:spacing w:line="560" w:lineRule="exact"/>
        <w:ind w:firstLine="560" w:firstLineChars="200"/>
        <w:rPr>
          <w:rFonts w:cs="仿宋"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w:t>
      </w:r>
      <w:r>
        <w:rPr>
          <w:rFonts w:asciiTheme="minorEastAsia" w:hAnsiTheme="minorEastAsia" w:eastAsiaTheme="minorEastAsia"/>
          <w:bCs/>
          <w:sz w:val="28"/>
          <w:szCs w:val="28"/>
          <w:highlight w:val="none"/>
        </w:rPr>
        <w:t>4）</w:t>
      </w:r>
      <w:r>
        <w:rPr>
          <w:rFonts w:hint="eastAsia" w:cs="仿宋" w:asciiTheme="minorEastAsia" w:hAnsiTheme="minorEastAsia" w:eastAsiaTheme="minorEastAsia"/>
          <w:bCs/>
          <w:sz w:val="28"/>
          <w:szCs w:val="28"/>
          <w:highlight w:val="none"/>
        </w:rPr>
        <w:t>参加投标人均不符合相关要求的；</w:t>
      </w:r>
    </w:p>
    <w:p w14:paraId="22FBE67D">
      <w:pPr>
        <w:adjustRightInd w:val="0"/>
        <w:snapToGrid w:val="0"/>
        <w:spacing w:line="560" w:lineRule="exact"/>
        <w:ind w:firstLine="560" w:firstLineChars="200"/>
        <w:rPr>
          <w:rFonts w:cs="仿宋"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w:t>
      </w:r>
      <w:r>
        <w:rPr>
          <w:rFonts w:asciiTheme="minorEastAsia" w:hAnsiTheme="minorEastAsia" w:eastAsiaTheme="minorEastAsia"/>
          <w:bCs/>
          <w:sz w:val="28"/>
          <w:szCs w:val="28"/>
          <w:highlight w:val="none"/>
        </w:rPr>
        <w:t>5）</w:t>
      </w:r>
      <w:r>
        <w:rPr>
          <w:rFonts w:hint="eastAsia" w:cs="仿宋" w:asciiTheme="minorEastAsia" w:hAnsiTheme="minorEastAsia" w:eastAsiaTheme="minorEastAsia"/>
          <w:bCs/>
          <w:sz w:val="28"/>
          <w:szCs w:val="28"/>
          <w:highlight w:val="none"/>
        </w:rPr>
        <w:t>投标人报价均超预算，且采购单位无法追加预算的；</w:t>
      </w:r>
    </w:p>
    <w:p w14:paraId="210DCA10">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w:t>
      </w:r>
      <w:r>
        <w:rPr>
          <w:rFonts w:asciiTheme="minorEastAsia" w:hAnsiTheme="minorEastAsia" w:eastAsiaTheme="minorEastAsia"/>
          <w:bCs/>
          <w:sz w:val="28"/>
          <w:szCs w:val="28"/>
          <w:highlight w:val="none"/>
        </w:rPr>
        <w:t>6）</w:t>
      </w:r>
      <w:r>
        <w:rPr>
          <w:rFonts w:hint="eastAsia" w:asciiTheme="minorEastAsia" w:hAnsiTheme="minorEastAsia" w:eastAsiaTheme="minorEastAsia"/>
          <w:bCs/>
          <w:sz w:val="28"/>
          <w:szCs w:val="28"/>
          <w:highlight w:val="none"/>
        </w:rPr>
        <w:t>有关投标人和个人干预评审委员会依法独立评审的；</w:t>
      </w:r>
    </w:p>
    <w:p w14:paraId="4A095C31">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w:t>
      </w:r>
      <w:r>
        <w:rPr>
          <w:rFonts w:asciiTheme="minorEastAsia" w:hAnsiTheme="minorEastAsia" w:eastAsiaTheme="minorEastAsia"/>
          <w:bCs/>
          <w:sz w:val="28"/>
          <w:szCs w:val="28"/>
          <w:highlight w:val="none"/>
        </w:rPr>
        <w:t>7）</w:t>
      </w:r>
      <w:r>
        <w:rPr>
          <w:rFonts w:hint="eastAsia" w:asciiTheme="minorEastAsia" w:hAnsiTheme="minorEastAsia" w:eastAsiaTheme="minorEastAsia"/>
          <w:bCs/>
          <w:sz w:val="28"/>
          <w:szCs w:val="28"/>
          <w:highlight w:val="none"/>
        </w:rPr>
        <w:t>采购活动中出现违法、违规情形的；</w:t>
      </w:r>
    </w:p>
    <w:p w14:paraId="6E56F5BB">
      <w:pPr>
        <w:adjustRightInd w:val="0"/>
        <w:snapToGrid w:val="0"/>
        <w:spacing w:line="56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w:t>
      </w:r>
      <w:r>
        <w:rPr>
          <w:rFonts w:asciiTheme="minorEastAsia" w:hAnsiTheme="minorEastAsia" w:eastAsiaTheme="minorEastAsia"/>
          <w:sz w:val="28"/>
          <w:szCs w:val="28"/>
          <w:highlight w:val="none"/>
        </w:rPr>
        <w:t>8）</w:t>
      </w:r>
      <w:r>
        <w:rPr>
          <w:rFonts w:hint="eastAsia" w:asciiTheme="minorEastAsia" w:hAnsiTheme="minorEastAsia" w:eastAsiaTheme="minorEastAsia"/>
          <w:sz w:val="28"/>
          <w:szCs w:val="28"/>
          <w:highlight w:val="none"/>
        </w:rPr>
        <w:t>国家和军队法律法规规定的其他情形。</w:t>
      </w:r>
      <w:bookmarkEnd w:id="307"/>
      <w:bookmarkEnd w:id="308"/>
      <w:bookmarkEnd w:id="309"/>
      <w:bookmarkEnd w:id="310"/>
      <w:bookmarkEnd w:id="311"/>
    </w:p>
    <w:p w14:paraId="382655EF">
      <w:pPr>
        <w:pStyle w:val="4"/>
        <w:keepNext w:val="0"/>
        <w:keepLines w:val="0"/>
        <w:adjustRightInd w:val="0"/>
        <w:snapToGrid w:val="0"/>
        <w:spacing w:before="120" w:beforeLines="50" w:after="120" w:afterLines="50" w:line="560" w:lineRule="exact"/>
        <w:ind w:firstLine="0" w:firstLineChars="0"/>
        <w:jc w:val="center"/>
        <w:rPr>
          <w:rFonts w:ascii="黑体" w:hAnsi="黑体" w:eastAsia="黑体"/>
          <w:b w:val="0"/>
          <w:highlight w:val="none"/>
        </w:rPr>
      </w:pPr>
      <w:bookmarkStart w:id="315" w:name="_Toc150350850"/>
      <w:bookmarkStart w:id="316" w:name="_Toc150350734"/>
      <w:bookmarkStart w:id="317" w:name="_Toc24772"/>
      <w:bookmarkStart w:id="318" w:name="_Toc128149824"/>
      <w:bookmarkStart w:id="319" w:name="_Toc128149600"/>
      <w:bookmarkStart w:id="320" w:name="_Toc29504"/>
      <w:bookmarkStart w:id="321" w:name="_Toc699"/>
      <w:bookmarkStart w:id="322" w:name="_Toc13169"/>
      <w:bookmarkStart w:id="323" w:name="_Toc29135"/>
      <w:bookmarkStart w:id="324" w:name="_Toc127547579"/>
      <w:bookmarkStart w:id="325" w:name="_Toc112317772"/>
      <w:bookmarkStart w:id="326" w:name="_Toc128147472"/>
      <w:r>
        <w:rPr>
          <w:rFonts w:hint="eastAsia" w:ascii="黑体" w:hAnsi="黑体" w:eastAsia="黑体"/>
          <w:b w:val="0"/>
          <w:highlight w:val="none"/>
        </w:rPr>
        <w:t>六、定标</w:t>
      </w:r>
      <w:bookmarkEnd w:id="315"/>
      <w:bookmarkEnd w:id="316"/>
    </w:p>
    <w:p w14:paraId="0FD1861A">
      <w:pPr>
        <w:pStyle w:val="5"/>
        <w:keepNext w:val="0"/>
        <w:keepLines w:val="0"/>
        <w:adjustRightInd w:val="0"/>
        <w:snapToGrid w:val="0"/>
        <w:spacing w:before="0" w:after="0" w:line="560" w:lineRule="exact"/>
        <w:ind w:firstLine="560"/>
        <w:rPr>
          <w:rFonts w:ascii="黑体" w:hAnsi="黑体"/>
          <w:b w:val="0"/>
          <w:highlight w:val="none"/>
        </w:rPr>
      </w:pPr>
      <w:r>
        <w:rPr>
          <w:rFonts w:ascii="黑体" w:hAnsi="黑体"/>
          <w:b w:val="0"/>
          <w:highlight w:val="none"/>
        </w:rPr>
        <w:t>40.</w:t>
      </w:r>
      <w:r>
        <w:rPr>
          <w:rFonts w:hint="eastAsia" w:ascii="黑体" w:hAnsi="黑体"/>
          <w:b w:val="0"/>
          <w:highlight w:val="none"/>
        </w:rPr>
        <w:t>中标</w:t>
      </w:r>
      <w:r>
        <w:rPr>
          <w:rFonts w:hint="eastAsia" w:ascii="黑体" w:hAnsi="黑体"/>
          <w:b w:val="0"/>
          <w:highlight w:val="none"/>
          <w:lang w:eastAsia="zh-CN"/>
        </w:rPr>
        <w:t>投标人</w:t>
      </w:r>
      <w:r>
        <w:rPr>
          <w:rFonts w:hint="eastAsia" w:ascii="黑体" w:hAnsi="黑体"/>
          <w:b w:val="0"/>
          <w:highlight w:val="none"/>
        </w:rPr>
        <w:t>公示</w:t>
      </w:r>
    </w:p>
    <w:p w14:paraId="52D35425">
      <w:pPr>
        <w:autoSpaceDE w:val="0"/>
        <w:autoSpaceDN w:val="0"/>
        <w:adjustRightInd w:val="0"/>
        <w:snapToGrid w:val="0"/>
        <w:spacing w:line="560" w:lineRule="exact"/>
        <w:ind w:firstLine="560" w:firstLineChars="200"/>
        <w:rPr>
          <w:rFonts w:ascii="宋体" w:hAnsi="宋体"/>
          <w:bCs/>
          <w:snapToGrid w:val="0"/>
          <w:sz w:val="28"/>
          <w:szCs w:val="28"/>
          <w:highlight w:val="none"/>
          <w:lang w:val="zh-CN"/>
        </w:rPr>
      </w:pPr>
      <w:r>
        <w:rPr>
          <w:rFonts w:ascii="宋体" w:hAnsi="宋体"/>
          <w:bCs/>
          <w:snapToGrid w:val="0"/>
          <w:sz w:val="28"/>
          <w:szCs w:val="28"/>
          <w:highlight w:val="none"/>
        </w:rPr>
        <w:t>40.1</w:t>
      </w:r>
      <w:r>
        <w:rPr>
          <w:rFonts w:ascii="宋体" w:hAnsi="宋体"/>
          <w:bCs/>
          <w:snapToGrid w:val="0"/>
          <w:sz w:val="28"/>
          <w:szCs w:val="28"/>
          <w:highlight w:val="none"/>
          <w:lang w:val="zh-CN"/>
        </w:rPr>
        <w:t>评审结束后</w:t>
      </w:r>
      <w:r>
        <w:rPr>
          <w:rFonts w:ascii="宋体" w:hAnsi="宋体"/>
          <w:bCs/>
          <w:snapToGrid w:val="0"/>
          <w:sz w:val="28"/>
          <w:szCs w:val="28"/>
          <w:highlight w:val="none"/>
        </w:rPr>
        <w:t>2</w:t>
      </w:r>
      <w:r>
        <w:rPr>
          <w:rFonts w:ascii="宋体" w:hAnsi="宋体"/>
          <w:bCs/>
          <w:snapToGrid w:val="0"/>
          <w:sz w:val="28"/>
          <w:szCs w:val="28"/>
          <w:highlight w:val="none"/>
          <w:lang w:val="zh-CN"/>
        </w:rPr>
        <w:t>个工作日内</w:t>
      </w:r>
      <w:r>
        <w:rPr>
          <w:rFonts w:ascii="宋体" w:hAnsi="宋体"/>
          <w:bCs/>
          <w:snapToGrid w:val="0"/>
          <w:sz w:val="28"/>
          <w:szCs w:val="28"/>
          <w:highlight w:val="none"/>
        </w:rPr>
        <w:t>，</w:t>
      </w:r>
      <w:r>
        <w:rPr>
          <w:rFonts w:ascii="宋体" w:hAnsi="宋体"/>
          <w:bCs/>
          <w:snapToGrid w:val="0"/>
          <w:sz w:val="28"/>
          <w:szCs w:val="28"/>
          <w:highlight w:val="none"/>
          <w:lang w:val="zh-CN"/>
        </w:rPr>
        <w:t>采购机构在军队采购网</w:t>
      </w:r>
      <w:r>
        <w:rPr>
          <w:rFonts w:ascii="宋体" w:hAnsi="宋体"/>
          <w:bCs/>
          <w:snapToGrid w:val="0"/>
          <w:sz w:val="28"/>
          <w:szCs w:val="28"/>
          <w:highlight w:val="none"/>
        </w:rPr>
        <w:t>（</w:t>
      </w:r>
      <w:r>
        <w:rPr>
          <w:rFonts w:hint="eastAsia" w:ascii="宋体" w:hAnsi="宋体"/>
          <w:bCs/>
          <w:sz w:val="28"/>
          <w:szCs w:val="28"/>
          <w:highlight w:val="none"/>
        </w:rPr>
        <w:t>www.plap.mil.cn</w:t>
      </w:r>
      <w:r>
        <w:rPr>
          <w:rFonts w:ascii="宋体" w:hAnsi="宋体"/>
          <w:bCs/>
          <w:snapToGrid w:val="0"/>
          <w:sz w:val="28"/>
          <w:szCs w:val="28"/>
          <w:highlight w:val="none"/>
        </w:rPr>
        <w:t>）</w:t>
      </w:r>
      <w:r>
        <w:rPr>
          <w:rFonts w:hint="eastAsia" w:ascii="宋体" w:hAnsi="宋体"/>
          <w:bCs/>
          <w:snapToGrid w:val="0"/>
          <w:sz w:val="28"/>
          <w:szCs w:val="28"/>
          <w:highlight w:val="none"/>
        </w:rPr>
        <w:t>、青海项目信息网(</w:t>
      </w:r>
      <w:r>
        <w:rPr>
          <w:highlight w:val="none"/>
        </w:rPr>
        <w:fldChar w:fldCharType="begin"/>
      </w:r>
      <w:r>
        <w:rPr>
          <w:highlight w:val="none"/>
        </w:rPr>
        <w:instrText xml:space="preserve"> HYPERLINK "http://www.cebpubservice.com" </w:instrText>
      </w:r>
      <w:r>
        <w:rPr>
          <w:highlight w:val="none"/>
        </w:rPr>
        <w:fldChar w:fldCharType="separate"/>
      </w:r>
      <w:r>
        <w:rPr>
          <w:rFonts w:hint="eastAsia" w:ascii="宋体" w:hAnsi="宋体"/>
          <w:bCs/>
          <w:snapToGrid w:val="0"/>
          <w:sz w:val="28"/>
          <w:szCs w:val="28"/>
          <w:highlight w:val="none"/>
        </w:rPr>
        <w:t>www.q</w:t>
      </w:r>
      <w:r>
        <w:rPr>
          <w:rFonts w:hint="eastAsia" w:ascii="宋体" w:hAnsi="宋体"/>
          <w:bCs/>
          <w:snapToGrid w:val="0"/>
          <w:sz w:val="28"/>
          <w:szCs w:val="28"/>
          <w:highlight w:val="none"/>
        </w:rPr>
        <w:fldChar w:fldCharType="end"/>
      </w:r>
      <w:r>
        <w:rPr>
          <w:rFonts w:hint="eastAsia" w:ascii="宋体" w:hAnsi="宋体"/>
          <w:bCs/>
          <w:snapToGrid w:val="0"/>
          <w:sz w:val="28"/>
          <w:szCs w:val="28"/>
          <w:highlight w:val="none"/>
        </w:rPr>
        <w:t>hei.net.cn)、中国采购与招标网（www.chinabidding.com.cn）媒介</w:t>
      </w:r>
      <w:r>
        <w:rPr>
          <w:rFonts w:ascii="宋体" w:hAnsi="宋体"/>
          <w:bCs/>
          <w:snapToGrid w:val="0"/>
          <w:sz w:val="28"/>
          <w:szCs w:val="28"/>
          <w:highlight w:val="none"/>
          <w:lang w:val="zh-CN"/>
        </w:rPr>
        <w:t>上公示评审结果</w:t>
      </w:r>
      <w:r>
        <w:rPr>
          <w:rFonts w:ascii="宋体" w:hAnsi="宋体"/>
          <w:bCs/>
          <w:snapToGrid w:val="0"/>
          <w:sz w:val="28"/>
          <w:szCs w:val="28"/>
          <w:highlight w:val="none"/>
        </w:rPr>
        <w:t>，</w:t>
      </w:r>
      <w:r>
        <w:rPr>
          <w:rFonts w:ascii="宋体" w:hAnsi="宋体"/>
          <w:bCs/>
          <w:snapToGrid w:val="0"/>
          <w:sz w:val="28"/>
          <w:szCs w:val="28"/>
          <w:highlight w:val="none"/>
          <w:lang w:val="zh-CN"/>
        </w:rPr>
        <w:t>公示期</w:t>
      </w:r>
      <w:r>
        <w:rPr>
          <w:rFonts w:hint="eastAsia" w:ascii="宋体" w:hAnsi="宋体"/>
          <w:bCs/>
          <w:snapToGrid w:val="0"/>
          <w:sz w:val="28"/>
          <w:szCs w:val="28"/>
          <w:highlight w:val="none"/>
          <w:lang w:val="zh-CN"/>
        </w:rPr>
        <w:t>不少于</w:t>
      </w:r>
      <w:r>
        <w:rPr>
          <w:rFonts w:ascii="宋体" w:hAnsi="宋体"/>
          <w:bCs/>
          <w:snapToGrid w:val="0"/>
          <w:sz w:val="28"/>
          <w:szCs w:val="28"/>
          <w:highlight w:val="none"/>
        </w:rPr>
        <w:t>3</w:t>
      </w:r>
      <w:r>
        <w:rPr>
          <w:rFonts w:ascii="宋体" w:hAnsi="宋体"/>
          <w:bCs/>
          <w:snapToGrid w:val="0"/>
          <w:sz w:val="28"/>
          <w:szCs w:val="28"/>
          <w:highlight w:val="none"/>
          <w:lang w:val="zh-CN"/>
        </w:rPr>
        <w:t>个工作日。在公示期内无异议的，</w:t>
      </w:r>
      <w:r>
        <w:rPr>
          <w:rFonts w:hint="eastAsia" w:ascii="宋体" w:hAnsi="宋体"/>
          <w:bCs/>
          <w:snapToGrid w:val="0"/>
          <w:sz w:val="28"/>
          <w:szCs w:val="28"/>
          <w:highlight w:val="none"/>
          <w:lang w:val="zh-CN"/>
        </w:rPr>
        <w:t>采购机构将评审结果报采购单位；有异议的，</w:t>
      </w:r>
      <w:r>
        <w:rPr>
          <w:rFonts w:hint="eastAsia" w:ascii="宋体" w:hAnsi="宋体"/>
          <w:bCs/>
          <w:sz w:val="28"/>
          <w:szCs w:val="28"/>
          <w:highlight w:val="none"/>
        </w:rPr>
        <w:t>投标人可以</w:t>
      </w:r>
      <w:r>
        <w:rPr>
          <w:rFonts w:hint="eastAsia" w:ascii="宋体" w:hAnsi="宋体"/>
          <w:bCs/>
          <w:snapToGrid w:val="0"/>
          <w:sz w:val="28"/>
          <w:szCs w:val="28"/>
          <w:highlight w:val="none"/>
          <w:lang w:val="zh-CN"/>
        </w:rPr>
        <w:t>依据招标文件规定的方式提出质疑。</w:t>
      </w:r>
    </w:p>
    <w:p w14:paraId="14E1FB70">
      <w:pPr>
        <w:autoSpaceDE w:val="0"/>
        <w:autoSpaceDN w:val="0"/>
        <w:adjustRightInd w:val="0"/>
        <w:snapToGrid w:val="0"/>
        <w:spacing w:line="560" w:lineRule="exact"/>
        <w:ind w:firstLine="560" w:firstLineChars="200"/>
        <w:rPr>
          <w:rFonts w:ascii="宋体" w:hAnsi="宋体"/>
          <w:bCs/>
          <w:snapToGrid w:val="0"/>
          <w:sz w:val="28"/>
          <w:szCs w:val="28"/>
          <w:highlight w:val="none"/>
          <w:lang w:val="zh-CN"/>
        </w:rPr>
      </w:pPr>
      <w:r>
        <w:rPr>
          <w:rFonts w:ascii="宋体" w:hAnsi="宋体"/>
          <w:bCs/>
          <w:snapToGrid w:val="0"/>
          <w:sz w:val="28"/>
          <w:szCs w:val="28"/>
          <w:highlight w:val="none"/>
          <w:lang w:val="zh-CN"/>
        </w:rPr>
        <w:t>40.2</w:t>
      </w:r>
      <w:r>
        <w:rPr>
          <w:rFonts w:hint="eastAsia" w:ascii="宋体" w:hAnsi="宋体"/>
          <w:bCs/>
          <w:sz w:val="28"/>
          <w:szCs w:val="28"/>
          <w:highlight w:val="none"/>
        </w:rPr>
        <w:t>中标</w:t>
      </w:r>
      <w:r>
        <w:rPr>
          <w:rFonts w:hint="eastAsia" w:ascii="宋体" w:hAnsi="宋体"/>
          <w:bCs/>
          <w:sz w:val="28"/>
          <w:szCs w:val="28"/>
          <w:highlight w:val="none"/>
          <w:lang w:eastAsia="zh-CN"/>
        </w:rPr>
        <w:t>投标人</w:t>
      </w:r>
      <w:r>
        <w:rPr>
          <w:rFonts w:ascii="宋体" w:hAnsi="宋体"/>
          <w:bCs/>
          <w:snapToGrid w:val="0"/>
          <w:sz w:val="28"/>
          <w:szCs w:val="28"/>
          <w:highlight w:val="none"/>
          <w:lang w:val="zh-CN"/>
        </w:rPr>
        <w:t>无正当理由放弃中标的，不予退还投标保证金，</w:t>
      </w:r>
      <w:r>
        <w:rPr>
          <w:rFonts w:hint="eastAsia" w:ascii="宋体" w:hAnsi="宋体"/>
          <w:bCs/>
          <w:snapToGrid w:val="0"/>
          <w:sz w:val="28"/>
          <w:szCs w:val="28"/>
          <w:highlight w:val="none"/>
          <w:lang w:val="zh-CN"/>
        </w:rPr>
        <w:t>由采购管理部门依规处理。</w:t>
      </w:r>
    </w:p>
    <w:p w14:paraId="5B50FBA4">
      <w:pPr>
        <w:autoSpaceDE w:val="0"/>
        <w:autoSpaceDN w:val="0"/>
        <w:adjustRightInd w:val="0"/>
        <w:snapToGrid w:val="0"/>
        <w:spacing w:line="560" w:lineRule="exact"/>
        <w:ind w:firstLine="560" w:firstLineChars="200"/>
        <w:rPr>
          <w:rFonts w:ascii="宋体" w:hAnsi="宋体"/>
          <w:bCs/>
          <w:snapToGrid w:val="0"/>
          <w:sz w:val="28"/>
          <w:szCs w:val="28"/>
          <w:highlight w:val="none"/>
          <w:lang w:val="zh-CN"/>
        </w:rPr>
      </w:pPr>
      <w:r>
        <w:rPr>
          <w:rFonts w:ascii="宋体" w:hAnsi="宋体"/>
          <w:bCs/>
          <w:snapToGrid w:val="0"/>
          <w:sz w:val="28"/>
          <w:szCs w:val="28"/>
          <w:highlight w:val="none"/>
          <w:lang w:val="zh-CN"/>
        </w:rPr>
        <w:t>40.3中标</w:t>
      </w:r>
      <w:r>
        <w:rPr>
          <w:rFonts w:hint="eastAsia" w:ascii="宋体" w:hAnsi="宋体"/>
          <w:bCs/>
          <w:sz w:val="28"/>
          <w:szCs w:val="28"/>
          <w:highlight w:val="none"/>
          <w:lang w:eastAsia="zh-CN"/>
        </w:rPr>
        <w:t>投标人</w:t>
      </w:r>
      <w:r>
        <w:rPr>
          <w:rFonts w:hint="eastAsia" w:ascii="宋体" w:hAnsi="宋体"/>
          <w:bCs/>
          <w:snapToGrid w:val="0"/>
          <w:sz w:val="28"/>
          <w:szCs w:val="28"/>
          <w:highlight w:val="none"/>
          <w:lang w:val="zh-CN"/>
        </w:rPr>
        <w:t>出现下列情况之一的，一经查实，将被取消中标资格：</w:t>
      </w:r>
    </w:p>
    <w:p w14:paraId="2B28AB36">
      <w:pPr>
        <w:autoSpaceDE w:val="0"/>
        <w:autoSpaceDN w:val="0"/>
        <w:adjustRightInd w:val="0"/>
        <w:snapToGrid w:val="0"/>
        <w:spacing w:line="560" w:lineRule="exact"/>
        <w:ind w:firstLine="560" w:firstLineChars="200"/>
        <w:rPr>
          <w:rFonts w:ascii="宋体" w:hAnsi="宋体"/>
          <w:bCs/>
          <w:snapToGrid w:val="0"/>
          <w:sz w:val="28"/>
          <w:szCs w:val="28"/>
          <w:highlight w:val="none"/>
          <w:lang w:val="zh-CN"/>
        </w:rPr>
      </w:pPr>
      <w:r>
        <w:rPr>
          <w:rFonts w:hint="eastAsia" w:ascii="宋体" w:hAnsi="宋体"/>
          <w:bCs/>
          <w:snapToGrid w:val="0"/>
          <w:sz w:val="28"/>
          <w:szCs w:val="28"/>
          <w:highlight w:val="none"/>
          <w:lang w:val="zh-CN"/>
        </w:rPr>
        <w:t>（1）属于招标文件规定的虚假投标的；</w:t>
      </w:r>
    </w:p>
    <w:p w14:paraId="6C3A1E6E">
      <w:pPr>
        <w:autoSpaceDE w:val="0"/>
        <w:autoSpaceDN w:val="0"/>
        <w:adjustRightInd w:val="0"/>
        <w:snapToGrid w:val="0"/>
        <w:spacing w:line="560" w:lineRule="exact"/>
        <w:ind w:firstLine="560" w:firstLineChars="200"/>
        <w:rPr>
          <w:rFonts w:ascii="宋体" w:hAnsi="宋体"/>
          <w:bCs/>
          <w:snapToGrid w:val="0"/>
          <w:sz w:val="28"/>
          <w:szCs w:val="28"/>
          <w:highlight w:val="none"/>
          <w:lang w:val="zh-CN"/>
        </w:rPr>
      </w:pPr>
      <w:r>
        <w:rPr>
          <w:rFonts w:hint="eastAsia" w:ascii="宋体" w:hAnsi="宋体"/>
          <w:bCs/>
          <w:snapToGrid w:val="0"/>
          <w:sz w:val="28"/>
          <w:szCs w:val="28"/>
          <w:highlight w:val="none"/>
          <w:lang w:val="zh-CN"/>
        </w:rPr>
        <w:t>（2）向采购单位、采购机构、评审委员会成员行贿或进行其他不正当利益输送的；</w:t>
      </w:r>
    </w:p>
    <w:p w14:paraId="4FE4009A">
      <w:pPr>
        <w:autoSpaceDE w:val="0"/>
        <w:autoSpaceDN w:val="0"/>
        <w:adjustRightInd w:val="0"/>
        <w:snapToGrid w:val="0"/>
        <w:spacing w:line="560" w:lineRule="exact"/>
        <w:ind w:firstLine="560" w:firstLineChars="200"/>
        <w:rPr>
          <w:rFonts w:ascii="宋体" w:hAnsi="宋体"/>
          <w:bCs/>
          <w:snapToGrid w:val="0"/>
          <w:sz w:val="28"/>
          <w:szCs w:val="28"/>
          <w:highlight w:val="none"/>
          <w:lang w:val="zh-CN"/>
        </w:rPr>
      </w:pPr>
      <w:r>
        <w:rPr>
          <w:rFonts w:hint="eastAsia" w:ascii="宋体" w:hAnsi="宋体"/>
          <w:bCs/>
          <w:snapToGrid w:val="0"/>
          <w:sz w:val="28"/>
          <w:szCs w:val="28"/>
          <w:highlight w:val="none"/>
          <w:lang w:val="zh-CN"/>
        </w:rPr>
        <w:t>（3）属于恶意低价竞争，投标明显低于合理成本且不能证明其报价合理的；</w:t>
      </w:r>
    </w:p>
    <w:p w14:paraId="160AACA9">
      <w:pPr>
        <w:autoSpaceDE w:val="0"/>
        <w:autoSpaceDN w:val="0"/>
        <w:adjustRightInd w:val="0"/>
        <w:snapToGrid w:val="0"/>
        <w:spacing w:line="560" w:lineRule="exact"/>
        <w:ind w:firstLine="560" w:firstLineChars="200"/>
        <w:rPr>
          <w:rFonts w:ascii="宋体" w:hAnsi="宋体"/>
          <w:bCs/>
          <w:snapToGrid w:val="0"/>
          <w:sz w:val="28"/>
          <w:szCs w:val="28"/>
          <w:highlight w:val="none"/>
          <w:lang w:val="zh-CN"/>
        </w:rPr>
      </w:pPr>
      <w:r>
        <w:rPr>
          <w:rFonts w:hint="eastAsia" w:ascii="宋体" w:hAnsi="宋体"/>
          <w:bCs/>
          <w:snapToGrid w:val="0"/>
          <w:sz w:val="28"/>
          <w:szCs w:val="28"/>
          <w:highlight w:val="none"/>
          <w:lang w:val="zh-CN"/>
        </w:rPr>
        <w:t>（4）属于招标文件规定的无效投标情形，但在评审过程中未被评审委员会发现的；</w:t>
      </w:r>
    </w:p>
    <w:p w14:paraId="01A742C1">
      <w:pPr>
        <w:autoSpaceDE w:val="0"/>
        <w:autoSpaceDN w:val="0"/>
        <w:adjustRightInd w:val="0"/>
        <w:snapToGrid w:val="0"/>
        <w:spacing w:line="560" w:lineRule="exact"/>
        <w:ind w:firstLine="560" w:firstLineChars="200"/>
        <w:rPr>
          <w:rFonts w:ascii="宋体" w:hAnsi="宋体"/>
          <w:bCs/>
          <w:snapToGrid w:val="0"/>
          <w:sz w:val="28"/>
          <w:szCs w:val="28"/>
          <w:highlight w:val="none"/>
          <w:lang w:val="zh-CN"/>
        </w:rPr>
      </w:pPr>
      <w:r>
        <w:rPr>
          <w:rFonts w:hint="eastAsia" w:ascii="宋体" w:hAnsi="宋体"/>
          <w:bCs/>
          <w:snapToGrid w:val="0"/>
          <w:sz w:val="28"/>
          <w:szCs w:val="28"/>
          <w:highlight w:val="none"/>
          <w:lang w:val="zh-CN"/>
        </w:rPr>
        <w:t>（5）属于招标文件规定的串通投标的；</w:t>
      </w:r>
    </w:p>
    <w:p w14:paraId="0E798959">
      <w:pPr>
        <w:autoSpaceDE w:val="0"/>
        <w:autoSpaceDN w:val="0"/>
        <w:adjustRightInd w:val="0"/>
        <w:snapToGrid w:val="0"/>
        <w:spacing w:line="560" w:lineRule="exact"/>
        <w:ind w:firstLine="560" w:firstLineChars="200"/>
        <w:rPr>
          <w:rFonts w:ascii="宋体" w:hAnsi="宋体"/>
          <w:bCs/>
          <w:snapToGrid w:val="0"/>
          <w:sz w:val="28"/>
          <w:szCs w:val="28"/>
          <w:highlight w:val="none"/>
          <w:lang w:val="zh-CN"/>
        </w:rPr>
      </w:pPr>
      <w:r>
        <w:rPr>
          <w:rFonts w:hint="eastAsia" w:ascii="宋体" w:hAnsi="宋体"/>
          <w:bCs/>
          <w:snapToGrid w:val="0"/>
          <w:sz w:val="28"/>
          <w:szCs w:val="28"/>
          <w:highlight w:val="none"/>
          <w:lang w:val="zh-CN"/>
        </w:rPr>
        <w:t>（6）出现干扰或影响评审客观公正行为的；</w:t>
      </w:r>
    </w:p>
    <w:p w14:paraId="0E0D6229">
      <w:pPr>
        <w:autoSpaceDE w:val="0"/>
        <w:autoSpaceDN w:val="0"/>
        <w:adjustRightInd w:val="0"/>
        <w:snapToGrid w:val="0"/>
        <w:spacing w:line="560" w:lineRule="exact"/>
        <w:ind w:firstLine="560" w:firstLineChars="200"/>
        <w:rPr>
          <w:rFonts w:ascii="宋体" w:hAnsi="宋体"/>
          <w:bCs/>
          <w:snapToGrid w:val="0"/>
          <w:sz w:val="28"/>
          <w:szCs w:val="28"/>
          <w:highlight w:val="none"/>
          <w:lang w:val="zh-CN"/>
        </w:rPr>
      </w:pPr>
      <w:r>
        <w:rPr>
          <w:rFonts w:hint="eastAsia" w:ascii="宋体" w:hAnsi="宋体"/>
          <w:bCs/>
          <w:snapToGrid w:val="0"/>
          <w:sz w:val="28"/>
          <w:szCs w:val="28"/>
          <w:highlight w:val="none"/>
          <w:lang w:val="zh-CN"/>
        </w:rPr>
        <w:t>（7）存在其他违法违规行为的；</w:t>
      </w:r>
    </w:p>
    <w:p w14:paraId="6C3F5EBC">
      <w:pPr>
        <w:autoSpaceDE w:val="0"/>
        <w:autoSpaceDN w:val="0"/>
        <w:adjustRightInd w:val="0"/>
        <w:snapToGrid w:val="0"/>
        <w:spacing w:line="560" w:lineRule="exact"/>
        <w:ind w:firstLine="560" w:firstLineChars="200"/>
        <w:rPr>
          <w:rFonts w:ascii="宋体" w:hAnsi="宋体"/>
          <w:bCs/>
          <w:snapToGrid w:val="0"/>
          <w:sz w:val="28"/>
          <w:szCs w:val="28"/>
          <w:highlight w:val="none"/>
          <w:lang w:val="zh-CN"/>
        </w:rPr>
      </w:pPr>
      <w:r>
        <w:rPr>
          <w:rFonts w:hint="eastAsia" w:ascii="宋体" w:hAnsi="宋体"/>
          <w:bCs/>
          <w:snapToGrid w:val="0"/>
          <w:sz w:val="28"/>
          <w:szCs w:val="28"/>
          <w:highlight w:val="none"/>
          <w:lang w:val="zh-CN"/>
        </w:rPr>
        <w:t>（8）国家和军队法律法规规定的其他情形。</w:t>
      </w:r>
    </w:p>
    <w:p w14:paraId="2CE97ABE">
      <w:pPr>
        <w:autoSpaceDE w:val="0"/>
        <w:autoSpaceDN w:val="0"/>
        <w:adjustRightInd w:val="0"/>
        <w:snapToGrid w:val="0"/>
        <w:spacing w:line="560" w:lineRule="exact"/>
        <w:ind w:firstLine="560" w:firstLineChars="200"/>
        <w:rPr>
          <w:rFonts w:ascii="宋体" w:hAnsi="宋体"/>
          <w:bCs/>
          <w:snapToGrid w:val="0"/>
          <w:sz w:val="28"/>
          <w:szCs w:val="28"/>
          <w:highlight w:val="none"/>
          <w:lang w:val="zh-CN"/>
        </w:rPr>
      </w:pPr>
      <w:r>
        <w:rPr>
          <w:rFonts w:hint="eastAsia" w:ascii="宋体" w:hAnsi="宋体"/>
          <w:bCs/>
          <w:snapToGrid w:val="0"/>
          <w:sz w:val="28"/>
          <w:szCs w:val="28"/>
          <w:highlight w:val="none"/>
          <w:lang w:val="zh-CN"/>
        </w:rPr>
        <w:t>中标</w:t>
      </w:r>
      <w:r>
        <w:rPr>
          <w:rFonts w:hint="eastAsia" w:ascii="宋体" w:hAnsi="宋体"/>
          <w:bCs/>
          <w:sz w:val="28"/>
          <w:szCs w:val="28"/>
          <w:highlight w:val="none"/>
          <w:lang w:eastAsia="zh-CN"/>
        </w:rPr>
        <w:t>投标人</w:t>
      </w:r>
      <w:r>
        <w:rPr>
          <w:rFonts w:hint="eastAsia" w:ascii="宋体" w:hAnsi="宋体"/>
          <w:bCs/>
          <w:snapToGrid w:val="0"/>
          <w:sz w:val="28"/>
          <w:szCs w:val="28"/>
          <w:highlight w:val="none"/>
          <w:lang w:val="zh-CN"/>
        </w:rPr>
        <w:t>在签订正式合同前，受到禁止参加军队采购活动处罚且本项目在处罚范围内的，取消中标资格。中标</w:t>
      </w:r>
      <w:r>
        <w:rPr>
          <w:rFonts w:hint="eastAsia" w:ascii="宋体" w:hAnsi="宋体"/>
          <w:bCs/>
          <w:sz w:val="28"/>
          <w:szCs w:val="28"/>
          <w:highlight w:val="none"/>
          <w:lang w:eastAsia="zh-CN"/>
        </w:rPr>
        <w:t>投标人</w:t>
      </w:r>
      <w:r>
        <w:rPr>
          <w:rFonts w:hint="eastAsia" w:ascii="宋体" w:hAnsi="宋体"/>
          <w:bCs/>
          <w:snapToGrid w:val="0"/>
          <w:sz w:val="28"/>
          <w:szCs w:val="28"/>
          <w:highlight w:val="none"/>
          <w:lang w:val="zh-CN"/>
        </w:rPr>
        <w:t>被取消或放弃中标资格的，采购单位可以按照评审排名结果依次递补确定中标</w:t>
      </w:r>
      <w:r>
        <w:rPr>
          <w:rFonts w:hint="eastAsia" w:ascii="宋体" w:hAnsi="宋体"/>
          <w:bCs/>
          <w:sz w:val="28"/>
          <w:szCs w:val="28"/>
          <w:highlight w:val="none"/>
          <w:lang w:eastAsia="zh-CN"/>
        </w:rPr>
        <w:t>投标人</w:t>
      </w:r>
      <w:r>
        <w:rPr>
          <w:rFonts w:hint="eastAsia" w:ascii="宋体" w:hAnsi="宋体"/>
          <w:bCs/>
          <w:snapToGrid w:val="0"/>
          <w:sz w:val="28"/>
          <w:szCs w:val="28"/>
          <w:highlight w:val="none"/>
          <w:lang w:val="zh-CN"/>
        </w:rPr>
        <w:t>，但剩余有效投标人数量应当达到需要递补投标人数量的2倍，否则由采购机构重新组织采购。</w:t>
      </w:r>
    </w:p>
    <w:p w14:paraId="7AFBE3EF">
      <w:pPr>
        <w:pStyle w:val="5"/>
        <w:keepNext w:val="0"/>
        <w:keepLines w:val="0"/>
        <w:adjustRightInd w:val="0"/>
        <w:snapToGrid w:val="0"/>
        <w:spacing w:before="0" w:after="0" w:line="560" w:lineRule="exact"/>
        <w:ind w:firstLine="560"/>
        <w:rPr>
          <w:rFonts w:ascii="黑体" w:hAnsi="黑体"/>
          <w:b w:val="0"/>
          <w:highlight w:val="none"/>
        </w:rPr>
      </w:pPr>
      <w:r>
        <w:rPr>
          <w:rFonts w:ascii="黑体" w:hAnsi="黑体"/>
          <w:b w:val="0"/>
          <w:highlight w:val="none"/>
        </w:rPr>
        <w:t>41.</w:t>
      </w:r>
      <w:r>
        <w:rPr>
          <w:rFonts w:hint="eastAsia" w:ascii="黑体" w:hAnsi="黑体"/>
          <w:b w:val="0"/>
          <w:highlight w:val="none"/>
        </w:rPr>
        <w:t>中标通知</w:t>
      </w:r>
    </w:p>
    <w:p w14:paraId="42EE2973">
      <w:pPr>
        <w:autoSpaceDE w:val="0"/>
        <w:autoSpaceDN w:val="0"/>
        <w:adjustRightInd w:val="0"/>
        <w:snapToGrid w:val="0"/>
        <w:spacing w:line="560" w:lineRule="exact"/>
        <w:ind w:firstLine="560" w:firstLineChars="200"/>
        <w:rPr>
          <w:rFonts w:ascii="宋体" w:hAnsi="宋体"/>
          <w:bCs/>
          <w:snapToGrid w:val="0"/>
          <w:sz w:val="28"/>
          <w:szCs w:val="28"/>
          <w:highlight w:val="none"/>
          <w:lang w:val="zh-CN"/>
        </w:rPr>
      </w:pPr>
      <w:r>
        <w:rPr>
          <w:rFonts w:ascii="宋体" w:hAnsi="宋体"/>
          <w:bCs/>
          <w:snapToGrid w:val="0"/>
          <w:sz w:val="28"/>
          <w:szCs w:val="28"/>
          <w:highlight w:val="none"/>
          <w:lang w:val="zh-CN"/>
        </w:rPr>
        <w:t>41.1</w:t>
      </w:r>
      <w:r>
        <w:rPr>
          <w:rFonts w:hint="eastAsia" w:ascii="宋体" w:hAnsi="宋体"/>
          <w:bCs/>
          <w:snapToGrid w:val="0"/>
          <w:sz w:val="28"/>
          <w:szCs w:val="28"/>
          <w:highlight w:val="none"/>
          <w:lang w:val="zh-CN"/>
        </w:rPr>
        <w:t>评审</w:t>
      </w:r>
      <w:r>
        <w:rPr>
          <w:rFonts w:ascii="宋体" w:hAnsi="宋体"/>
          <w:bCs/>
          <w:snapToGrid w:val="0"/>
          <w:sz w:val="28"/>
          <w:szCs w:val="28"/>
          <w:highlight w:val="none"/>
          <w:lang w:val="zh-CN"/>
        </w:rPr>
        <w:t>结果公示无异议后2个工作日内，采购机构以书面形式向中标</w:t>
      </w:r>
      <w:r>
        <w:rPr>
          <w:rFonts w:hint="eastAsia" w:ascii="宋体" w:hAnsi="宋体"/>
          <w:bCs/>
          <w:sz w:val="28"/>
          <w:szCs w:val="28"/>
          <w:highlight w:val="none"/>
          <w:lang w:eastAsia="zh-CN"/>
        </w:rPr>
        <w:t>投标人</w:t>
      </w:r>
      <w:r>
        <w:rPr>
          <w:rFonts w:ascii="宋体" w:hAnsi="宋体"/>
          <w:bCs/>
          <w:snapToGrid w:val="0"/>
          <w:sz w:val="28"/>
          <w:szCs w:val="28"/>
          <w:highlight w:val="none"/>
          <w:lang w:val="zh-CN"/>
        </w:rPr>
        <w:t>发出《中标通知书》，同时向未中标</w:t>
      </w:r>
      <w:r>
        <w:rPr>
          <w:rFonts w:hint="eastAsia" w:ascii="宋体" w:hAnsi="宋体"/>
          <w:bCs/>
          <w:sz w:val="28"/>
          <w:szCs w:val="28"/>
          <w:highlight w:val="none"/>
          <w:lang w:eastAsia="zh-CN"/>
        </w:rPr>
        <w:t>投标人</w:t>
      </w:r>
      <w:r>
        <w:rPr>
          <w:rFonts w:ascii="宋体" w:hAnsi="宋体"/>
          <w:bCs/>
          <w:snapToGrid w:val="0"/>
          <w:sz w:val="28"/>
          <w:szCs w:val="28"/>
          <w:highlight w:val="none"/>
          <w:lang w:val="zh-CN"/>
        </w:rPr>
        <w:t>发出《未中标通知书》。</w:t>
      </w:r>
    </w:p>
    <w:p w14:paraId="22FAE8E3">
      <w:pPr>
        <w:pStyle w:val="4"/>
        <w:keepNext w:val="0"/>
        <w:keepLines w:val="0"/>
        <w:adjustRightInd w:val="0"/>
        <w:snapToGrid w:val="0"/>
        <w:spacing w:before="120" w:beforeLines="50" w:after="120" w:afterLines="50" w:line="560" w:lineRule="exact"/>
        <w:ind w:firstLine="0" w:firstLineChars="0"/>
        <w:jc w:val="center"/>
        <w:rPr>
          <w:rFonts w:ascii="黑体" w:hAnsi="黑体" w:eastAsia="黑体"/>
          <w:b w:val="0"/>
          <w:highlight w:val="none"/>
        </w:rPr>
      </w:pPr>
      <w:bookmarkStart w:id="327" w:name="_Toc150350851"/>
      <w:bookmarkStart w:id="328" w:name="_Toc150350735"/>
      <w:r>
        <w:rPr>
          <w:rFonts w:hint="eastAsia" w:ascii="黑体" w:hAnsi="黑体" w:eastAsia="黑体"/>
          <w:b w:val="0"/>
          <w:highlight w:val="none"/>
        </w:rPr>
        <w:t>七、质疑、投诉和投诉复议</w:t>
      </w:r>
      <w:bookmarkEnd w:id="317"/>
      <w:bookmarkEnd w:id="318"/>
      <w:bookmarkEnd w:id="319"/>
      <w:bookmarkEnd w:id="320"/>
      <w:bookmarkEnd w:id="321"/>
      <w:bookmarkEnd w:id="322"/>
      <w:bookmarkEnd w:id="323"/>
      <w:bookmarkEnd w:id="324"/>
      <w:bookmarkEnd w:id="325"/>
      <w:bookmarkEnd w:id="326"/>
      <w:bookmarkEnd w:id="327"/>
      <w:bookmarkEnd w:id="328"/>
    </w:p>
    <w:p w14:paraId="7F30E086">
      <w:pPr>
        <w:pStyle w:val="5"/>
        <w:keepNext w:val="0"/>
        <w:keepLines w:val="0"/>
        <w:adjustRightInd w:val="0"/>
        <w:snapToGrid w:val="0"/>
        <w:spacing w:before="0" w:after="0" w:line="560" w:lineRule="exact"/>
        <w:ind w:firstLine="560"/>
        <w:rPr>
          <w:rFonts w:ascii="黑体" w:hAnsi="黑体"/>
          <w:b w:val="0"/>
          <w:highlight w:val="none"/>
        </w:rPr>
      </w:pPr>
      <w:bookmarkStart w:id="329" w:name="_Toc26155"/>
      <w:bookmarkStart w:id="330" w:name="_Toc18002"/>
      <w:bookmarkStart w:id="331" w:name="_Toc13969"/>
      <w:bookmarkStart w:id="332" w:name="_Toc26856"/>
      <w:bookmarkStart w:id="333" w:name="_Toc17098"/>
      <w:bookmarkStart w:id="334" w:name="_Toc127547580"/>
      <w:r>
        <w:rPr>
          <w:rFonts w:ascii="黑体" w:hAnsi="黑体"/>
          <w:b w:val="0"/>
          <w:highlight w:val="none"/>
        </w:rPr>
        <w:t>42.</w:t>
      </w:r>
      <w:r>
        <w:rPr>
          <w:rFonts w:hint="eastAsia" w:ascii="黑体" w:hAnsi="黑体"/>
          <w:b w:val="0"/>
          <w:highlight w:val="none"/>
        </w:rPr>
        <w:t>质疑</w:t>
      </w:r>
      <w:bookmarkEnd w:id="329"/>
      <w:bookmarkEnd w:id="330"/>
      <w:bookmarkEnd w:id="331"/>
      <w:bookmarkEnd w:id="332"/>
      <w:bookmarkEnd w:id="333"/>
      <w:bookmarkEnd w:id="334"/>
    </w:p>
    <w:p w14:paraId="7AD6469F">
      <w:pPr>
        <w:autoSpaceDE w:val="0"/>
        <w:autoSpaceDN w:val="0"/>
        <w:adjustRightInd w:val="0"/>
        <w:snapToGrid w:val="0"/>
        <w:spacing w:line="560" w:lineRule="exact"/>
        <w:ind w:firstLine="560" w:firstLineChars="200"/>
        <w:rPr>
          <w:rFonts w:ascii="宋体" w:hAnsi="宋体"/>
          <w:bCs/>
          <w:sz w:val="28"/>
          <w:szCs w:val="28"/>
          <w:highlight w:val="none"/>
        </w:rPr>
      </w:pPr>
      <w:r>
        <w:rPr>
          <w:rFonts w:ascii="宋体" w:hAnsi="宋体"/>
          <w:bCs/>
          <w:snapToGrid w:val="0"/>
          <w:sz w:val="28"/>
          <w:szCs w:val="28"/>
          <w:highlight w:val="none"/>
          <w:lang w:val="zh-CN"/>
        </w:rPr>
        <w:t>42.1</w:t>
      </w:r>
      <w:r>
        <w:rPr>
          <w:rFonts w:hint="eastAsia" w:ascii="宋体" w:hAnsi="宋体"/>
          <w:bCs/>
          <w:snapToGrid w:val="0"/>
          <w:sz w:val="28"/>
          <w:szCs w:val="28"/>
          <w:highlight w:val="none"/>
          <w:lang w:val="zh-CN"/>
        </w:rPr>
        <w:t>投标人</w:t>
      </w:r>
      <w:r>
        <w:rPr>
          <w:rFonts w:ascii="宋体" w:hAnsi="宋体"/>
          <w:bCs/>
          <w:snapToGrid w:val="0"/>
          <w:sz w:val="28"/>
          <w:szCs w:val="28"/>
          <w:highlight w:val="none"/>
          <w:lang w:val="zh-CN"/>
        </w:rPr>
        <w:t>认为</w:t>
      </w:r>
      <w:r>
        <w:rPr>
          <w:rFonts w:hint="eastAsia" w:ascii="宋体" w:hAnsi="宋体"/>
          <w:bCs/>
          <w:snapToGrid w:val="0"/>
          <w:sz w:val="28"/>
          <w:szCs w:val="28"/>
          <w:highlight w:val="none"/>
          <w:lang w:val="zh-CN"/>
        </w:rPr>
        <w:t>招标文件、招标过程、中标结果使自己权益受到损害的，以书面形式向采购机构提出质疑。</w:t>
      </w:r>
      <w:r>
        <w:rPr>
          <w:rFonts w:hint="eastAsia" w:ascii="宋体" w:hAnsi="宋体"/>
          <w:bCs/>
          <w:sz w:val="28"/>
          <w:szCs w:val="28"/>
          <w:highlight w:val="none"/>
          <w:lang w:eastAsia="zh-CN"/>
        </w:rPr>
        <w:t>投标人</w:t>
      </w:r>
      <w:r>
        <w:rPr>
          <w:rFonts w:hint="eastAsia" w:ascii="宋体" w:hAnsi="宋体"/>
          <w:bCs/>
          <w:sz w:val="28"/>
          <w:szCs w:val="28"/>
          <w:highlight w:val="none"/>
        </w:rPr>
        <w:t>应当在规定质疑期内一次性提出针对同一采购程序环节的质疑。</w:t>
      </w:r>
    </w:p>
    <w:p w14:paraId="0BE7E763">
      <w:pPr>
        <w:pStyle w:val="16"/>
        <w:spacing w:after="0" w:line="560" w:lineRule="exact"/>
        <w:ind w:firstLine="560" w:firstLineChars="200"/>
        <w:rPr>
          <w:rFonts w:ascii="宋体" w:hAnsi="宋体"/>
          <w:bCs/>
          <w:snapToGrid w:val="0"/>
          <w:sz w:val="28"/>
          <w:szCs w:val="28"/>
          <w:highlight w:val="none"/>
          <w:lang w:val="zh-CN"/>
        </w:rPr>
      </w:pPr>
      <w:r>
        <w:rPr>
          <w:rFonts w:hint="eastAsia" w:ascii="宋体" w:hAnsi="宋体"/>
          <w:bCs/>
          <w:snapToGrid w:val="0"/>
          <w:sz w:val="28"/>
          <w:szCs w:val="28"/>
          <w:highlight w:val="none"/>
          <w:lang w:val="zh-CN"/>
        </w:rPr>
        <w:t>（1）</w:t>
      </w:r>
      <w:r>
        <w:rPr>
          <w:rFonts w:hint="eastAsia" w:ascii="宋体" w:hAnsi="宋体"/>
          <w:bCs/>
          <w:sz w:val="28"/>
          <w:szCs w:val="28"/>
          <w:highlight w:val="none"/>
        </w:rPr>
        <w:t>领取资格预审文件的</w:t>
      </w:r>
      <w:r>
        <w:rPr>
          <w:rFonts w:hint="eastAsia" w:ascii="宋体" w:hAnsi="宋体"/>
          <w:bCs/>
          <w:sz w:val="28"/>
          <w:szCs w:val="28"/>
          <w:highlight w:val="none"/>
          <w:lang w:eastAsia="zh-CN"/>
        </w:rPr>
        <w:t>投标人</w:t>
      </w:r>
      <w:r>
        <w:rPr>
          <w:rFonts w:hint="eastAsia" w:ascii="宋体" w:hAnsi="宋体"/>
          <w:bCs/>
          <w:sz w:val="28"/>
          <w:szCs w:val="28"/>
          <w:highlight w:val="none"/>
        </w:rPr>
        <w:t>，</w:t>
      </w:r>
      <w:r>
        <w:rPr>
          <w:rFonts w:hint="eastAsia" w:ascii="宋体" w:hAnsi="宋体"/>
          <w:bCs/>
          <w:snapToGrid w:val="0"/>
          <w:sz w:val="28"/>
          <w:szCs w:val="28"/>
          <w:highlight w:val="none"/>
          <w:lang w:val="zh-CN"/>
        </w:rPr>
        <w:t>对资格预审文件的质疑应当在提交资格预审申请文件截止时间2日前提出。</w:t>
      </w:r>
    </w:p>
    <w:p w14:paraId="1155EFA9">
      <w:pPr>
        <w:autoSpaceDE w:val="0"/>
        <w:autoSpaceDN w:val="0"/>
        <w:adjustRightInd w:val="0"/>
        <w:snapToGrid w:val="0"/>
        <w:spacing w:line="560" w:lineRule="exact"/>
        <w:ind w:firstLine="560" w:firstLineChars="200"/>
        <w:rPr>
          <w:rFonts w:ascii="宋体" w:hAnsi="宋体"/>
          <w:bCs/>
          <w:snapToGrid w:val="0"/>
          <w:sz w:val="28"/>
          <w:szCs w:val="28"/>
          <w:highlight w:val="none"/>
          <w:lang w:val="zh-CN"/>
        </w:rPr>
      </w:pPr>
      <w:r>
        <w:rPr>
          <w:rFonts w:hint="eastAsia" w:ascii="宋体" w:hAnsi="宋体"/>
          <w:bCs/>
          <w:snapToGrid w:val="0"/>
          <w:sz w:val="28"/>
          <w:szCs w:val="28"/>
          <w:highlight w:val="none"/>
          <w:lang w:val="zh-CN"/>
        </w:rPr>
        <w:t>（</w:t>
      </w:r>
      <w:r>
        <w:rPr>
          <w:rFonts w:ascii="宋体" w:hAnsi="宋体"/>
          <w:bCs/>
          <w:snapToGrid w:val="0"/>
          <w:sz w:val="28"/>
          <w:szCs w:val="28"/>
          <w:highlight w:val="none"/>
          <w:lang w:val="zh-CN"/>
        </w:rPr>
        <w:t>2）</w:t>
      </w:r>
      <w:r>
        <w:rPr>
          <w:rFonts w:hint="eastAsia" w:ascii="宋体" w:hAnsi="宋体"/>
          <w:bCs/>
          <w:sz w:val="28"/>
          <w:szCs w:val="28"/>
          <w:highlight w:val="none"/>
        </w:rPr>
        <w:t>领取</w:t>
      </w:r>
      <w:r>
        <w:rPr>
          <w:rFonts w:ascii="宋体" w:hAnsi="宋体"/>
          <w:bCs/>
          <w:sz w:val="28"/>
          <w:szCs w:val="28"/>
          <w:highlight w:val="none"/>
        </w:rPr>
        <w:t>招标文件</w:t>
      </w:r>
      <w:r>
        <w:rPr>
          <w:rFonts w:hint="eastAsia" w:ascii="宋体" w:hAnsi="宋体"/>
          <w:bCs/>
          <w:sz w:val="28"/>
          <w:szCs w:val="28"/>
          <w:highlight w:val="none"/>
        </w:rPr>
        <w:t>的</w:t>
      </w:r>
      <w:r>
        <w:rPr>
          <w:rFonts w:hint="eastAsia" w:ascii="宋体" w:hAnsi="宋体"/>
          <w:bCs/>
          <w:sz w:val="28"/>
          <w:szCs w:val="28"/>
          <w:highlight w:val="none"/>
          <w:lang w:eastAsia="zh-CN"/>
        </w:rPr>
        <w:t>投标人</w:t>
      </w:r>
      <w:r>
        <w:rPr>
          <w:rFonts w:hint="eastAsia" w:ascii="宋体" w:hAnsi="宋体"/>
          <w:bCs/>
          <w:sz w:val="28"/>
          <w:szCs w:val="28"/>
          <w:highlight w:val="none"/>
        </w:rPr>
        <w:t>，</w:t>
      </w:r>
      <w:r>
        <w:rPr>
          <w:rFonts w:ascii="宋体" w:hAnsi="宋体"/>
          <w:bCs/>
          <w:snapToGrid w:val="0"/>
          <w:sz w:val="28"/>
          <w:szCs w:val="28"/>
          <w:highlight w:val="none"/>
          <w:lang w:val="zh-CN"/>
        </w:rPr>
        <w:t>对招标文件的质疑应当在</w:t>
      </w:r>
      <w:r>
        <w:rPr>
          <w:rFonts w:hint="eastAsia" w:ascii="宋体" w:hAnsi="宋体"/>
          <w:bCs/>
          <w:snapToGrid w:val="0"/>
          <w:sz w:val="28"/>
          <w:szCs w:val="28"/>
          <w:highlight w:val="none"/>
          <w:lang w:val="zh-CN"/>
        </w:rPr>
        <w:t>投标截止时间</w:t>
      </w:r>
      <w:r>
        <w:rPr>
          <w:rFonts w:ascii="宋体" w:hAnsi="宋体"/>
          <w:bCs/>
          <w:snapToGrid w:val="0"/>
          <w:sz w:val="28"/>
          <w:szCs w:val="28"/>
          <w:highlight w:val="none"/>
          <w:lang w:val="zh-CN"/>
        </w:rPr>
        <w:t>10日前提出。</w:t>
      </w:r>
    </w:p>
    <w:p w14:paraId="2CCE5231">
      <w:pPr>
        <w:autoSpaceDE w:val="0"/>
        <w:autoSpaceDN w:val="0"/>
        <w:adjustRightInd w:val="0"/>
        <w:snapToGrid w:val="0"/>
        <w:spacing w:line="560" w:lineRule="exact"/>
        <w:ind w:firstLine="560" w:firstLineChars="200"/>
        <w:rPr>
          <w:rFonts w:ascii="宋体" w:hAnsi="宋体"/>
          <w:bCs/>
          <w:snapToGrid w:val="0"/>
          <w:sz w:val="28"/>
          <w:szCs w:val="28"/>
          <w:highlight w:val="none"/>
          <w:lang w:val="zh-CN"/>
        </w:rPr>
      </w:pPr>
      <w:r>
        <w:rPr>
          <w:rFonts w:hint="eastAsia" w:ascii="宋体" w:hAnsi="宋体"/>
          <w:bCs/>
          <w:snapToGrid w:val="0"/>
          <w:sz w:val="28"/>
          <w:szCs w:val="28"/>
          <w:highlight w:val="none"/>
          <w:lang w:val="zh-CN"/>
        </w:rPr>
        <w:t>（</w:t>
      </w:r>
      <w:r>
        <w:rPr>
          <w:rFonts w:ascii="宋体" w:hAnsi="宋体"/>
          <w:bCs/>
          <w:snapToGrid w:val="0"/>
          <w:sz w:val="28"/>
          <w:szCs w:val="28"/>
          <w:highlight w:val="none"/>
          <w:lang w:val="zh-CN"/>
        </w:rPr>
        <w:t>3）</w:t>
      </w:r>
      <w:r>
        <w:rPr>
          <w:rFonts w:hint="eastAsia" w:ascii="宋体" w:hAnsi="宋体"/>
          <w:bCs/>
          <w:sz w:val="28"/>
          <w:szCs w:val="28"/>
          <w:highlight w:val="none"/>
        </w:rPr>
        <w:t>投标人</w:t>
      </w:r>
      <w:r>
        <w:rPr>
          <w:rFonts w:ascii="宋体" w:hAnsi="宋体"/>
          <w:bCs/>
          <w:snapToGrid w:val="0"/>
          <w:sz w:val="28"/>
          <w:szCs w:val="28"/>
          <w:highlight w:val="none"/>
          <w:lang w:val="zh-CN"/>
        </w:rPr>
        <w:t>对招标过程提出质疑的，应当在各采购程序环节结束之日起3日内提出，但对开标的质疑应当在当场提出，质疑受理单位应当当场</w:t>
      </w:r>
      <w:r>
        <w:rPr>
          <w:rFonts w:hint="eastAsia" w:asciiTheme="minorEastAsia" w:hAnsiTheme="minorEastAsia" w:eastAsiaTheme="minorEastAsia"/>
          <w:bCs/>
          <w:sz w:val="28"/>
          <w:szCs w:val="28"/>
          <w:highlight w:val="none"/>
        </w:rPr>
        <w:t>作</w:t>
      </w:r>
      <w:r>
        <w:rPr>
          <w:rFonts w:hint="eastAsia" w:ascii="宋体" w:hAnsi="宋体"/>
          <w:bCs/>
          <w:snapToGrid w:val="0"/>
          <w:sz w:val="28"/>
          <w:szCs w:val="28"/>
          <w:highlight w:val="none"/>
          <w:lang w:val="zh-CN"/>
        </w:rPr>
        <w:t>出答复，并如实记录。</w:t>
      </w:r>
    </w:p>
    <w:p w14:paraId="3DDC8BA4">
      <w:pPr>
        <w:autoSpaceDE w:val="0"/>
        <w:autoSpaceDN w:val="0"/>
        <w:adjustRightInd w:val="0"/>
        <w:snapToGrid w:val="0"/>
        <w:spacing w:line="560" w:lineRule="exact"/>
        <w:ind w:firstLine="560" w:firstLineChars="200"/>
        <w:rPr>
          <w:rFonts w:ascii="宋体" w:hAnsi="宋体"/>
          <w:bCs/>
          <w:snapToGrid w:val="0"/>
          <w:sz w:val="28"/>
          <w:szCs w:val="28"/>
          <w:highlight w:val="none"/>
          <w:lang w:val="zh-CN"/>
        </w:rPr>
      </w:pPr>
      <w:r>
        <w:rPr>
          <w:rFonts w:hint="eastAsia" w:ascii="宋体" w:hAnsi="宋体"/>
          <w:bCs/>
          <w:snapToGrid w:val="0"/>
          <w:sz w:val="28"/>
          <w:szCs w:val="28"/>
          <w:highlight w:val="none"/>
          <w:lang w:val="zh-CN"/>
        </w:rPr>
        <w:t>（</w:t>
      </w:r>
      <w:r>
        <w:rPr>
          <w:rFonts w:ascii="宋体" w:hAnsi="宋体"/>
          <w:bCs/>
          <w:snapToGrid w:val="0"/>
          <w:sz w:val="28"/>
          <w:szCs w:val="28"/>
          <w:highlight w:val="none"/>
          <w:lang w:val="zh-CN"/>
        </w:rPr>
        <w:t>4）</w:t>
      </w:r>
      <w:r>
        <w:rPr>
          <w:rFonts w:hint="eastAsia" w:ascii="宋体" w:hAnsi="宋体"/>
          <w:bCs/>
          <w:sz w:val="28"/>
          <w:szCs w:val="28"/>
          <w:highlight w:val="none"/>
        </w:rPr>
        <w:t>投标人</w:t>
      </w:r>
      <w:r>
        <w:rPr>
          <w:rFonts w:ascii="宋体" w:hAnsi="宋体"/>
          <w:bCs/>
          <w:snapToGrid w:val="0"/>
          <w:sz w:val="28"/>
          <w:szCs w:val="28"/>
          <w:highlight w:val="none"/>
          <w:lang w:val="zh-CN"/>
        </w:rPr>
        <w:t>对中标结果提出质疑的，应当在中标结果公示期内提出。</w:t>
      </w:r>
    </w:p>
    <w:p w14:paraId="7E268470">
      <w:pPr>
        <w:autoSpaceDE w:val="0"/>
        <w:autoSpaceDN w:val="0"/>
        <w:adjustRightInd w:val="0"/>
        <w:snapToGrid w:val="0"/>
        <w:spacing w:line="560" w:lineRule="exact"/>
        <w:ind w:firstLine="560" w:firstLineChars="200"/>
        <w:rPr>
          <w:rFonts w:ascii="宋体" w:hAnsi="宋体"/>
          <w:bCs/>
          <w:snapToGrid w:val="0"/>
          <w:sz w:val="28"/>
          <w:szCs w:val="28"/>
          <w:highlight w:val="none"/>
          <w:lang w:val="zh-CN"/>
        </w:rPr>
      </w:pPr>
      <w:r>
        <w:rPr>
          <w:rFonts w:ascii="宋体" w:hAnsi="宋体"/>
          <w:bCs/>
          <w:snapToGrid w:val="0"/>
          <w:sz w:val="28"/>
          <w:szCs w:val="28"/>
          <w:highlight w:val="none"/>
          <w:lang w:val="zh-CN"/>
        </w:rPr>
        <w:t>42.2</w:t>
      </w:r>
      <w:r>
        <w:rPr>
          <w:rFonts w:hint="eastAsia" w:ascii="宋体" w:hAnsi="宋体"/>
          <w:bCs/>
          <w:snapToGrid w:val="0"/>
          <w:sz w:val="28"/>
          <w:szCs w:val="28"/>
          <w:highlight w:val="none"/>
          <w:lang w:val="zh-CN"/>
        </w:rPr>
        <w:t>投标人</w:t>
      </w:r>
      <w:r>
        <w:rPr>
          <w:rFonts w:ascii="宋体" w:hAnsi="宋体"/>
          <w:bCs/>
          <w:snapToGrid w:val="0"/>
          <w:sz w:val="28"/>
          <w:szCs w:val="28"/>
          <w:highlight w:val="none"/>
          <w:lang w:val="zh-CN"/>
        </w:rPr>
        <w:t>应当按照</w:t>
      </w:r>
      <w:r>
        <w:rPr>
          <w:rFonts w:hint="eastAsia" w:ascii="宋体" w:hAnsi="宋体"/>
          <w:bCs/>
          <w:snapToGrid w:val="0"/>
          <w:sz w:val="28"/>
          <w:szCs w:val="28"/>
          <w:highlight w:val="none"/>
          <w:lang w:val="zh-CN"/>
        </w:rPr>
        <w:t>招标文件规定</w:t>
      </w:r>
      <w:r>
        <w:rPr>
          <w:rFonts w:ascii="宋体" w:hAnsi="宋体"/>
          <w:bCs/>
          <w:snapToGrid w:val="0"/>
          <w:sz w:val="28"/>
          <w:szCs w:val="28"/>
          <w:highlight w:val="none"/>
          <w:lang w:val="zh-CN"/>
        </w:rPr>
        <w:t>的程序和渠道</w:t>
      </w:r>
      <w:r>
        <w:rPr>
          <w:rFonts w:hint="eastAsia" w:ascii="宋体" w:hAnsi="宋体"/>
          <w:bCs/>
          <w:snapToGrid w:val="0"/>
          <w:sz w:val="28"/>
          <w:szCs w:val="28"/>
          <w:highlight w:val="none"/>
          <w:lang w:val="zh-CN"/>
        </w:rPr>
        <w:t>提出质疑</w:t>
      </w:r>
      <w:r>
        <w:rPr>
          <w:rFonts w:ascii="宋体" w:hAnsi="宋体"/>
          <w:bCs/>
          <w:snapToGrid w:val="0"/>
          <w:sz w:val="28"/>
          <w:szCs w:val="28"/>
          <w:highlight w:val="none"/>
          <w:lang w:val="zh-CN"/>
        </w:rPr>
        <w:t>，</w:t>
      </w:r>
      <w:r>
        <w:rPr>
          <w:rFonts w:hint="eastAsia" w:ascii="宋体" w:hAnsi="宋体"/>
          <w:bCs/>
          <w:snapToGrid w:val="0"/>
          <w:sz w:val="28"/>
          <w:szCs w:val="28"/>
          <w:highlight w:val="none"/>
          <w:lang w:val="zh-CN"/>
        </w:rPr>
        <w:t>质疑函</w:t>
      </w:r>
      <w:r>
        <w:rPr>
          <w:rFonts w:ascii="宋体" w:hAnsi="宋体"/>
          <w:bCs/>
          <w:snapToGrid w:val="0"/>
          <w:sz w:val="28"/>
          <w:szCs w:val="28"/>
          <w:highlight w:val="none"/>
          <w:lang w:val="zh-CN"/>
        </w:rPr>
        <w:t>主要包括下列内容：</w:t>
      </w:r>
    </w:p>
    <w:p w14:paraId="3BFFC858">
      <w:pPr>
        <w:autoSpaceDE w:val="0"/>
        <w:autoSpaceDN w:val="0"/>
        <w:adjustRightInd w:val="0"/>
        <w:snapToGrid w:val="0"/>
        <w:spacing w:line="560" w:lineRule="exact"/>
        <w:ind w:firstLine="560" w:firstLineChars="200"/>
        <w:rPr>
          <w:rFonts w:ascii="宋体" w:hAnsi="宋体"/>
          <w:bCs/>
          <w:snapToGrid w:val="0"/>
          <w:sz w:val="28"/>
          <w:szCs w:val="28"/>
          <w:highlight w:val="none"/>
          <w:lang w:val="zh-CN"/>
        </w:rPr>
      </w:pPr>
      <w:r>
        <w:rPr>
          <w:rFonts w:hint="eastAsia" w:ascii="宋体" w:hAnsi="宋体"/>
          <w:bCs/>
          <w:snapToGrid w:val="0"/>
          <w:sz w:val="28"/>
          <w:szCs w:val="28"/>
          <w:highlight w:val="none"/>
          <w:lang w:val="zh-CN"/>
        </w:rPr>
        <w:t>（</w:t>
      </w:r>
      <w:r>
        <w:rPr>
          <w:rFonts w:ascii="宋体" w:hAnsi="宋体"/>
          <w:bCs/>
          <w:snapToGrid w:val="0"/>
          <w:sz w:val="28"/>
          <w:szCs w:val="28"/>
          <w:highlight w:val="none"/>
          <w:lang w:val="zh-CN"/>
        </w:rPr>
        <w:t>1）</w:t>
      </w:r>
      <w:r>
        <w:rPr>
          <w:rFonts w:hint="eastAsia" w:ascii="宋体" w:hAnsi="宋体"/>
          <w:bCs/>
          <w:snapToGrid w:val="0"/>
          <w:sz w:val="28"/>
          <w:szCs w:val="28"/>
          <w:highlight w:val="none"/>
          <w:lang w:val="zh-CN"/>
        </w:rPr>
        <w:t>投标人</w:t>
      </w:r>
      <w:r>
        <w:rPr>
          <w:rFonts w:ascii="宋体" w:hAnsi="宋体"/>
          <w:bCs/>
          <w:snapToGrid w:val="0"/>
          <w:sz w:val="28"/>
          <w:szCs w:val="28"/>
          <w:highlight w:val="none"/>
          <w:lang w:val="zh-CN"/>
        </w:rPr>
        <w:t>名称、通讯地址、联系人及联系电话；</w:t>
      </w:r>
    </w:p>
    <w:p w14:paraId="0A78791C">
      <w:pPr>
        <w:autoSpaceDE w:val="0"/>
        <w:autoSpaceDN w:val="0"/>
        <w:adjustRightInd w:val="0"/>
        <w:snapToGrid w:val="0"/>
        <w:spacing w:line="560" w:lineRule="exact"/>
        <w:ind w:firstLine="560" w:firstLineChars="200"/>
        <w:rPr>
          <w:rFonts w:ascii="宋体" w:hAnsi="宋体"/>
          <w:bCs/>
          <w:snapToGrid w:val="0"/>
          <w:sz w:val="28"/>
          <w:szCs w:val="28"/>
          <w:highlight w:val="none"/>
          <w:lang w:val="zh-CN"/>
        </w:rPr>
      </w:pPr>
      <w:r>
        <w:rPr>
          <w:rFonts w:hint="eastAsia" w:ascii="宋体" w:hAnsi="宋体"/>
          <w:bCs/>
          <w:snapToGrid w:val="0"/>
          <w:sz w:val="28"/>
          <w:szCs w:val="28"/>
          <w:highlight w:val="none"/>
          <w:lang w:val="zh-CN"/>
        </w:rPr>
        <w:t>（</w:t>
      </w:r>
      <w:r>
        <w:rPr>
          <w:rFonts w:ascii="宋体" w:hAnsi="宋体"/>
          <w:bCs/>
          <w:snapToGrid w:val="0"/>
          <w:sz w:val="28"/>
          <w:szCs w:val="28"/>
          <w:highlight w:val="none"/>
          <w:lang w:val="zh-CN"/>
        </w:rPr>
        <w:t>2）质疑采购项目的名称、编号；</w:t>
      </w:r>
    </w:p>
    <w:p w14:paraId="5A52B7E6">
      <w:pPr>
        <w:autoSpaceDE w:val="0"/>
        <w:autoSpaceDN w:val="0"/>
        <w:adjustRightInd w:val="0"/>
        <w:snapToGrid w:val="0"/>
        <w:spacing w:line="560" w:lineRule="exact"/>
        <w:ind w:firstLine="560" w:firstLineChars="200"/>
        <w:rPr>
          <w:rFonts w:ascii="宋体" w:hAnsi="宋体"/>
          <w:bCs/>
          <w:snapToGrid w:val="0"/>
          <w:sz w:val="28"/>
          <w:szCs w:val="28"/>
          <w:highlight w:val="none"/>
          <w:lang w:val="zh-CN"/>
        </w:rPr>
      </w:pPr>
      <w:r>
        <w:rPr>
          <w:rFonts w:hint="eastAsia" w:ascii="宋体" w:hAnsi="宋体"/>
          <w:bCs/>
          <w:snapToGrid w:val="0"/>
          <w:sz w:val="28"/>
          <w:szCs w:val="28"/>
          <w:highlight w:val="none"/>
          <w:lang w:val="zh-CN"/>
        </w:rPr>
        <w:t>（</w:t>
      </w:r>
      <w:r>
        <w:rPr>
          <w:rFonts w:ascii="宋体" w:hAnsi="宋体"/>
          <w:bCs/>
          <w:snapToGrid w:val="0"/>
          <w:sz w:val="28"/>
          <w:szCs w:val="28"/>
          <w:highlight w:val="none"/>
          <w:lang w:val="zh-CN"/>
        </w:rPr>
        <w:t>3）具体质疑事项和请求；</w:t>
      </w:r>
    </w:p>
    <w:p w14:paraId="0A58BE7A">
      <w:pPr>
        <w:autoSpaceDE w:val="0"/>
        <w:autoSpaceDN w:val="0"/>
        <w:adjustRightInd w:val="0"/>
        <w:snapToGrid w:val="0"/>
        <w:spacing w:line="560" w:lineRule="exact"/>
        <w:ind w:firstLine="560" w:firstLineChars="200"/>
        <w:rPr>
          <w:rFonts w:ascii="宋体" w:hAnsi="宋体"/>
          <w:bCs/>
          <w:snapToGrid w:val="0"/>
          <w:sz w:val="28"/>
          <w:szCs w:val="28"/>
          <w:highlight w:val="none"/>
          <w:lang w:val="zh-CN"/>
        </w:rPr>
      </w:pPr>
      <w:bookmarkStart w:id="335" w:name="_Hlk118886501"/>
      <w:r>
        <w:rPr>
          <w:rFonts w:hint="eastAsia" w:ascii="宋体" w:hAnsi="宋体"/>
          <w:bCs/>
          <w:snapToGrid w:val="0"/>
          <w:sz w:val="28"/>
          <w:szCs w:val="28"/>
          <w:highlight w:val="none"/>
          <w:lang w:val="zh-CN"/>
        </w:rPr>
        <w:t>（</w:t>
      </w:r>
      <w:r>
        <w:rPr>
          <w:rFonts w:ascii="宋体" w:hAnsi="宋体"/>
          <w:bCs/>
          <w:snapToGrid w:val="0"/>
          <w:sz w:val="28"/>
          <w:szCs w:val="28"/>
          <w:highlight w:val="none"/>
          <w:lang w:val="zh-CN"/>
        </w:rPr>
        <w:t>4）事实依据；</w:t>
      </w:r>
    </w:p>
    <w:p w14:paraId="0E0C05F2">
      <w:pPr>
        <w:autoSpaceDE w:val="0"/>
        <w:autoSpaceDN w:val="0"/>
        <w:adjustRightInd w:val="0"/>
        <w:snapToGrid w:val="0"/>
        <w:spacing w:line="560" w:lineRule="exact"/>
        <w:ind w:firstLine="560" w:firstLineChars="200"/>
        <w:rPr>
          <w:rFonts w:ascii="宋体" w:hAnsi="宋体"/>
          <w:bCs/>
          <w:snapToGrid w:val="0"/>
          <w:sz w:val="28"/>
          <w:szCs w:val="28"/>
          <w:highlight w:val="none"/>
          <w:lang w:val="zh-CN"/>
        </w:rPr>
      </w:pPr>
      <w:r>
        <w:rPr>
          <w:rFonts w:hint="eastAsia" w:ascii="宋体" w:hAnsi="宋体"/>
          <w:bCs/>
          <w:snapToGrid w:val="0"/>
          <w:sz w:val="28"/>
          <w:szCs w:val="28"/>
          <w:highlight w:val="none"/>
          <w:lang w:val="zh-CN"/>
        </w:rPr>
        <w:t>（</w:t>
      </w:r>
      <w:r>
        <w:rPr>
          <w:rFonts w:ascii="宋体" w:hAnsi="宋体"/>
          <w:bCs/>
          <w:snapToGrid w:val="0"/>
          <w:sz w:val="28"/>
          <w:szCs w:val="28"/>
          <w:highlight w:val="none"/>
          <w:lang w:val="zh-CN"/>
        </w:rPr>
        <w:t>5）法律依据；</w:t>
      </w:r>
    </w:p>
    <w:bookmarkEnd w:id="335"/>
    <w:p w14:paraId="0840DA6C">
      <w:pPr>
        <w:autoSpaceDE w:val="0"/>
        <w:autoSpaceDN w:val="0"/>
        <w:adjustRightInd w:val="0"/>
        <w:snapToGrid w:val="0"/>
        <w:spacing w:line="560" w:lineRule="exact"/>
        <w:ind w:firstLine="560" w:firstLineChars="200"/>
        <w:rPr>
          <w:rFonts w:ascii="宋体" w:hAnsi="宋体"/>
          <w:bCs/>
          <w:snapToGrid w:val="0"/>
          <w:sz w:val="28"/>
          <w:szCs w:val="28"/>
          <w:highlight w:val="none"/>
          <w:lang w:val="zh-CN"/>
        </w:rPr>
      </w:pPr>
      <w:r>
        <w:rPr>
          <w:rFonts w:hint="eastAsia" w:ascii="宋体" w:hAnsi="宋体"/>
          <w:bCs/>
          <w:snapToGrid w:val="0"/>
          <w:sz w:val="28"/>
          <w:szCs w:val="28"/>
          <w:highlight w:val="none"/>
          <w:lang w:val="zh-CN"/>
        </w:rPr>
        <w:t>（</w:t>
      </w:r>
      <w:r>
        <w:rPr>
          <w:rFonts w:ascii="宋体" w:hAnsi="宋体"/>
          <w:bCs/>
          <w:snapToGrid w:val="0"/>
          <w:sz w:val="28"/>
          <w:szCs w:val="28"/>
          <w:highlight w:val="none"/>
          <w:lang w:val="zh-CN"/>
        </w:rPr>
        <w:t>6）提出质疑的日期。</w:t>
      </w:r>
    </w:p>
    <w:p w14:paraId="5044EB58">
      <w:pPr>
        <w:autoSpaceDE w:val="0"/>
        <w:autoSpaceDN w:val="0"/>
        <w:adjustRightInd w:val="0"/>
        <w:snapToGrid w:val="0"/>
        <w:spacing w:line="560" w:lineRule="exact"/>
        <w:ind w:firstLine="560" w:firstLineChars="200"/>
        <w:rPr>
          <w:rFonts w:ascii="宋体" w:hAnsi="宋体"/>
          <w:bCs/>
          <w:snapToGrid w:val="0"/>
          <w:sz w:val="28"/>
          <w:szCs w:val="28"/>
          <w:highlight w:val="none"/>
          <w:lang w:val="zh-CN"/>
        </w:rPr>
      </w:pPr>
      <w:r>
        <w:rPr>
          <w:rFonts w:ascii="宋体" w:hAnsi="宋体"/>
          <w:bCs/>
          <w:snapToGrid w:val="0"/>
          <w:sz w:val="28"/>
          <w:szCs w:val="28"/>
          <w:highlight w:val="none"/>
          <w:lang w:val="zh-CN"/>
        </w:rPr>
        <w:t>42.3质疑</w:t>
      </w:r>
      <w:r>
        <w:rPr>
          <w:rFonts w:hint="eastAsia" w:ascii="宋体" w:hAnsi="宋体"/>
          <w:bCs/>
          <w:snapToGrid w:val="0"/>
          <w:sz w:val="28"/>
          <w:szCs w:val="28"/>
          <w:highlight w:val="none"/>
          <w:lang w:val="zh-CN"/>
        </w:rPr>
        <w:t>函应当由法定代表人或其授权代表签字，并加盖公章。授权代表应当提供由法定代表人签署的授权书，载明被授权人的姓名、职务、授权范围和时间期限，并加盖公章。</w:t>
      </w:r>
    </w:p>
    <w:p w14:paraId="08E9FDD7">
      <w:pPr>
        <w:autoSpaceDE w:val="0"/>
        <w:autoSpaceDN w:val="0"/>
        <w:adjustRightInd w:val="0"/>
        <w:snapToGrid w:val="0"/>
        <w:spacing w:line="560" w:lineRule="exact"/>
        <w:ind w:firstLine="560" w:firstLineChars="200"/>
        <w:rPr>
          <w:rFonts w:ascii="宋体" w:hAnsi="宋体"/>
          <w:bCs/>
          <w:snapToGrid w:val="0"/>
          <w:sz w:val="28"/>
          <w:szCs w:val="28"/>
          <w:highlight w:val="none"/>
          <w:lang w:val="zh-CN"/>
        </w:rPr>
      </w:pPr>
      <w:r>
        <w:rPr>
          <w:rFonts w:ascii="宋体" w:hAnsi="宋体"/>
          <w:bCs/>
          <w:snapToGrid w:val="0"/>
          <w:sz w:val="28"/>
          <w:szCs w:val="28"/>
          <w:highlight w:val="none"/>
          <w:lang w:val="zh-CN"/>
        </w:rPr>
        <w:t>42.4</w:t>
      </w:r>
      <w:r>
        <w:rPr>
          <w:rFonts w:ascii="宋体" w:hAnsi="宋体"/>
          <w:bCs/>
          <w:sz w:val="28"/>
          <w:szCs w:val="28"/>
          <w:highlight w:val="none"/>
        </w:rPr>
        <w:t>质疑</w:t>
      </w:r>
      <w:r>
        <w:rPr>
          <w:rFonts w:hint="eastAsia" w:ascii="宋体" w:hAnsi="宋体"/>
          <w:bCs/>
          <w:sz w:val="28"/>
          <w:szCs w:val="28"/>
          <w:highlight w:val="none"/>
        </w:rPr>
        <w:t>受理单位</w:t>
      </w:r>
      <w:r>
        <w:rPr>
          <w:rFonts w:hint="eastAsia" w:ascii="宋体" w:hAnsi="宋体"/>
          <w:bCs/>
          <w:snapToGrid w:val="0"/>
          <w:sz w:val="28"/>
          <w:szCs w:val="28"/>
          <w:highlight w:val="none"/>
          <w:lang w:val="zh-CN"/>
        </w:rPr>
        <w:t>及</w:t>
      </w:r>
      <w:r>
        <w:rPr>
          <w:rFonts w:ascii="宋体" w:hAnsi="宋体"/>
          <w:bCs/>
          <w:snapToGrid w:val="0"/>
          <w:sz w:val="28"/>
          <w:szCs w:val="28"/>
          <w:highlight w:val="none"/>
          <w:lang w:val="zh-CN"/>
        </w:rPr>
        <w:t>联系方式</w:t>
      </w:r>
      <w:r>
        <w:rPr>
          <w:rFonts w:hint="eastAsia" w:ascii="宋体" w:hAnsi="宋体"/>
          <w:bCs/>
          <w:snapToGrid w:val="0"/>
          <w:sz w:val="28"/>
          <w:szCs w:val="28"/>
          <w:highlight w:val="none"/>
          <w:lang w:val="zh-CN"/>
        </w:rPr>
        <w:t>见【投标人须知前附表】。</w:t>
      </w:r>
    </w:p>
    <w:p w14:paraId="7D541FDA">
      <w:pPr>
        <w:pStyle w:val="5"/>
        <w:keepNext w:val="0"/>
        <w:keepLines w:val="0"/>
        <w:adjustRightInd w:val="0"/>
        <w:snapToGrid w:val="0"/>
        <w:spacing w:before="0" w:after="0" w:line="560" w:lineRule="exact"/>
        <w:ind w:firstLine="560"/>
        <w:rPr>
          <w:rFonts w:ascii="黑体" w:hAnsi="黑体"/>
          <w:b w:val="0"/>
          <w:highlight w:val="none"/>
        </w:rPr>
      </w:pPr>
      <w:bookmarkStart w:id="336" w:name="_Toc6707"/>
      <w:bookmarkStart w:id="337" w:name="_Toc127547581"/>
      <w:bookmarkStart w:id="338" w:name="_Toc14106"/>
      <w:bookmarkStart w:id="339" w:name="_Toc2875"/>
      <w:bookmarkStart w:id="340" w:name="_Toc3415"/>
      <w:bookmarkStart w:id="341" w:name="_Toc8001"/>
      <w:r>
        <w:rPr>
          <w:rFonts w:ascii="黑体" w:hAnsi="黑体"/>
          <w:b w:val="0"/>
          <w:highlight w:val="none"/>
        </w:rPr>
        <w:t>43.</w:t>
      </w:r>
      <w:r>
        <w:rPr>
          <w:rFonts w:hint="eastAsia" w:ascii="黑体" w:hAnsi="黑体"/>
          <w:b w:val="0"/>
          <w:highlight w:val="none"/>
        </w:rPr>
        <w:t>投诉</w:t>
      </w:r>
      <w:bookmarkEnd w:id="336"/>
      <w:bookmarkEnd w:id="337"/>
      <w:bookmarkEnd w:id="338"/>
      <w:bookmarkEnd w:id="339"/>
      <w:bookmarkEnd w:id="340"/>
      <w:bookmarkEnd w:id="341"/>
    </w:p>
    <w:p w14:paraId="5D9BA736">
      <w:pPr>
        <w:autoSpaceDE w:val="0"/>
        <w:autoSpaceDN w:val="0"/>
        <w:adjustRightInd w:val="0"/>
        <w:snapToGrid w:val="0"/>
        <w:spacing w:line="560" w:lineRule="exact"/>
        <w:ind w:firstLine="560" w:firstLineChars="200"/>
        <w:rPr>
          <w:rFonts w:ascii="宋体" w:hAnsi="宋体"/>
          <w:bCs/>
          <w:snapToGrid w:val="0"/>
          <w:sz w:val="28"/>
          <w:szCs w:val="28"/>
          <w:highlight w:val="none"/>
          <w:lang w:val="zh-CN"/>
        </w:rPr>
      </w:pPr>
      <w:r>
        <w:rPr>
          <w:rFonts w:ascii="宋体" w:hAnsi="宋体"/>
          <w:bCs/>
          <w:snapToGrid w:val="0"/>
          <w:sz w:val="28"/>
          <w:szCs w:val="28"/>
          <w:highlight w:val="none"/>
          <w:lang w:val="zh-CN"/>
        </w:rPr>
        <w:t>43.1</w:t>
      </w:r>
      <w:r>
        <w:rPr>
          <w:rFonts w:ascii="宋体" w:hAnsi="宋体"/>
          <w:bCs/>
          <w:sz w:val="28"/>
          <w:szCs w:val="28"/>
          <w:highlight w:val="none"/>
        </w:rPr>
        <w:t>质疑</w:t>
      </w:r>
      <w:r>
        <w:rPr>
          <w:rFonts w:hint="eastAsia" w:ascii="宋体" w:hAnsi="宋体"/>
          <w:bCs/>
          <w:sz w:val="28"/>
          <w:szCs w:val="28"/>
          <w:highlight w:val="none"/>
        </w:rPr>
        <w:t>受理单位</w:t>
      </w:r>
      <w:r>
        <w:rPr>
          <w:rFonts w:hint="eastAsia" w:ascii="宋体" w:hAnsi="宋体"/>
          <w:bCs/>
          <w:snapToGrid w:val="0"/>
          <w:sz w:val="28"/>
          <w:szCs w:val="28"/>
          <w:highlight w:val="none"/>
          <w:lang w:val="zh-CN"/>
        </w:rPr>
        <w:t>拒收质疑</w:t>
      </w:r>
      <w:r>
        <w:rPr>
          <w:rFonts w:ascii="宋体" w:hAnsi="宋体"/>
          <w:bCs/>
          <w:snapToGrid w:val="0"/>
          <w:sz w:val="28"/>
          <w:szCs w:val="28"/>
          <w:highlight w:val="none"/>
          <w:lang w:val="zh-CN"/>
        </w:rPr>
        <w:t>函或</w:t>
      </w:r>
      <w:r>
        <w:rPr>
          <w:rFonts w:hint="eastAsia" w:ascii="宋体" w:hAnsi="宋体"/>
          <w:bCs/>
          <w:snapToGrid w:val="0"/>
          <w:sz w:val="28"/>
          <w:szCs w:val="28"/>
          <w:highlight w:val="none"/>
          <w:lang w:val="zh-CN"/>
        </w:rPr>
        <w:t>未</w:t>
      </w:r>
      <w:r>
        <w:rPr>
          <w:rFonts w:ascii="宋体" w:hAnsi="宋体"/>
          <w:bCs/>
          <w:snapToGrid w:val="0"/>
          <w:sz w:val="28"/>
          <w:szCs w:val="28"/>
          <w:highlight w:val="none"/>
          <w:lang w:val="zh-CN"/>
        </w:rPr>
        <w:t>在规定期限内</w:t>
      </w:r>
      <w:r>
        <w:rPr>
          <w:rFonts w:hint="eastAsia" w:asciiTheme="minorEastAsia" w:hAnsiTheme="minorEastAsia" w:eastAsiaTheme="minorEastAsia"/>
          <w:bCs/>
          <w:sz w:val="28"/>
          <w:szCs w:val="28"/>
          <w:highlight w:val="none"/>
        </w:rPr>
        <w:t>作</w:t>
      </w:r>
      <w:r>
        <w:rPr>
          <w:rFonts w:ascii="宋体" w:hAnsi="宋体"/>
          <w:bCs/>
          <w:snapToGrid w:val="0"/>
          <w:sz w:val="28"/>
          <w:szCs w:val="28"/>
          <w:highlight w:val="none"/>
          <w:lang w:val="zh-CN"/>
        </w:rPr>
        <w:t>出答复</w:t>
      </w:r>
      <w:r>
        <w:rPr>
          <w:rFonts w:hint="eastAsia" w:ascii="宋体" w:hAnsi="宋体"/>
          <w:bCs/>
          <w:snapToGrid w:val="0"/>
          <w:sz w:val="28"/>
          <w:szCs w:val="28"/>
          <w:highlight w:val="none"/>
          <w:lang w:val="zh-CN"/>
        </w:rPr>
        <w:t>，</w:t>
      </w:r>
      <w:r>
        <w:rPr>
          <w:rFonts w:ascii="宋体" w:hAnsi="宋体"/>
          <w:bCs/>
          <w:snapToGrid w:val="0"/>
          <w:sz w:val="28"/>
          <w:szCs w:val="28"/>
          <w:highlight w:val="none"/>
          <w:lang w:val="zh-CN"/>
        </w:rPr>
        <w:t>以及对</w:t>
      </w:r>
      <w:r>
        <w:rPr>
          <w:rFonts w:hint="eastAsia" w:ascii="宋体" w:hAnsi="宋体"/>
          <w:bCs/>
          <w:snapToGrid w:val="0"/>
          <w:sz w:val="28"/>
          <w:szCs w:val="28"/>
          <w:highlight w:val="none"/>
          <w:lang w:val="zh-CN"/>
        </w:rPr>
        <w:t>质疑</w:t>
      </w:r>
      <w:r>
        <w:rPr>
          <w:rFonts w:ascii="宋体" w:hAnsi="宋体"/>
          <w:bCs/>
          <w:snapToGrid w:val="0"/>
          <w:sz w:val="28"/>
          <w:szCs w:val="28"/>
          <w:highlight w:val="none"/>
          <w:lang w:val="zh-CN"/>
        </w:rPr>
        <w:t>答复及处理结果不满意的，质疑</w:t>
      </w:r>
      <w:r>
        <w:rPr>
          <w:rFonts w:hint="eastAsia" w:ascii="宋体" w:hAnsi="宋体"/>
          <w:bCs/>
          <w:snapToGrid w:val="0"/>
          <w:sz w:val="28"/>
          <w:szCs w:val="28"/>
          <w:highlight w:val="none"/>
          <w:lang w:val="zh-CN"/>
        </w:rPr>
        <w:t>投标人</w:t>
      </w:r>
      <w:r>
        <w:rPr>
          <w:rFonts w:ascii="宋体" w:hAnsi="宋体"/>
          <w:bCs/>
          <w:snapToGrid w:val="0"/>
          <w:sz w:val="28"/>
          <w:szCs w:val="28"/>
          <w:highlight w:val="none"/>
          <w:lang w:val="zh-CN"/>
        </w:rPr>
        <w:t>可以在质疑答复期满之日起15个工作日内，向</w:t>
      </w:r>
      <w:r>
        <w:rPr>
          <w:rFonts w:hint="eastAsia" w:ascii="宋体" w:hAnsi="宋体"/>
          <w:bCs/>
          <w:snapToGrid w:val="0"/>
          <w:sz w:val="28"/>
          <w:szCs w:val="28"/>
          <w:highlight w:val="none"/>
          <w:lang w:val="zh-CN"/>
        </w:rPr>
        <w:t>投诉受理部门</w:t>
      </w:r>
      <w:r>
        <w:rPr>
          <w:rFonts w:ascii="宋体" w:hAnsi="宋体"/>
          <w:bCs/>
          <w:snapToGrid w:val="0"/>
          <w:sz w:val="28"/>
          <w:szCs w:val="28"/>
          <w:highlight w:val="none"/>
          <w:lang w:val="zh-CN"/>
        </w:rPr>
        <w:t>提出</w:t>
      </w:r>
      <w:r>
        <w:rPr>
          <w:rFonts w:hint="eastAsia" w:ascii="宋体" w:hAnsi="宋体"/>
          <w:bCs/>
          <w:snapToGrid w:val="0"/>
          <w:sz w:val="28"/>
          <w:szCs w:val="28"/>
          <w:highlight w:val="none"/>
          <w:lang w:val="zh-CN"/>
        </w:rPr>
        <w:t>书面</w:t>
      </w:r>
      <w:r>
        <w:rPr>
          <w:rFonts w:ascii="宋体" w:hAnsi="宋体"/>
          <w:bCs/>
          <w:snapToGrid w:val="0"/>
          <w:sz w:val="28"/>
          <w:szCs w:val="28"/>
          <w:highlight w:val="none"/>
          <w:lang w:val="zh-CN"/>
        </w:rPr>
        <w:t>投诉。</w:t>
      </w:r>
    </w:p>
    <w:p w14:paraId="47E60AF3">
      <w:pPr>
        <w:autoSpaceDE w:val="0"/>
        <w:autoSpaceDN w:val="0"/>
        <w:adjustRightInd w:val="0"/>
        <w:snapToGrid w:val="0"/>
        <w:spacing w:line="560" w:lineRule="exact"/>
        <w:ind w:firstLine="560" w:firstLineChars="200"/>
        <w:rPr>
          <w:rFonts w:ascii="宋体" w:hAnsi="宋体"/>
          <w:bCs/>
          <w:snapToGrid w:val="0"/>
          <w:sz w:val="28"/>
          <w:szCs w:val="28"/>
          <w:highlight w:val="none"/>
          <w:lang w:val="zh-CN"/>
        </w:rPr>
      </w:pPr>
      <w:r>
        <w:rPr>
          <w:rFonts w:ascii="宋体" w:hAnsi="宋体"/>
          <w:bCs/>
          <w:snapToGrid w:val="0"/>
          <w:sz w:val="28"/>
          <w:szCs w:val="28"/>
          <w:highlight w:val="none"/>
          <w:lang w:val="zh-CN"/>
        </w:rPr>
        <w:t>43.2</w:t>
      </w:r>
      <w:r>
        <w:rPr>
          <w:rFonts w:hint="eastAsia" w:ascii="宋体" w:hAnsi="宋体"/>
          <w:bCs/>
          <w:snapToGrid w:val="0"/>
          <w:sz w:val="28"/>
          <w:szCs w:val="28"/>
          <w:highlight w:val="none"/>
          <w:lang w:val="zh-CN"/>
        </w:rPr>
        <w:t>投诉人投诉时</w:t>
      </w:r>
      <w:r>
        <w:rPr>
          <w:rFonts w:ascii="宋体" w:hAnsi="宋体"/>
          <w:bCs/>
          <w:snapToGrid w:val="0"/>
          <w:sz w:val="28"/>
          <w:szCs w:val="28"/>
          <w:highlight w:val="none"/>
          <w:lang w:val="zh-CN"/>
        </w:rPr>
        <w:t>，</w:t>
      </w:r>
      <w:r>
        <w:rPr>
          <w:rFonts w:hint="eastAsia" w:ascii="宋体" w:hAnsi="宋体"/>
          <w:bCs/>
          <w:snapToGrid w:val="0"/>
          <w:sz w:val="28"/>
          <w:szCs w:val="28"/>
          <w:highlight w:val="none"/>
          <w:lang w:val="zh-CN"/>
        </w:rPr>
        <w:t>应当提交投诉书正本和必要的证明材料，并按照被投诉人和与投诉事项有关的投标人数量提供投诉书副本。投诉书应当包括下列内容：</w:t>
      </w:r>
    </w:p>
    <w:p w14:paraId="77FF5ADC">
      <w:pPr>
        <w:autoSpaceDE w:val="0"/>
        <w:autoSpaceDN w:val="0"/>
        <w:adjustRightInd w:val="0"/>
        <w:snapToGrid w:val="0"/>
        <w:spacing w:line="560" w:lineRule="exact"/>
        <w:ind w:firstLine="560" w:firstLineChars="200"/>
        <w:rPr>
          <w:rFonts w:ascii="宋体" w:hAnsi="宋体"/>
          <w:bCs/>
          <w:snapToGrid w:val="0"/>
          <w:sz w:val="28"/>
          <w:szCs w:val="28"/>
          <w:highlight w:val="none"/>
          <w:lang w:val="zh-CN"/>
        </w:rPr>
      </w:pPr>
      <w:r>
        <w:rPr>
          <w:rFonts w:hint="eastAsia" w:ascii="宋体" w:hAnsi="宋体"/>
          <w:bCs/>
          <w:snapToGrid w:val="0"/>
          <w:sz w:val="28"/>
          <w:szCs w:val="28"/>
          <w:highlight w:val="none"/>
          <w:lang w:val="zh-CN"/>
        </w:rPr>
        <w:t>（</w:t>
      </w:r>
      <w:r>
        <w:rPr>
          <w:rFonts w:ascii="宋体" w:hAnsi="宋体"/>
          <w:bCs/>
          <w:snapToGrid w:val="0"/>
          <w:sz w:val="28"/>
          <w:szCs w:val="28"/>
          <w:highlight w:val="none"/>
          <w:lang w:val="zh-CN"/>
        </w:rPr>
        <w:t>1）</w:t>
      </w:r>
      <w:r>
        <w:rPr>
          <w:rFonts w:hint="eastAsia" w:ascii="宋体" w:hAnsi="宋体"/>
          <w:bCs/>
          <w:snapToGrid w:val="0"/>
          <w:sz w:val="28"/>
          <w:szCs w:val="28"/>
          <w:highlight w:val="none"/>
          <w:lang w:val="zh-CN"/>
        </w:rPr>
        <w:t>投诉人和被投诉人的名称、通讯地址、</w:t>
      </w:r>
      <w:r>
        <w:rPr>
          <w:rFonts w:hint="eastAsia" w:ascii="宋体" w:hAnsi="宋体" w:cs="宋体"/>
          <w:bCs/>
          <w:sz w:val="28"/>
          <w:szCs w:val="36"/>
          <w:highlight w:val="none"/>
        </w:rPr>
        <w:t>邮编、</w:t>
      </w:r>
      <w:r>
        <w:rPr>
          <w:rFonts w:hint="eastAsia" w:ascii="宋体" w:hAnsi="宋体"/>
          <w:bCs/>
          <w:snapToGrid w:val="0"/>
          <w:sz w:val="28"/>
          <w:szCs w:val="28"/>
          <w:highlight w:val="none"/>
          <w:lang w:val="zh-CN"/>
        </w:rPr>
        <w:t>联系人及联系电话；</w:t>
      </w:r>
    </w:p>
    <w:p w14:paraId="19F1216B">
      <w:pPr>
        <w:autoSpaceDE w:val="0"/>
        <w:autoSpaceDN w:val="0"/>
        <w:adjustRightInd w:val="0"/>
        <w:snapToGrid w:val="0"/>
        <w:spacing w:line="560" w:lineRule="exact"/>
        <w:ind w:firstLine="560" w:firstLineChars="200"/>
        <w:rPr>
          <w:rFonts w:ascii="宋体" w:hAnsi="宋体"/>
          <w:bCs/>
          <w:snapToGrid w:val="0"/>
          <w:sz w:val="28"/>
          <w:szCs w:val="28"/>
          <w:highlight w:val="none"/>
          <w:lang w:val="zh-CN"/>
        </w:rPr>
      </w:pPr>
      <w:r>
        <w:rPr>
          <w:rFonts w:hint="eastAsia" w:ascii="宋体" w:hAnsi="宋体"/>
          <w:bCs/>
          <w:snapToGrid w:val="0"/>
          <w:sz w:val="28"/>
          <w:szCs w:val="28"/>
          <w:highlight w:val="none"/>
          <w:lang w:val="zh-CN"/>
        </w:rPr>
        <w:t>（</w:t>
      </w:r>
      <w:r>
        <w:rPr>
          <w:rFonts w:ascii="宋体" w:hAnsi="宋体"/>
          <w:bCs/>
          <w:snapToGrid w:val="0"/>
          <w:sz w:val="28"/>
          <w:szCs w:val="28"/>
          <w:highlight w:val="none"/>
          <w:lang w:val="zh-CN"/>
        </w:rPr>
        <w:t>2）</w:t>
      </w:r>
      <w:r>
        <w:rPr>
          <w:rFonts w:hint="eastAsia" w:ascii="宋体" w:hAnsi="宋体"/>
          <w:bCs/>
          <w:snapToGrid w:val="0"/>
          <w:sz w:val="28"/>
          <w:szCs w:val="28"/>
          <w:highlight w:val="none"/>
          <w:lang w:val="zh-CN"/>
        </w:rPr>
        <w:t>质疑和质疑答复情况说明及相关证明材料；</w:t>
      </w:r>
    </w:p>
    <w:p w14:paraId="3C8D3AFA">
      <w:pPr>
        <w:autoSpaceDE w:val="0"/>
        <w:autoSpaceDN w:val="0"/>
        <w:adjustRightInd w:val="0"/>
        <w:snapToGrid w:val="0"/>
        <w:spacing w:line="560" w:lineRule="exact"/>
        <w:ind w:firstLine="560" w:firstLineChars="200"/>
        <w:rPr>
          <w:rFonts w:ascii="宋体" w:hAnsi="宋体"/>
          <w:bCs/>
          <w:snapToGrid w:val="0"/>
          <w:sz w:val="28"/>
          <w:szCs w:val="28"/>
          <w:highlight w:val="none"/>
          <w:lang w:val="zh-CN"/>
        </w:rPr>
      </w:pPr>
      <w:r>
        <w:rPr>
          <w:rFonts w:hint="eastAsia" w:ascii="宋体" w:hAnsi="宋体"/>
          <w:bCs/>
          <w:snapToGrid w:val="0"/>
          <w:sz w:val="28"/>
          <w:szCs w:val="28"/>
          <w:highlight w:val="none"/>
          <w:lang w:val="zh-CN"/>
        </w:rPr>
        <w:t>（</w:t>
      </w:r>
      <w:r>
        <w:rPr>
          <w:rFonts w:ascii="宋体" w:hAnsi="宋体"/>
          <w:bCs/>
          <w:snapToGrid w:val="0"/>
          <w:sz w:val="28"/>
          <w:szCs w:val="28"/>
          <w:highlight w:val="none"/>
          <w:lang w:val="zh-CN"/>
        </w:rPr>
        <w:t>3）</w:t>
      </w:r>
      <w:r>
        <w:rPr>
          <w:rFonts w:hint="eastAsia" w:ascii="宋体" w:hAnsi="宋体"/>
          <w:bCs/>
          <w:snapToGrid w:val="0"/>
          <w:sz w:val="28"/>
          <w:szCs w:val="28"/>
          <w:highlight w:val="none"/>
          <w:lang w:val="zh-CN"/>
        </w:rPr>
        <w:t>具体、明确的投诉事项和与投诉事项相关的投诉请求；</w:t>
      </w:r>
    </w:p>
    <w:p w14:paraId="4551550F">
      <w:pPr>
        <w:autoSpaceDE w:val="0"/>
        <w:autoSpaceDN w:val="0"/>
        <w:adjustRightInd w:val="0"/>
        <w:snapToGrid w:val="0"/>
        <w:spacing w:line="560" w:lineRule="exact"/>
        <w:ind w:firstLine="560" w:firstLineChars="200"/>
        <w:rPr>
          <w:rFonts w:ascii="宋体" w:hAnsi="宋体"/>
          <w:bCs/>
          <w:snapToGrid w:val="0"/>
          <w:sz w:val="28"/>
          <w:szCs w:val="28"/>
          <w:highlight w:val="none"/>
          <w:lang w:val="zh-CN"/>
        </w:rPr>
      </w:pPr>
      <w:r>
        <w:rPr>
          <w:rFonts w:hint="eastAsia" w:ascii="宋体" w:hAnsi="宋体"/>
          <w:bCs/>
          <w:snapToGrid w:val="0"/>
          <w:sz w:val="28"/>
          <w:szCs w:val="28"/>
          <w:highlight w:val="none"/>
          <w:lang w:val="zh-CN"/>
        </w:rPr>
        <w:t>（</w:t>
      </w:r>
      <w:r>
        <w:rPr>
          <w:rFonts w:ascii="宋体" w:hAnsi="宋体"/>
          <w:bCs/>
          <w:snapToGrid w:val="0"/>
          <w:sz w:val="28"/>
          <w:szCs w:val="28"/>
          <w:highlight w:val="none"/>
          <w:lang w:val="zh-CN"/>
        </w:rPr>
        <w:t>4）事实依据；</w:t>
      </w:r>
    </w:p>
    <w:p w14:paraId="293E0ECD">
      <w:pPr>
        <w:autoSpaceDE w:val="0"/>
        <w:autoSpaceDN w:val="0"/>
        <w:adjustRightInd w:val="0"/>
        <w:snapToGrid w:val="0"/>
        <w:spacing w:line="560" w:lineRule="exact"/>
        <w:ind w:firstLine="560" w:firstLineChars="200"/>
        <w:rPr>
          <w:rFonts w:ascii="宋体" w:hAnsi="宋体"/>
          <w:bCs/>
          <w:snapToGrid w:val="0"/>
          <w:sz w:val="28"/>
          <w:szCs w:val="28"/>
          <w:highlight w:val="none"/>
          <w:lang w:val="zh-CN"/>
        </w:rPr>
      </w:pPr>
      <w:r>
        <w:rPr>
          <w:rFonts w:hint="eastAsia" w:ascii="宋体" w:hAnsi="宋体"/>
          <w:bCs/>
          <w:snapToGrid w:val="0"/>
          <w:sz w:val="28"/>
          <w:szCs w:val="28"/>
          <w:highlight w:val="none"/>
          <w:lang w:val="zh-CN"/>
        </w:rPr>
        <w:t>（</w:t>
      </w:r>
      <w:r>
        <w:rPr>
          <w:rFonts w:ascii="宋体" w:hAnsi="宋体"/>
          <w:bCs/>
          <w:snapToGrid w:val="0"/>
          <w:sz w:val="28"/>
          <w:szCs w:val="28"/>
          <w:highlight w:val="none"/>
          <w:lang w:val="zh-CN"/>
        </w:rPr>
        <w:t>5）法律依据；</w:t>
      </w:r>
    </w:p>
    <w:p w14:paraId="2F0A9352">
      <w:pPr>
        <w:autoSpaceDE w:val="0"/>
        <w:autoSpaceDN w:val="0"/>
        <w:adjustRightInd w:val="0"/>
        <w:snapToGrid w:val="0"/>
        <w:spacing w:line="560" w:lineRule="exact"/>
        <w:ind w:firstLine="560" w:firstLineChars="200"/>
        <w:rPr>
          <w:rFonts w:ascii="宋体" w:hAnsi="宋体"/>
          <w:bCs/>
          <w:snapToGrid w:val="0"/>
          <w:sz w:val="28"/>
          <w:szCs w:val="28"/>
          <w:highlight w:val="none"/>
          <w:lang w:val="zh-CN"/>
        </w:rPr>
      </w:pPr>
      <w:r>
        <w:rPr>
          <w:rFonts w:hint="eastAsia" w:ascii="宋体" w:hAnsi="宋体"/>
          <w:bCs/>
          <w:snapToGrid w:val="0"/>
          <w:sz w:val="28"/>
          <w:szCs w:val="28"/>
          <w:highlight w:val="none"/>
          <w:lang w:val="zh-CN"/>
        </w:rPr>
        <w:t>（</w:t>
      </w:r>
      <w:r>
        <w:rPr>
          <w:rFonts w:ascii="宋体" w:hAnsi="宋体"/>
          <w:bCs/>
          <w:snapToGrid w:val="0"/>
          <w:sz w:val="28"/>
          <w:szCs w:val="28"/>
          <w:highlight w:val="none"/>
          <w:lang w:val="zh-CN"/>
        </w:rPr>
        <w:t>6）</w:t>
      </w:r>
      <w:r>
        <w:rPr>
          <w:rFonts w:hint="eastAsia" w:ascii="宋体" w:hAnsi="宋体"/>
          <w:bCs/>
          <w:snapToGrid w:val="0"/>
          <w:sz w:val="28"/>
          <w:szCs w:val="28"/>
          <w:highlight w:val="none"/>
          <w:lang w:val="zh-CN"/>
        </w:rPr>
        <w:t>提起投诉的日期。</w:t>
      </w:r>
    </w:p>
    <w:p w14:paraId="434DE3D5">
      <w:pPr>
        <w:autoSpaceDE w:val="0"/>
        <w:autoSpaceDN w:val="0"/>
        <w:adjustRightInd w:val="0"/>
        <w:snapToGrid w:val="0"/>
        <w:spacing w:line="560" w:lineRule="exact"/>
        <w:ind w:firstLine="560" w:firstLineChars="200"/>
        <w:rPr>
          <w:rFonts w:ascii="宋体" w:hAnsi="宋体"/>
          <w:bCs/>
          <w:snapToGrid w:val="0"/>
          <w:sz w:val="28"/>
          <w:szCs w:val="28"/>
          <w:highlight w:val="none"/>
          <w:lang w:val="zh-CN"/>
        </w:rPr>
      </w:pPr>
      <w:r>
        <w:rPr>
          <w:rFonts w:ascii="宋体" w:hAnsi="宋体"/>
          <w:bCs/>
          <w:snapToGrid w:val="0"/>
          <w:sz w:val="28"/>
          <w:szCs w:val="28"/>
          <w:highlight w:val="none"/>
          <w:lang w:val="zh-CN"/>
        </w:rPr>
        <w:t>43.3</w:t>
      </w:r>
      <w:r>
        <w:rPr>
          <w:rFonts w:hint="eastAsia" w:ascii="宋体" w:hAnsi="宋体"/>
          <w:bCs/>
          <w:snapToGrid w:val="0"/>
          <w:sz w:val="28"/>
          <w:szCs w:val="28"/>
          <w:highlight w:val="none"/>
          <w:lang w:val="zh-CN"/>
        </w:rPr>
        <w:t>投诉书应当由法定代表人或</w:t>
      </w:r>
      <w:r>
        <w:rPr>
          <w:rFonts w:hint="eastAsia" w:ascii="仿宋_GB2312" w:hAnsi="宋体" w:cs="宋体"/>
          <w:bCs/>
          <w:sz w:val="28"/>
          <w:szCs w:val="36"/>
          <w:highlight w:val="none"/>
        </w:rPr>
        <w:t>其</w:t>
      </w:r>
      <w:r>
        <w:rPr>
          <w:rFonts w:hint="eastAsia" w:ascii="宋体" w:hAnsi="宋体"/>
          <w:bCs/>
          <w:snapToGrid w:val="0"/>
          <w:sz w:val="28"/>
          <w:szCs w:val="28"/>
          <w:highlight w:val="none"/>
          <w:lang w:val="zh-CN"/>
        </w:rPr>
        <w:t>授权代表签字，并加盖公章。法定代表人授权其他人办理采购投诉事宜，应当在正本中签署授权书；授权书应当载明被授权人的姓名、职务、授权范围和时间期限，并加盖公章。</w:t>
      </w:r>
    </w:p>
    <w:p w14:paraId="78C59C3A">
      <w:pPr>
        <w:autoSpaceDE w:val="0"/>
        <w:autoSpaceDN w:val="0"/>
        <w:adjustRightInd w:val="0"/>
        <w:snapToGrid w:val="0"/>
        <w:spacing w:line="560" w:lineRule="exact"/>
        <w:ind w:firstLine="560" w:firstLineChars="200"/>
        <w:rPr>
          <w:rFonts w:ascii="宋体" w:hAnsi="宋体"/>
          <w:bCs/>
          <w:snapToGrid w:val="0"/>
          <w:sz w:val="28"/>
          <w:szCs w:val="28"/>
          <w:highlight w:val="none"/>
          <w:lang w:val="zh-CN"/>
        </w:rPr>
      </w:pPr>
      <w:r>
        <w:rPr>
          <w:rFonts w:ascii="宋体" w:hAnsi="宋体"/>
          <w:bCs/>
          <w:snapToGrid w:val="0"/>
          <w:sz w:val="28"/>
          <w:szCs w:val="28"/>
          <w:highlight w:val="none"/>
          <w:lang w:val="zh-CN"/>
        </w:rPr>
        <w:t>43.4受理、处理</w:t>
      </w:r>
      <w:r>
        <w:rPr>
          <w:rFonts w:hint="eastAsia" w:ascii="宋体" w:hAnsi="宋体"/>
          <w:bCs/>
          <w:snapToGrid w:val="0"/>
          <w:sz w:val="28"/>
          <w:szCs w:val="28"/>
          <w:highlight w:val="none"/>
          <w:lang w:val="zh-CN"/>
        </w:rPr>
        <w:t>投诉申请部门</w:t>
      </w:r>
      <w:r>
        <w:rPr>
          <w:rFonts w:ascii="宋体" w:hAnsi="宋体"/>
          <w:bCs/>
          <w:snapToGrid w:val="0"/>
          <w:sz w:val="28"/>
          <w:szCs w:val="28"/>
          <w:highlight w:val="none"/>
          <w:lang w:val="zh-CN"/>
        </w:rPr>
        <w:t>及联系方式</w:t>
      </w:r>
      <w:r>
        <w:rPr>
          <w:rFonts w:hint="eastAsia" w:ascii="宋体" w:hAnsi="宋体"/>
          <w:bCs/>
          <w:snapToGrid w:val="0"/>
          <w:sz w:val="28"/>
          <w:szCs w:val="28"/>
          <w:highlight w:val="none"/>
          <w:lang w:val="zh-CN"/>
        </w:rPr>
        <w:t>见【投标人须知前附表】。</w:t>
      </w:r>
    </w:p>
    <w:p w14:paraId="6AA389F9">
      <w:pPr>
        <w:pStyle w:val="5"/>
        <w:keepNext w:val="0"/>
        <w:keepLines w:val="0"/>
        <w:adjustRightInd w:val="0"/>
        <w:snapToGrid w:val="0"/>
        <w:spacing w:before="0" w:after="0" w:line="560" w:lineRule="exact"/>
        <w:ind w:firstLine="560"/>
        <w:rPr>
          <w:rFonts w:ascii="黑体" w:hAnsi="黑体"/>
          <w:b w:val="0"/>
          <w:highlight w:val="none"/>
        </w:rPr>
      </w:pPr>
      <w:bookmarkStart w:id="342" w:name="_Toc21255"/>
      <w:bookmarkStart w:id="343" w:name="_Toc22206"/>
      <w:bookmarkStart w:id="344" w:name="_Toc16597"/>
      <w:bookmarkStart w:id="345" w:name="_Toc13666"/>
      <w:bookmarkStart w:id="346" w:name="_Toc11090"/>
      <w:bookmarkStart w:id="347" w:name="_Toc127547582"/>
      <w:r>
        <w:rPr>
          <w:rFonts w:ascii="黑体" w:hAnsi="黑体"/>
          <w:b w:val="0"/>
          <w:highlight w:val="none"/>
        </w:rPr>
        <w:t>44.</w:t>
      </w:r>
      <w:r>
        <w:rPr>
          <w:rFonts w:hint="eastAsia" w:ascii="黑体" w:hAnsi="黑体"/>
          <w:b w:val="0"/>
          <w:highlight w:val="none"/>
        </w:rPr>
        <w:t>投诉复议</w:t>
      </w:r>
      <w:bookmarkEnd w:id="342"/>
      <w:bookmarkEnd w:id="343"/>
      <w:bookmarkEnd w:id="344"/>
      <w:bookmarkEnd w:id="345"/>
      <w:bookmarkEnd w:id="346"/>
      <w:bookmarkEnd w:id="347"/>
    </w:p>
    <w:p w14:paraId="29A09B1B">
      <w:pPr>
        <w:autoSpaceDE w:val="0"/>
        <w:autoSpaceDN w:val="0"/>
        <w:adjustRightInd w:val="0"/>
        <w:snapToGrid w:val="0"/>
        <w:spacing w:line="560" w:lineRule="exact"/>
        <w:ind w:firstLine="560" w:firstLineChars="200"/>
        <w:rPr>
          <w:rFonts w:ascii="宋体" w:hAnsi="宋体"/>
          <w:bCs/>
          <w:snapToGrid w:val="0"/>
          <w:sz w:val="28"/>
          <w:szCs w:val="28"/>
          <w:highlight w:val="none"/>
          <w:lang w:val="zh-CN"/>
        </w:rPr>
      </w:pPr>
      <w:r>
        <w:rPr>
          <w:rFonts w:ascii="宋体" w:hAnsi="宋体"/>
          <w:bCs/>
          <w:snapToGrid w:val="0"/>
          <w:sz w:val="28"/>
          <w:szCs w:val="28"/>
          <w:highlight w:val="none"/>
          <w:lang w:val="zh-CN"/>
        </w:rPr>
        <w:t>44.1</w:t>
      </w:r>
      <w:r>
        <w:rPr>
          <w:rFonts w:hint="eastAsia" w:ascii="宋体" w:hAnsi="宋体"/>
          <w:bCs/>
          <w:snapToGrid w:val="0"/>
          <w:sz w:val="28"/>
          <w:szCs w:val="28"/>
          <w:highlight w:val="none"/>
          <w:lang w:val="zh-CN"/>
        </w:rPr>
        <w:t>投诉人对</w:t>
      </w:r>
      <w:r>
        <w:rPr>
          <w:rFonts w:hint="eastAsia" w:ascii="仿宋_GB2312" w:hAnsi="宋体" w:cs="宋体"/>
          <w:bCs/>
          <w:sz w:val="28"/>
          <w:szCs w:val="36"/>
          <w:highlight w:val="none"/>
        </w:rPr>
        <w:t>投诉受理部门</w:t>
      </w:r>
      <w:r>
        <w:rPr>
          <w:rFonts w:hint="eastAsia" w:ascii="宋体" w:hAnsi="宋体"/>
          <w:bCs/>
          <w:snapToGrid w:val="0"/>
          <w:sz w:val="28"/>
          <w:szCs w:val="28"/>
          <w:highlight w:val="none"/>
          <w:lang w:val="zh-CN"/>
        </w:rPr>
        <w:t>的投诉处理决定不服或</w:t>
      </w:r>
      <w:r>
        <w:rPr>
          <w:rFonts w:hint="eastAsia" w:ascii="仿宋_GB2312" w:hAnsi="宋体" w:cs="宋体"/>
          <w:bCs/>
          <w:sz w:val="28"/>
          <w:szCs w:val="36"/>
          <w:highlight w:val="none"/>
        </w:rPr>
        <w:t>投诉受理部门</w:t>
      </w:r>
      <w:r>
        <w:rPr>
          <w:rFonts w:hint="eastAsia" w:ascii="宋体" w:hAnsi="宋体"/>
          <w:bCs/>
          <w:snapToGrid w:val="0"/>
          <w:sz w:val="28"/>
          <w:szCs w:val="28"/>
          <w:highlight w:val="none"/>
          <w:lang w:val="zh-CN"/>
        </w:rPr>
        <w:t>逾期未作处理的，</w:t>
      </w:r>
      <w:r>
        <w:rPr>
          <w:rFonts w:hint="eastAsia" w:ascii="仿宋_GB2312" w:hAnsi="宋体" w:cs="宋体"/>
          <w:bCs/>
          <w:sz w:val="28"/>
          <w:szCs w:val="36"/>
          <w:highlight w:val="none"/>
        </w:rPr>
        <w:t>可以自收到投诉处理决定书</w:t>
      </w:r>
      <w:r>
        <w:rPr>
          <w:rFonts w:ascii="宋体" w:hAnsi="宋体"/>
          <w:bCs/>
          <w:sz w:val="28"/>
          <w:szCs w:val="28"/>
          <w:highlight w:val="none"/>
        </w:rPr>
        <w:t>15个工作日内，</w:t>
      </w:r>
      <w:r>
        <w:rPr>
          <w:rFonts w:hint="eastAsia" w:ascii="仿宋_GB2312" w:hAnsi="宋体" w:cs="宋体"/>
          <w:bCs/>
          <w:sz w:val="28"/>
          <w:szCs w:val="36"/>
          <w:highlight w:val="none"/>
        </w:rPr>
        <w:t>提出投诉复议申请</w:t>
      </w:r>
      <w:r>
        <w:rPr>
          <w:rFonts w:hint="eastAsia" w:ascii="宋体" w:hAnsi="宋体"/>
          <w:bCs/>
          <w:snapToGrid w:val="0"/>
          <w:sz w:val="28"/>
          <w:szCs w:val="28"/>
          <w:highlight w:val="none"/>
          <w:lang w:val="zh-CN"/>
        </w:rPr>
        <w:t>。</w:t>
      </w:r>
    </w:p>
    <w:p w14:paraId="7249B72F">
      <w:pPr>
        <w:autoSpaceDE w:val="0"/>
        <w:autoSpaceDN w:val="0"/>
        <w:adjustRightInd w:val="0"/>
        <w:snapToGrid w:val="0"/>
        <w:spacing w:line="560" w:lineRule="exact"/>
        <w:ind w:firstLine="560" w:firstLineChars="200"/>
        <w:rPr>
          <w:rFonts w:ascii="宋体" w:hAnsi="宋体"/>
          <w:bCs/>
          <w:snapToGrid w:val="0"/>
          <w:sz w:val="28"/>
          <w:szCs w:val="28"/>
          <w:highlight w:val="none"/>
          <w:lang w:val="zh-CN"/>
        </w:rPr>
      </w:pPr>
      <w:r>
        <w:rPr>
          <w:rFonts w:ascii="宋体" w:hAnsi="宋体"/>
          <w:bCs/>
          <w:snapToGrid w:val="0"/>
          <w:sz w:val="28"/>
          <w:szCs w:val="28"/>
          <w:highlight w:val="none"/>
          <w:lang w:val="zh-CN"/>
        </w:rPr>
        <w:t>44.2</w:t>
      </w:r>
      <w:r>
        <w:rPr>
          <w:rFonts w:hint="eastAsia" w:ascii="宋体" w:hAnsi="宋体"/>
          <w:bCs/>
          <w:snapToGrid w:val="0"/>
          <w:sz w:val="28"/>
          <w:szCs w:val="28"/>
          <w:highlight w:val="none"/>
          <w:lang w:val="zh-CN"/>
        </w:rPr>
        <w:t>投诉复议申请人应当提交投诉复议申请书和必要的证明材料，并按照被申请人和与复议事项有关当事人数量提供申请书副本。投诉复议申请书应当包括下列内容：</w:t>
      </w:r>
    </w:p>
    <w:p w14:paraId="305C088A">
      <w:pPr>
        <w:autoSpaceDE w:val="0"/>
        <w:autoSpaceDN w:val="0"/>
        <w:adjustRightInd w:val="0"/>
        <w:snapToGrid w:val="0"/>
        <w:spacing w:line="560" w:lineRule="exact"/>
        <w:ind w:firstLine="560" w:firstLineChars="200"/>
        <w:rPr>
          <w:rFonts w:ascii="宋体" w:hAnsi="宋体"/>
          <w:bCs/>
          <w:snapToGrid w:val="0"/>
          <w:sz w:val="28"/>
          <w:szCs w:val="28"/>
          <w:highlight w:val="none"/>
          <w:lang w:val="zh-CN"/>
        </w:rPr>
      </w:pPr>
      <w:r>
        <w:rPr>
          <w:rFonts w:hint="eastAsia" w:ascii="宋体" w:hAnsi="宋体"/>
          <w:bCs/>
          <w:snapToGrid w:val="0"/>
          <w:sz w:val="28"/>
          <w:szCs w:val="28"/>
          <w:highlight w:val="none"/>
          <w:lang w:val="zh-CN"/>
        </w:rPr>
        <w:t>（</w:t>
      </w:r>
      <w:r>
        <w:rPr>
          <w:rFonts w:ascii="宋体" w:hAnsi="宋体"/>
          <w:bCs/>
          <w:snapToGrid w:val="0"/>
          <w:sz w:val="28"/>
          <w:szCs w:val="28"/>
          <w:highlight w:val="none"/>
          <w:lang w:val="zh-CN"/>
        </w:rPr>
        <w:t>1）</w:t>
      </w:r>
      <w:r>
        <w:rPr>
          <w:rFonts w:hint="eastAsia" w:ascii="宋体" w:hAnsi="宋体"/>
          <w:bCs/>
          <w:snapToGrid w:val="0"/>
          <w:sz w:val="28"/>
          <w:szCs w:val="28"/>
          <w:highlight w:val="none"/>
          <w:lang w:val="zh-CN"/>
        </w:rPr>
        <w:t>申请人和被申请人名称、通讯地址、联系人、联系电话；</w:t>
      </w:r>
    </w:p>
    <w:p w14:paraId="61A0FA74">
      <w:pPr>
        <w:autoSpaceDE w:val="0"/>
        <w:autoSpaceDN w:val="0"/>
        <w:adjustRightInd w:val="0"/>
        <w:snapToGrid w:val="0"/>
        <w:spacing w:line="560" w:lineRule="exact"/>
        <w:ind w:firstLine="560" w:firstLineChars="200"/>
        <w:rPr>
          <w:rFonts w:ascii="宋体" w:hAnsi="宋体"/>
          <w:bCs/>
          <w:snapToGrid w:val="0"/>
          <w:sz w:val="28"/>
          <w:szCs w:val="28"/>
          <w:highlight w:val="none"/>
          <w:lang w:val="zh-CN"/>
        </w:rPr>
      </w:pPr>
      <w:r>
        <w:rPr>
          <w:rFonts w:hint="eastAsia" w:ascii="宋体" w:hAnsi="宋体"/>
          <w:bCs/>
          <w:snapToGrid w:val="0"/>
          <w:sz w:val="28"/>
          <w:szCs w:val="28"/>
          <w:highlight w:val="none"/>
          <w:lang w:val="zh-CN"/>
        </w:rPr>
        <w:t>（</w:t>
      </w:r>
      <w:r>
        <w:rPr>
          <w:rFonts w:ascii="宋体" w:hAnsi="宋体"/>
          <w:bCs/>
          <w:snapToGrid w:val="0"/>
          <w:sz w:val="28"/>
          <w:szCs w:val="28"/>
          <w:highlight w:val="none"/>
          <w:lang w:val="zh-CN"/>
        </w:rPr>
        <w:t>2）</w:t>
      </w:r>
      <w:r>
        <w:rPr>
          <w:rFonts w:hint="eastAsia" w:ascii="宋体" w:hAnsi="宋体"/>
          <w:bCs/>
          <w:snapToGrid w:val="0"/>
          <w:sz w:val="28"/>
          <w:szCs w:val="28"/>
          <w:highlight w:val="none"/>
          <w:lang w:val="zh-CN"/>
        </w:rPr>
        <w:t>投诉和投诉处理决定情况说明及相关证明材料；</w:t>
      </w:r>
    </w:p>
    <w:p w14:paraId="3A18F9B7">
      <w:pPr>
        <w:autoSpaceDE w:val="0"/>
        <w:autoSpaceDN w:val="0"/>
        <w:adjustRightInd w:val="0"/>
        <w:snapToGrid w:val="0"/>
        <w:spacing w:line="560" w:lineRule="exact"/>
        <w:ind w:firstLine="560" w:firstLineChars="200"/>
        <w:rPr>
          <w:rFonts w:ascii="宋体" w:hAnsi="宋体"/>
          <w:bCs/>
          <w:snapToGrid w:val="0"/>
          <w:sz w:val="28"/>
          <w:szCs w:val="28"/>
          <w:highlight w:val="none"/>
          <w:lang w:val="zh-CN"/>
        </w:rPr>
      </w:pPr>
      <w:r>
        <w:rPr>
          <w:rFonts w:hint="eastAsia" w:ascii="宋体" w:hAnsi="宋体"/>
          <w:bCs/>
          <w:snapToGrid w:val="0"/>
          <w:sz w:val="28"/>
          <w:szCs w:val="28"/>
          <w:highlight w:val="none"/>
          <w:lang w:val="zh-CN"/>
        </w:rPr>
        <w:t>（</w:t>
      </w:r>
      <w:r>
        <w:rPr>
          <w:rFonts w:ascii="宋体" w:hAnsi="宋体"/>
          <w:bCs/>
          <w:snapToGrid w:val="0"/>
          <w:sz w:val="28"/>
          <w:szCs w:val="28"/>
          <w:highlight w:val="none"/>
          <w:lang w:val="zh-CN"/>
        </w:rPr>
        <w:t>3）</w:t>
      </w:r>
      <w:r>
        <w:rPr>
          <w:rFonts w:hint="eastAsia" w:ascii="宋体" w:hAnsi="宋体"/>
          <w:bCs/>
          <w:snapToGrid w:val="0"/>
          <w:sz w:val="28"/>
          <w:szCs w:val="28"/>
          <w:highlight w:val="none"/>
          <w:lang w:val="zh-CN"/>
        </w:rPr>
        <w:t>具体、明确的复议事项和与复议事项相关的请求；</w:t>
      </w:r>
    </w:p>
    <w:p w14:paraId="6FB8E5DA">
      <w:pPr>
        <w:autoSpaceDE w:val="0"/>
        <w:autoSpaceDN w:val="0"/>
        <w:adjustRightInd w:val="0"/>
        <w:snapToGrid w:val="0"/>
        <w:spacing w:line="560" w:lineRule="exact"/>
        <w:ind w:firstLine="560" w:firstLineChars="200"/>
        <w:rPr>
          <w:rFonts w:ascii="宋体" w:hAnsi="宋体"/>
          <w:bCs/>
          <w:snapToGrid w:val="0"/>
          <w:sz w:val="28"/>
          <w:szCs w:val="28"/>
          <w:highlight w:val="none"/>
          <w:lang w:val="zh-CN"/>
        </w:rPr>
      </w:pPr>
      <w:r>
        <w:rPr>
          <w:rFonts w:hint="eastAsia" w:ascii="宋体" w:hAnsi="宋体"/>
          <w:bCs/>
          <w:snapToGrid w:val="0"/>
          <w:sz w:val="28"/>
          <w:szCs w:val="28"/>
          <w:highlight w:val="none"/>
          <w:lang w:val="zh-CN"/>
        </w:rPr>
        <w:t>（</w:t>
      </w:r>
      <w:r>
        <w:rPr>
          <w:rFonts w:ascii="宋体" w:hAnsi="宋体"/>
          <w:bCs/>
          <w:snapToGrid w:val="0"/>
          <w:sz w:val="28"/>
          <w:szCs w:val="28"/>
          <w:highlight w:val="none"/>
          <w:lang w:val="zh-CN"/>
        </w:rPr>
        <w:t>4）事实依据；</w:t>
      </w:r>
    </w:p>
    <w:p w14:paraId="3A6DCBDC">
      <w:pPr>
        <w:autoSpaceDE w:val="0"/>
        <w:autoSpaceDN w:val="0"/>
        <w:adjustRightInd w:val="0"/>
        <w:snapToGrid w:val="0"/>
        <w:spacing w:line="560" w:lineRule="exact"/>
        <w:ind w:firstLine="560" w:firstLineChars="200"/>
        <w:rPr>
          <w:rFonts w:ascii="宋体" w:hAnsi="宋体"/>
          <w:bCs/>
          <w:snapToGrid w:val="0"/>
          <w:sz w:val="28"/>
          <w:szCs w:val="28"/>
          <w:highlight w:val="none"/>
          <w:lang w:val="zh-CN"/>
        </w:rPr>
      </w:pPr>
      <w:r>
        <w:rPr>
          <w:rFonts w:hint="eastAsia" w:ascii="宋体" w:hAnsi="宋体"/>
          <w:bCs/>
          <w:snapToGrid w:val="0"/>
          <w:sz w:val="28"/>
          <w:szCs w:val="28"/>
          <w:highlight w:val="none"/>
          <w:lang w:val="zh-CN"/>
        </w:rPr>
        <w:t>（</w:t>
      </w:r>
      <w:r>
        <w:rPr>
          <w:rFonts w:ascii="宋体" w:hAnsi="宋体"/>
          <w:bCs/>
          <w:snapToGrid w:val="0"/>
          <w:sz w:val="28"/>
          <w:szCs w:val="28"/>
          <w:highlight w:val="none"/>
          <w:lang w:val="zh-CN"/>
        </w:rPr>
        <w:t>5）法律依据；</w:t>
      </w:r>
    </w:p>
    <w:p w14:paraId="38A7738F">
      <w:pPr>
        <w:autoSpaceDE w:val="0"/>
        <w:autoSpaceDN w:val="0"/>
        <w:adjustRightInd w:val="0"/>
        <w:snapToGrid w:val="0"/>
        <w:spacing w:line="560" w:lineRule="exact"/>
        <w:ind w:firstLine="560" w:firstLineChars="200"/>
        <w:rPr>
          <w:rFonts w:ascii="宋体" w:hAnsi="宋体"/>
          <w:bCs/>
          <w:snapToGrid w:val="0"/>
          <w:sz w:val="28"/>
          <w:szCs w:val="28"/>
          <w:highlight w:val="none"/>
          <w:lang w:val="zh-CN"/>
        </w:rPr>
      </w:pPr>
      <w:r>
        <w:rPr>
          <w:rFonts w:hint="eastAsia" w:ascii="宋体" w:hAnsi="宋体"/>
          <w:bCs/>
          <w:snapToGrid w:val="0"/>
          <w:sz w:val="28"/>
          <w:szCs w:val="28"/>
          <w:highlight w:val="none"/>
          <w:lang w:val="zh-CN"/>
        </w:rPr>
        <w:t>（</w:t>
      </w:r>
      <w:r>
        <w:rPr>
          <w:rFonts w:ascii="宋体" w:hAnsi="宋体"/>
          <w:bCs/>
          <w:snapToGrid w:val="0"/>
          <w:sz w:val="28"/>
          <w:szCs w:val="28"/>
          <w:highlight w:val="none"/>
          <w:lang w:val="zh-CN"/>
        </w:rPr>
        <w:t>6）</w:t>
      </w:r>
      <w:r>
        <w:rPr>
          <w:rFonts w:hint="eastAsia" w:ascii="宋体" w:hAnsi="宋体"/>
          <w:bCs/>
          <w:snapToGrid w:val="0"/>
          <w:sz w:val="28"/>
          <w:szCs w:val="28"/>
          <w:highlight w:val="none"/>
          <w:lang w:val="zh-CN"/>
        </w:rPr>
        <w:t>申请投诉复议的日期。</w:t>
      </w:r>
    </w:p>
    <w:p w14:paraId="333EC125">
      <w:pPr>
        <w:autoSpaceDE w:val="0"/>
        <w:autoSpaceDN w:val="0"/>
        <w:adjustRightInd w:val="0"/>
        <w:snapToGrid w:val="0"/>
        <w:spacing w:line="560" w:lineRule="exact"/>
        <w:ind w:firstLine="560" w:firstLineChars="200"/>
        <w:rPr>
          <w:rFonts w:ascii="宋体" w:hAnsi="宋体"/>
          <w:bCs/>
          <w:snapToGrid w:val="0"/>
          <w:sz w:val="28"/>
          <w:szCs w:val="28"/>
          <w:highlight w:val="none"/>
          <w:lang w:val="zh-CN"/>
        </w:rPr>
      </w:pPr>
      <w:r>
        <w:rPr>
          <w:rFonts w:ascii="宋体" w:hAnsi="宋体"/>
          <w:bCs/>
          <w:snapToGrid w:val="0"/>
          <w:sz w:val="28"/>
          <w:szCs w:val="28"/>
          <w:highlight w:val="none"/>
          <w:lang w:val="zh-CN"/>
        </w:rPr>
        <w:t>44.3</w:t>
      </w:r>
      <w:r>
        <w:rPr>
          <w:rFonts w:hint="eastAsia" w:ascii="宋体" w:hAnsi="宋体"/>
          <w:bCs/>
          <w:snapToGrid w:val="0"/>
          <w:sz w:val="28"/>
          <w:szCs w:val="28"/>
          <w:highlight w:val="none"/>
          <w:lang w:val="zh-CN"/>
        </w:rPr>
        <w:t>投诉复议申请书应当由法定代表人或</w:t>
      </w:r>
      <w:r>
        <w:rPr>
          <w:rFonts w:hint="eastAsia" w:ascii="仿宋_GB2312" w:hAnsi="宋体" w:cs="宋体"/>
          <w:bCs/>
          <w:sz w:val="28"/>
          <w:szCs w:val="36"/>
          <w:highlight w:val="none"/>
        </w:rPr>
        <w:t>其</w:t>
      </w:r>
      <w:r>
        <w:rPr>
          <w:rFonts w:hint="eastAsia" w:ascii="宋体" w:hAnsi="宋体"/>
          <w:bCs/>
          <w:snapToGrid w:val="0"/>
          <w:sz w:val="28"/>
          <w:szCs w:val="28"/>
          <w:highlight w:val="none"/>
          <w:lang w:val="zh-CN"/>
        </w:rPr>
        <w:t>授权代表签字，并加盖公章。法定代表人授权其他人办理投诉复议事宜，应当在正本中签署授权书；授权书应当载明被授权人的姓名、职务、授权范围和时间期限，并加盖公章。</w:t>
      </w:r>
    </w:p>
    <w:p w14:paraId="152C4557">
      <w:pPr>
        <w:autoSpaceDE w:val="0"/>
        <w:autoSpaceDN w:val="0"/>
        <w:adjustRightInd w:val="0"/>
        <w:snapToGrid w:val="0"/>
        <w:spacing w:line="560" w:lineRule="exact"/>
        <w:ind w:firstLine="560" w:firstLineChars="200"/>
        <w:rPr>
          <w:rFonts w:ascii="宋体" w:hAnsi="宋体"/>
          <w:bCs/>
          <w:snapToGrid w:val="0"/>
          <w:sz w:val="28"/>
          <w:szCs w:val="28"/>
          <w:highlight w:val="none"/>
          <w:lang w:val="zh-CN"/>
        </w:rPr>
      </w:pPr>
      <w:r>
        <w:rPr>
          <w:rFonts w:ascii="宋体" w:hAnsi="宋体"/>
          <w:bCs/>
          <w:snapToGrid w:val="0"/>
          <w:sz w:val="28"/>
          <w:szCs w:val="28"/>
          <w:highlight w:val="none"/>
          <w:lang w:val="zh-CN"/>
        </w:rPr>
        <w:t>44.4</w:t>
      </w:r>
      <w:r>
        <w:rPr>
          <w:rFonts w:hint="eastAsia" w:ascii="宋体" w:hAnsi="宋体"/>
          <w:bCs/>
          <w:snapToGrid w:val="0"/>
          <w:sz w:val="28"/>
          <w:szCs w:val="28"/>
          <w:highlight w:val="none"/>
          <w:lang w:val="zh-CN"/>
        </w:rPr>
        <w:t>受理、处理投诉复议申请部门及联系方式见【投标人须知前附表】。</w:t>
      </w:r>
    </w:p>
    <w:p w14:paraId="1B96F4D0">
      <w:pPr>
        <w:pStyle w:val="4"/>
        <w:keepNext w:val="0"/>
        <w:keepLines w:val="0"/>
        <w:adjustRightInd w:val="0"/>
        <w:snapToGrid w:val="0"/>
        <w:spacing w:before="120" w:beforeLines="50" w:after="120" w:afterLines="50" w:line="560" w:lineRule="exact"/>
        <w:ind w:firstLine="0" w:firstLineChars="0"/>
        <w:jc w:val="center"/>
        <w:rPr>
          <w:rFonts w:ascii="黑体" w:hAnsi="黑体" w:eastAsia="黑体"/>
          <w:b w:val="0"/>
          <w:highlight w:val="none"/>
        </w:rPr>
      </w:pPr>
      <w:bookmarkStart w:id="348" w:name="_Toc30420"/>
      <w:bookmarkStart w:id="349" w:name="_Toc17424"/>
      <w:bookmarkStart w:id="350" w:name="_Toc128149602"/>
      <w:bookmarkStart w:id="351" w:name="_Toc112317774"/>
      <w:bookmarkStart w:id="352" w:name="_Toc127547586"/>
      <w:bookmarkStart w:id="353" w:name="_Toc25772"/>
      <w:bookmarkStart w:id="354" w:name="_Toc128147474"/>
      <w:bookmarkStart w:id="355" w:name="_Toc150350736"/>
      <w:bookmarkStart w:id="356" w:name="_Toc150350852"/>
      <w:bookmarkStart w:id="357" w:name="_Toc16566"/>
      <w:bookmarkStart w:id="358" w:name="_Toc128149826"/>
      <w:bookmarkStart w:id="359" w:name="_Toc31983"/>
      <w:r>
        <w:rPr>
          <w:rFonts w:hint="eastAsia" w:ascii="黑体" w:hAnsi="黑体" w:eastAsia="黑体"/>
          <w:b w:val="0"/>
          <w:highlight w:val="none"/>
        </w:rPr>
        <w:t>八、签订合同</w:t>
      </w:r>
      <w:bookmarkEnd w:id="348"/>
      <w:bookmarkEnd w:id="349"/>
      <w:bookmarkEnd w:id="350"/>
      <w:bookmarkEnd w:id="351"/>
      <w:bookmarkEnd w:id="352"/>
      <w:bookmarkEnd w:id="353"/>
      <w:bookmarkEnd w:id="354"/>
      <w:bookmarkEnd w:id="355"/>
      <w:bookmarkEnd w:id="356"/>
      <w:bookmarkEnd w:id="357"/>
      <w:bookmarkEnd w:id="358"/>
      <w:bookmarkEnd w:id="359"/>
    </w:p>
    <w:p w14:paraId="7FC939F8">
      <w:pPr>
        <w:pStyle w:val="5"/>
        <w:keepNext w:val="0"/>
        <w:keepLines w:val="0"/>
        <w:adjustRightInd w:val="0"/>
        <w:snapToGrid w:val="0"/>
        <w:spacing w:before="0" w:after="0" w:line="560" w:lineRule="exact"/>
        <w:ind w:firstLine="560"/>
        <w:rPr>
          <w:rFonts w:ascii="黑体" w:hAnsi="黑体"/>
          <w:b w:val="0"/>
          <w:highlight w:val="none"/>
        </w:rPr>
      </w:pPr>
      <w:bookmarkStart w:id="360" w:name="_Toc31218"/>
      <w:bookmarkStart w:id="361" w:name="_Toc8296"/>
      <w:bookmarkStart w:id="362" w:name="_Toc28534"/>
      <w:bookmarkStart w:id="363" w:name="_Toc24548"/>
      <w:bookmarkStart w:id="364" w:name="_Toc19940"/>
      <w:bookmarkStart w:id="365" w:name="_Toc127547587"/>
      <w:r>
        <w:rPr>
          <w:rFonts w:ascii="黑体" w:hAnsi="黑体"/>
          <w:b w:val="0"/>
          <w:highlight w:val="none"/>
        </w:rPr>
        <w:t>45.</w:t>
      </w:r>
      <w:r>
        <w:rPr>
          <w:rFonts w:hint="eastAsia" w:ascii="黑体" w:hAnsi="黑体"/>
          <w:b w:val="0"/>
          <w:highlight w:val="none"/>
        </w:rPr>
        <w:t>签订合同</w:t>
      </w:r>
      <w:bookmarkEnd w:id="360"/>
      <w:bookmarkEnd w:id="361"/>
      <w:bookmarkEnd w:id="362"/>
      <w:bookmarkEnd w:id="363"/>
      <w:bookmarkEnd w:id="364"/>
      <w:bookmarkEnd w:id="365"/>
    </w:p>
    <w:p w14:paraId="5264F5D0">
      <w:pPr>
        <w:autoSpaceDE w:val="0"/>
        <w:autoSpaceDN w:val="0"/>
        <w:adjustRightInd w:val="0"/>
        <w:snapToGrid w:val="0"/>
        <w:spacing w:line="560" w:lineRule="exact"/>
        <w:ind w:firstLine="560" w:firstLineChars="200"/>
        <w:rPr>
          <w:rFonts w:ascii="宋体" w:hAnsi="宋体"/>
          <w:bCs/>
          <w:snapToGrid w:val="0"/>
          <w:sz w:val="28"/>
          <w:szCs w:val="28"/>
          <w:highlight w:val="none"/>
          <w:lang w:val="zh-CN"/>
        </w:rPr>
      </w:pPr>
      <w:r>
        <w:rPr>
          <w:rFonts w:ascii="宋体" w:hAnsi="宋体"/>
          <w:bCs/>
          <w:snapToGrid w:val="0"/>
          <w:sz w:val="28"/>
          <w:szCs w:val="28"/>
          <w:highlight w:val="none"/>
          <w:lang w:val="zh-CN"/>
        </w:rPr>
        <w:t>45.1中标</w:t>
      </w:r>
      <w:r>
        <w:rPr>
          <w:rFonts w:hint="eastAsia" w:ascii="宋体" w:hAnsi="宋体"/>
          <w:bCs/>
          <w:sz w:val="28"/>
          <w:szCs w:val="28"/>
          <w:highlight w:val="none"/>
          <w:lang w:eastAsia="zh-CN"/>
        </w:rPr>
        <w:t>投标人</w:t>
      </w:r>
      <w:r>
        <w:rPr>
          <w:rFonts w:ascii="宋体" w:hAnsi="宋体"/>
          <w:bCs/>
          <w:snapToGrid w:val="0"/>
          <w:sz w:val="28"/>
          <w:szCs w:val="28"/>
          <w:highlight w:val="none"/>
          <w:lang w:val="zh-CN"/>
        </w:rPr>
        <w:t>在采购机构发出《中标通知书》之日起30日内，</w:t>
      </w:r>
      <w:r>
        <w:rPr>
          <w:rFonts w:hint="eastAsia" w:ascii="宋体" w:hAnsi="宋体"/>
          <w:bCs/>
          <w:snapToGrid w:val="0"/>
          <w:sz w:val="28"/>
          <w:szCs w:val="28"/>
          <w:highlight w:val="none"/>
          <w:lang w:val="zh-CN"/>
        </w:rPr>
        <w:t>依据招标文件、中标</w:t>
      </w:r>
      <w:r>
        <w:rPr>
          <w:rFonts w:hint="eastAsia" w:ascii="宋体" w:hAnsi="宋体"/>
          <w:bCs/>
          <w:sz w:val="28"/>
          <w:szCs w:val="28"/>
          <w:highlight w:val="none"/>
          <w:lang w:eastAsia="zh-CN"/>
        </w:rPr>
        <w:t>投标人</w:t>
      </w:r>
      <w:r>
        <w:rPr>
          <w:rFonts w:hint="eastAsia" w:ascii="宋体" w:hAnsi="宋体"/>
          <w:bCs/>
          <w:snapToGrid w:val="0"/>
          <w:sz w:val="28"/>
          <w:szCs w:val="28"/>
          <w:highlight w:val="none"/>
          <w:lang w:val="zh-CN"/>
        </w:rPr>
        <w:t>投标文件和澄清承诺，与采购单位签订采购合同</w:t>
      </w:r>
      <w:r>
        <w:rPr>
          <w:rFonts w:ascii="宋体" w:hAnsi="宋体"/>
          <w:bCs/>
          <w:snapToGrid w:val="0"/>
          <w:sz w:val="28"/>
          <w:szCs w:val="28"/>
          <w:highlight w:val="none"/>
          <w:lang w:val="zh-CN"/>
        </w:rPr>
        <w:t>。</w:t>
      </w:r>
    </w:p>
    <w:p w14:paraId="19BAD86E">
      <w:pPr>
        <w:autoSpaceDE w:val="0"/>
        <w:autoSpaceDN w:val="0"/>
        <w:adjustRightInd w:val="0"/>
        <w:snapToGrid w:val="0"/>
        <w:spacing w:line="560" w:lineRule="exact"/>
        <w:ind w:firstLine="560" w:firstLineChars="200"/>
        <w:rPr>
          <w:rFonts w:ascii="宋体" w:hAnsi="宋体"/>
          <w:bCs/>
          <w:snapToGrid w:val="0"/>
          <w:sz w:val="28"/>
          <w:szCs w:val="28"/>
          <w:highlight w:val="none"/>
          <w:lang w:val="zh-CN"/>
        </w:rPr>
      </w:pPr>
      <w:r>
        <w:rPr>
          <w:rFonts w:ascii="宋体" w:hAnsi="宋体"/>
          <w:bCs/>
          <w:snapToGrid w:val="0"/>
          <w:sz w:val="28"/>
          <w:szCs w:val="28"/>
          <w:highlight w:val="none"/>
          <w:lang w:val="zh-CN"/>
        </w:rPr>
        <w:t>45.2采购合同不得对招标文件和中标</w:t>
      </w:r>
      <w:r>
        <w:rPr>
          <w:rFonts w:hint="eastAsia" w:ascii="宋体" w:hAnsi="宋体"/>
          <w:bCs/>
          <w:sz w:val="28"/>
          <w:szCs w:val="28"/>
          <w:highlight w:val="none"/>
          <w:lang w:eastAsia="zh-CN"/>
        </w:rPr>
        <w:t>投标人</w:t>
      </w:r>
      <w:r>
        <w:rPr>
          <w:rFonts w:ascii="宋体" w:hAnsi="宋体"/>
          <w:bCs/>
          <w:snapToGrid w:val="0"/>
          <w:sz w:val="28"/>
          <w:szCs w:val="28"/>
          <w:highlight w:val="none"/>
          <w:lang w:val="zh-CN"/>
        </w:rPr>
        <w:t>投标文件作实质性修改</w:t>
      </w:r>
      <w:r>
        <w:rPr>
          <w:rFonts w:hint="eastAsia" w:ascii="宋体" w:hAnsi="宋体"/>
          <w:bCs/>
          <w:snapToGrid w:val="0"/>
          <w:sz w:val="28"/>
          <w:szCs w:val="28"/>
          <w:highlight w:val="none"/>
          <w:lang w:val="zh-CN"/>
        </w:rPr>
        <w:t>，采购单位不得向中标</w:t>
      </w:r>
      <w:r>
        <w:rPr>
          <w:rFonts w:hint="eastAsia" w:ascii="宋体" w:hAnsi="宋体"/>
          <w:bCs/>
          <w:sz w:val="28"/>
          <w:szCs w:val="28"/>
          <w:highlight w:val="none"/>
          <w:lang w:eastAsia="zh-CN"/>
        </w:rPr>
        <w:t>投标人</w:t>
      </w:r>
      <w:r>
        <w:rPr>
          <w:rFonts w:hint="eastAsia" w:ascii="宋体" w:hAnsi="宋体"/>
          <w:bCs/>
          <w:snapToGrid w:val="0"/>
          <w:sz w:val="28"/>
          <w:szCs w:val="28"/>
          <w:highlight w:val="none"/>
          <w:lang w:val="zh-CN"/>
        </w:rPr>
        <w:t>提出任何不合理要求，作为签订合同的条件。</w:t>
      </w:r>
      <w:r>
        <w:rPr>
          <w:rFonts w:ascii="宋体" w:hAnsi="宋体"/>
          <w:bCs/>
          <w:snapToGrid w:val="0"/>
          <w:sz w:val="28"/>
          <w:szCs w:val="28"/>
          <w:highlight w:val="none"/>
          <w:lang w:val="zh-CN"/>
        </w:rPr>
        <w:t>招标文件、中标</w:t>
      </w:r>
      <w:r>
        <w:rPr>
          <w:rFonts w:hint="eastAsia" w:ascii="宋体" w:hAnsi="宋体"/>
          <w:bCs/>
          <w:sz w:val="28"/>
          <w:szCs w:val="28"/>
          <w:highlight w:val="none"/>
          <w:lang w:eastAsia="zh-CN"/>
        </w:rPr>
        <w:t>投标人</w:t>
      </w:r>
      <w:r>
        <w:rPr>
          <w:rFonts w:ascii="宋体" w:hAnsi="宋体"/>
          <w:bCs/>
          <w:snapToGrid w:val="0"/>
          <w:sz w:val="28"/>
          <w:szCs w:val="28"/>
          <w:highlight w:val="none"/>
          <w:lang w:val="zh-CN"/>
        </w:rPr>
        <w:t>投标文件、补充</w:t>
      </w:r>
      <w:r>
        <w:rPr>
          <w:rFonts w:hint="eastAsia" w:ascii="宋体" w:hAnsi="宋体"/>
          <w:bCs/>
          <w:snapToGrid w:val="0"/>
          <w:sz w:val="28"/>
          <w:szCs w:val="28"/>
          <w:highlight w:val="none"/>
          <w:lang w:val="zh-CN"/>
        </w:rPr>
        <w:t>文件、</w:t>
      </w:r>
      <w:r>
        <w:rPr>
          <w:rFonts w:ascii="宋体" w:hAnsi="宋体"/>
          <w:bCs/>
          <w:snapToGrid w:val="0"/>
          <w:sz w:val="28"/>
          <w:szCs w:val="28"/>
          <w:highlight w:val="none"/>
          <w:lang w:val="zh-CN"/>
        </w:rPr>
        <w:t>澄清承诺等，均为签订合同的依据。</w:t>
      </w:r>
    </w:p>
    <w:p w14:paraId="352A77BD">
      <w:pPr>
        <w:autoSpaceDE w:val="0"/>
        <w:autoSpaceDN w:val="0"/>
        <w:adjustRightInd w:val="0"/>
        <w:snapToGrid w:val="0"/>
        <w:spacing w:line="560" w:lineRule="exact"/>
        <w:ind w:firstLine="560" w:firstLineChars="200"/>
        <w:rPr>
          <w:rFonts w:ascii="宋体" w:hAnsi="宋体"/>
          <w:bCs/>
          <w:sz w:val="28"/>
          <w:szCs w:val="28"/>
          <w:highlight w:val="none"/>
        </w:rPr>
      </w:pPr>
      <w:r>
        <w:rPr>
          <w:rFonts w:ascii="宋体" w:hAnsi="宋体"/>
          <w:bCs/>
          <w:snapToGrid w:val="0"/>
          <w:sz w:val="28"/>
          <w:szCs w:val="28"/>
          <w:highlight w:val="none"/>
          <w:lang w:val="zh-CN"/>
        </w:rPr>
        <w:t>45.3</w:t>
      </w:r>
      <w:r>
        <w:rPr>
          <w:rFonts w:ascii="宋体" w:hAnsi="宋体"/>
          <w:bCs/>
          <w:sz w:val="28"/>
          <w:szCs w:val="28"/>
          <w:highlight w:val="none"/>
        </w:rPr>
        <w:t>签订合同后，中标</w:t>
      </w:r>
      <w:r>
        <w:rPr>
          <w:rFonts w:hint="eastAsia" w:ascii="宋体" w:hAnsi="宋体"/>
          <w:bCs/>
          <w:sz w:val="28"/>
          <w:szCs w:val="28"/>
          <w:highlight w:val="none"/>
          <w:lang w:eastAsia="zh-CN"/>
        </w:rPr>
        <w:t>投标人</w:t>
      </w:r>
      <w:r>
        <w:rPr>
          <w:rFonts w:ascii="宋体" w:hAnsi="宋体"/>
          <w:bCs/>
          <w:sz w:val="28"/>
          <w:szCs w:val="28"/>
          <w:highlight w:val="none"/>
        </w:rPr>
        <w:t>不得将中标项目</w:t>
      </w:r>
      <w:r>
        <w:rPr>
          <w:rFonts w:hint="eastAsia" w:ascii="宋体" w:hAnsi="宋体"/>
          <w:bCs/>
          <w:sz w:val="28"/>
          <w:szCs w:val="28"/>
          <w:highlight w:val="none"/>
        </w:rPr>
        <w:t>整体转包或将项目拆分后分别向他人转包，不得</w:t>
      </w:r>
      <w:r>
        <w:rPr>
          <w:rFonts w:ascii="宋体" w:hAnsi="宋体"/>
          <w:bCs/>
          <w:sz w:val="28"/>
          <w:szCs w:val="28"/>
          <w:highlight w:val="none"/>
        </w:rPr>
        <w:t>违反招标</w:t>
      </w:r>
      <w:r>
        <w:rPr>
          <w:rFonts w:hint="eastAsia" w:ascii="宋体" w:hAnsi="宋体"/>
          <w:bCs/>
          <w:sz w:val="28"/>
          <w:szCs w:val="28"/>
          <w:highlight w:val="none"/>
        </w:rPr>
        <w:t>文件</w:t>
      </w:r>
      <w:r>
        <w:rPr>
          <w:rFonts w:ascii="宋体" w:hAnsi="宋体"/>
          <w:bCs/>
          <w:sz w:val="28"/>
          <w:szCs w:val="28"/>
          <w:highlight w:val="none"/>
        </w:rPr>
        <w:t>、</w:t>
      </w:r>
      <w:r>
        <w:rPr>
          <w:rFonts w:hint="eastAsia" w:ascii="宋体" w:hAnsi="宋体"/>
          <w:bCs/>
          <w:sz w:val="28"/>
          <w:szCs w:val="28"/>
          <w:highlight w:val="none"/>
        </w:rPr>
        <w:t>投标</w:t>
      </w:r>
      <w:r>
        <w:rPr>
          <w:rFonts w:ascii="宋体" w:hAnsi="宋体"/>
          <w:bCs/>
          <w:sz w:val="28"/>
          <w:szCs w:val="28"/>
          <w:highlight w:val="none"/>
        </w:rPr>
        <w:t>文件和合同约定，擅自</w:t>
      </w:r>
      <w:r>
        <w:rPr>
          <w:rFonts w:hint="eastAsia" w:ascii="宋体" w:hAnsi="宋体"/>
          <w:bCs/>
          <w:sz w:val="28"/>
          <w:szCs w:val="28"/>
          <w:highlight w:val="none"/>
        </w:rPr>
        <w:t>将</w:t>
      </w:r>
      <w:r>
        <w:rPr>
          <w:rFonts w:ascii="宋体" w:hAnsi="宋体"/>
          <w:bCs/>
          <w:sz w:val="28"/>
          <w:szCs w:val="28"/>
          <w:highlight w:val="none"/>
        </w:rPr>
        <w:t>合同分包，</w:t>
      </w:r>
      <w:r>
        <w:rPr>
          <w:rFonts w:hint="eastAsia" w:ascii="宋体" w:hAnsi="宋体"/>
          <w:bCs/>
          <w:sz w:val="28"/>
          <w:szCs w:val="28"/>
          <w:highlight w:val="none"/>
        </w:rPr>
        <w:t>一经查实将按有关</w:t>
      </w:r>
      <w:r>
        <w:rPr>
          <w:rFonts w:ascii="宋体" w:hAnsi="宋体"/>
          <w:bCs/>
          <w:sz w:val="28"/>
          <w:szCs w:val="28"/>
          <w:highlight w:val="none"/>
        </w:rPr>
        <w:t>规定进行严肃处理。</w:t>
      </w:r>
    </w:p>
    <w:p w14:paraId="0B64C397">
      <w:pPr>
        <w:autoSpaceDE w:val="0"/>
        <w:autoSpaceDN w:val="0"/>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45.4</w:t>
      </w:r>
      <w:r>
        <w:rPr>
          <w:rFonts w:hint="eastAsia" w:ascii="宋体" w:hAnsi="宋体"/>
          <w:bCs/>
          <w:sz w:val="28"/>
          <w:szCs w:val="28"/>
          <w:highlight w:val="none"/>
        </w:rPr>
        <w:t>未经甲方允许，乙方不得在合同未生效前履行合同相关义务。</w:t>
      </w:r>
    </w:p>
    <w:p w14:paraId="671B81EB">
      <w:pPr>
        <w:pStyle w:val="4"/>
        <w:keepNext w:val="0"/>
        <w:keepLines w:val="0"/>
        <w:adjustRightInd w:val="0"/>
        <w:snapToGrid w:val="0"/>
        <w:spacing w:before="120" w:beforeLines="50" w:after="120" w:afterLines="50" w:line="560" w:lineRule="exact"/>
        <w:ind w:firstLine="0" w:firstLineChars="0"/>
        <w:jc w:val="center"/>
        <w:rPr>
          <w:rFonts w:ascii="黑体" w:hAnsi="黑体" w:eastAsia="黑体"/>
          <w:b w:val="0"/>
        </w:rPr>
      </w:pPr>
      <w:bookmarkStart w:id="366" w:name="_Toc150350737"/>
      <w:bookmarkStart w:id="367" w:name="_Toc128147475"/>
      <w:bookmarkStart w:id="368" w:name="_Toc150350853"/>
      <w:bookmarkStart w:id="369" w:name="_Toc10073"/>
      <w:bookmarkStart w:id="370" w:name="_Toc112317776"/>
      <w:bookmarkStart w:id="371" w:name="_Toc388"/>
      <w:bookmarkStart w:id="372" w:name="_Toc7283"/>
      <w:bookmarkStart w:id="373" w:name="_Toc4816"/>
      <w:bookmarkStart w:id="374" w:name="_Toc128149603"/>
      <w:bookmarkStart w:id="375" w:name="_Toc128149827"/>
      <w:bookmarkStart w:id="376" w:name="_Toc29330"/>
      <w:bookmarkStart w:id="377" w:name="_Toc127547588"/>
      <w:bookmarkStart w:id="378" w:name="_Hlk177302568"/>
      <w:r>
        <w:rPr>
          <w:rFonts w:hint="eastAsia" w:ascii="黑体" w:hAnsi="黑体" w:eastAsia="黑体"/>
          <w:b w:val="0"/>
        </w:rPr>
        <w:t>九、解释权限</w:t>
      </w:r>
      <w:bookmarkEnd w:id="366"/>
      <w:bookmarkEnd w:id="367"/>
      <w:bookmarkEnd w:id="368"/>
      <w:bookmarkEnd w:id="369"/>
      <w:bookmarkEnd w:id="370"/>
      <w:bookmarkEnd w:id="371"/>
      <w:bookmarkEnd w:id="372"/>
      <w:bookmarkEnd w:id="373"/>
      <w:bookmarkEnd w:id="374"/>
      <w:bookmarkEnd w:id="375"/>
      <w:bookmarkEnd w:id="376"/>
      <w:bookmarkEnd w:id="377"/>
    </w:p>
    <w:bookmarkEnd w:id="378"/>
    <w:p w14:paraId="6D4D02C2">
      <w:pPr>
        <w:pStyle w:val="5"/>
        <w:keepNext w:val="0"/>
        <w:keepLines w:val="0"/>
        <w:adjustRightInd w:val="0"/>
        <w:snapToGrid w:val="0"/>
        <w:spacing w:before="0" w:after="0" w:line="560" w:lineRule="exact"/>
        <w:ind w:firstLine="560"/>
        <w:rPr>
          <w:rFonts w:ascii="黑体" w:hAnsi="黑体"/>
          <w:b w:val="0"/>
        </w:rPr>
      </w:pPr>
      <w:bookmarkStart w:id="379" w:name="_Toc127547589"/>
      <w:bookmarkStart w:id="380" w:name="_Toc16374"/>
      <w:bookmarkStart w:id="381" w:name="_Toc13106"/>
      <w:bookmarkStart w:id="382" w:name="_Toc27408"/>
      <w:bookmarkStart w:id="383" w:name="_Toc14828"/>
      <w:bookmarkStart w:id="384" w:name="_Toc5477"/>
      <w:r>
        <w:rPr>
          <w:rFonts w:ascii="黑体" w:hAnsi="黑体"/>
          <w:b w:val="0"/>
        </w:rPr>
        <w:t>46.</w:t>
      </w:r>
      <w:r>
        <w:rPr>
          <w:rFonts w:hint="eastAsia" w:ascii="黑体" w:hAnsi="黑体"/>
          <w:b w:val="0"/>
        </w:rPr>
        <w:t>解释权限</w:t>
      </w:r>
      <w:bookmarkEnd w:id="379"/>
      <w:bookmarkEnd w:id="380"/>
      <w:bookmarkEnd w:id="381"/>
      <w:bookmarkEnd w:id="382"/>
      <w:bookmarkEnd w:id="383"/>
      <w:bookmarkEnd w:id="384"/>
    </w:p>
    <w:p w14:paraId="0236EDF9">
      <w:pPr>
        <w:autoSpaceDE w:val="0"/>
        <w:autoSpaceDN w:val="0"/>
        <w:adjustRightInd w:val="0"/>
        <w:snapToGrid w:val="0"/>
        <w:spacing w:line="560" w:lineRule="exact"/>
        <w:ind w:firstLine="560" w:firstLineChars="200"/>
        <w:rPr>
          <w:bCs/>
          <w:sz w:val="32"/>
          <w:szCs w:val="32"/>
        </w:rPr>
      </w:pPr>
      <w:bookmarkStart w:id="385" w:name="_Hlk177302630"/>
      <w:r>
        <w:rPr>
          <w:rFonts w:ascii="宋体" w:hAnsi="宋体"/>
          <w:bCs/>
          <w:snapToGrid w:val="0"/>
          <w:sz w:val="28"/>
          <w:szCs w:val="28"/>
          <w:lang w:val="zh-CN"/>
        </w:rPr>
        <w:t>46.1</w:t>
      </w:r>
      <w:bookmarkEnd w:id="385"/>
      <w:r>
        <w:rPr>
          <w:rFonts w:hint="eastAsia" w:ascii="宋体" w:hAnsi="宋体"/>
          <w:bCs/>
          <w:snapToGrid w:val="0"/>
          <w:sz w:val="28"/>
          <w:szCs w:val="28"/>
          <w:lang w:val="zh-CN"/>
        </w:rPr>
        <w:t>本招标文件由采购机构负责解释。</w:t>
      </w:r>
    </w:p>
    <w:p w14:paraId="0F65CC7A">
      <w:bookmarkStart w:id="386" w:name="_Toc150350854"/>
      <w:bookmarkStart w:id="387" w:name="_Toc3975"/>
      <w:bookmarkStart w:id="388" w:name="_Toc128149828"/>
      <w:bookmarkStart w:id="389" w:name="_Toc27055"/>
      <w:bookmarkStart w:id="390" w:name="_Toc128149604"/>
      <w:bookmarkStart w:id="391" w:name="_Toc128147476"/>
      <w:bookmarkStart w:id="392" w:name="_Toc21375"/>
      <w:bookmarkStart w:id="393" w:name="_Toc150350738"/>
      <w:bookmarkStart w:id="394" w:name="_Toc127547592"/>
      <w:bookmarkStart w:id="395" w:name="_Toc11878"/>
      <w:bookmarkStart w:id="396" w:name="_Toc38"/>
    </w:p>
    <w:p w14:paraId="14F050CC"/>
    <w:p w14:paraId="5D9A1BDC"/>
    <w:p w14:paraId="486C04B1"/>
    <w:p w14:paraId="62CBA7CD"/>
    <w:p w14:paraId="749F910A"/>
    <w:p w14:paraId="154E4CA4"/>
    <w:p w14:paraId="4C0AF8F8"/>
    <w:p w14:paraId="37E6B9C4"/>
    <w:p w14:paraId="3F002232"/>
    <w:p w14:paraId="55FDF3DD"/>
    <w:p w14:paraId="214B3680"/>
    <w:p w14:paraId="3F0C5191"/>
    <w:p w14:paraId="2B5A1F16"/>
    <w:p w14:paraId="069E5B4A"/>
    <w:p w14:paraId="1A3343E2"/>
    <w:p w14:paraId="35092618"/>
    <w:p w14:paraId="65989009"/>
    <w:p w14:paraId="02822B3D"/>
    <w:p w14:paraId="65E62339"/>
    <w:p w14:paraId="3D6EC4DE"/>
    <w:p w14:paraId="19433812"/>
    <w:p w14:paraId="495EBA26"/>
    <w:p w14:paraId="6AD56107"/>
    <w:p w14:paraId="35C89B85"/>
    <w:p w14:paraId="75A5AE35"/>
    <w:p w14:paraId="6E79EF9B"/>
    <w:p w14:paraId="2658D033"/>
    <w:p w14:paraId="1D565E48"/>
    <w:p w14:paraId="4DBFCD41"/>
    <w:p w14:paraId="23DB3551"/>
    <w:p w14:paraId="12DF7D44"/>
    <w:p w14:paraId="679A242A"/>
    <w:p w14:paraId="3EF12A69"/>
    <w:p w14:paraId="6E4CFA1F"/>
    <w:p w14:paraId="27EAAA02"/>
    <w:p w14:paraId="531666FA"/>
    <w:p w14:paraId="02A774B7"/>
    <w:p w14:paraId="48F8917C"/>
    <w:p w14:paraId="255B220B">
      <w:pPr>
        <w:rPr>
          <w:rFonts w:ascii="黑体" w:hAnsi="黑体" w:eastAsia="黑体"/>
          <w:b w:val="0"/>
          <w:sz w:val="28"/>
          <w:szCs w:val="28"/>
        </w:rPr>
      </w:pPr>
      <w:r>
        <w:br w:type="page"/>
      </w:r>
    </w:p>
    <w:p w14:paraId="53391B46">
      <w:pPr>
        <w:pStyle w:val="4"/>
        <w:spacing w:before="120" w:beforeLines="50" w:after="120" w:afterLines="50" w:line="560" w:lineRule="exact"/>
        <w:ind w:firstLine="0" w:firstLineChars="0"/>
        <w:rPr>
          <w:rFonts w:ascii="黑体" w:hAnsi="黑体" w:eastAsia="黑体"/>
          <w:b w:val="0"/>
          <w:sz w:val="28"/>
          <w:szCs w:val="28"/>
        </w:rPr>
      </w:pPr>
      <w:r>
        <w:rPr>
          <w:rFonts w:ascii="黑体" w:hAnsi="黑体" w:eastAsia="黑体"/>
          <w:b w:val="0"/>
          <w:sz w:val="28"/>
          <w:szCs w:val="28"/>
        </w:rPr>
        <w:t>附</w:t>
      </w:r>
      <w:r>
        <w:rPr>
          <w:rFonts w:hint="eastAsia" w:ascii="黑体" w:hAnsi="黑体" w:eastAsia="黑体"/>
          <w:b w:val="0"/>
          <w:sz w:val="28"/>
          <w:szCs w:val="28"/>
        </w:rPr>
        <w:t>页</w:t>
      </w:r>
      <w:r>
        <w:rPr>
          <w:rFonts w:ascii="黑体" w:hAnsi="黑体" w:eastAsia="黑体"/>
          <w:b w:val="0"/>
          <w:sz w:val="28"/>
          <w:szCs w:val="28"/>
        </w:rPr>
        <w:t>1</w:t>
      </w:r>
      <w:r>
        <w:rPr>
          <w:rFonts w:hint="eastAsia" w:ascii="黑体" w:hAnsi="黑体" w:eastAsia="黑体"/>
          <w:b w:val="0"/>
          <w:sz w:val="28"/>
          <w:szCs w:val="28"/>
        </w:rPr>
        <w:t>招标文件更正确认函</w:t>
      </w:r>
      <w:bookmarkEnd w:id="386"/>
      <w:bookmarkEnd w:id="387"/>
      <w:bookmarkEnd w:id="388"/>
      <w:bookmarkEnd w:id="389"/>
      <w:bookmarkEnd w:id="390"/>
      <w:bookmarkEnd w:id="391"/>
      <w:bookmarkEnd w:id="392"/>
      <w:bookmarkEnd w:id="393"/>
      <w:bookmarkEnd w:id="394"/>
      <w:bookmarkEnd w:id="395"/>
      <w:bookmarkEnd w:id="396"/>
    </w:p>
    <w:p w14:paraId="1A672DFD">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招标文件更正确认函</w:t>
      </w:r>
    </w:p>
    <w:p w14:paraId="632FB0C6">
      <w:pPr>
        <w:spacing w:line="600" w:lineRule="exact"/>
        <w:rPr>
          <w:rFonts w:ascii="宋体" w:hAnsi="宋体"/>
          <w:kern w:val="0"/>
          <w:sz w:val="28"/>
          <w:szCs w:val="28"/>
          <w:u w:val="single"/>
        </w:rPr>
      </w:pPr>
      <w:r>
        <w:rPr>
          <w:rFonts w:ascii="宋体" w:hAnsi="宋体"/>
          <w:kern w:val="0"/>
          <w:sz w:val="28"/>
          <w:szCs w:val="28"/>
          <w:u w:val="single"/>
        </w:rPr>
        <w:t>（采购机构名称）</w:t>
      </w:r>
      <w:r>
        <w:rPr>
          <w:rFonts w:hint="eastAsia" w:ascii="宋体" w:hAnsi="宋体"/>
          <w:kern w:val="0"/>
          <w:sz w:val="28"/>
          <w:szCs w:val="28"/>
          <w:u w:val="single"/>
        </w:rPr>
        <w:t>：</w:t>
      </w:r>
    </w:p>
    <w:p w14:paraId="69575272">
      <w:pPr>
        <w:spacing w:line="560" w:lineRule="exact"/>
        <w:ind w:firstLine="624"/>
        <w:rPr>
          <w:rFonts w:ascii="宋体" w:hAnsi="宋体" w:cs="宋体"/>
          <w:sz w:val="28"/>
          <w:szCs w:val="28"/>
        </w:rPr>
      </w:pPr>
      <w:r>
        <w:rPr>
          <w:rFonts w:hint="eastAsia" w:ascii="宋体" w:hAnsi="宋体" w:cs="宋体"/>
          <w:sz w:val="28"/>
          <w:szCs w:val="28"/>
        </w:rPr>
        <w:t>我单位对采购项目（项目编号：）的招标文件更正信息已收悉。</w:t>
      </w:r>
    </w:p>
    <w:p w14:paraId="752B443B">
      <w:pPr>
        <w:spacing w:line="560" w:lineRule="exact"/>
        <w:ind w:left="680"/>
        <w:rPr>
          <w:rFonts w:cs="宋体" w:asciiTheme="minorEastAsia" w:hAnsiTheme="minorEastAsia" w:eastAsiaTheme="minorEastAsia"/>
          <w:sz w:val="28"/>
          <w:szCs w:val="28"/>
        </w:rPr>
      </w:pPr>
    </w:p>
    <w:p w14:paraId="6FC47E1D">
      <w:pPr>
        <w:spacing w:line="560" w:lineRule="exact"/>
        <w:ind w:left="680"/>
        <w:rPr>
          <w:rFonts w:cs="宋体" w:asciiTheme="minorEastAsia" w:hAnsiTheme="minorEastAsia" w:eastAsiaTheme="minorEastAsia"/>
          <w:sz w:val="28"/>
          <w:szCs w:val="28"/>
        </w:rPr>
      </w:pPr>
    </w:p>
    <w:p w14:paraId="45534A4B">
      <w:pPr>
        <w:spacing w:line="560" w:lineRule="exact"/>
        <w:ind w:left="680"/>
        <w:rPr>
          <w:rFonts w:cs="宋体" w:asciiTheme="minorEastAsia" w:hAnsiTheme="minorEastAsia" w:eastAsiaTheme="minorEastAsia"/>
          <w:sz w:val="28"/>
          <w:szCs w:val="28"/>
        </w:rPr>
      </w:pPr>
    </w:p>
    <w:p w14:paraId="684C8800">
      <w:pPr>
        <w:spacing w:line="360" w:lineRule="auto"/>
        <w:rPr>
          <w:rFonts w:cs="宋体" w:asciiTheme="minorEastAsia" w:hAnsiTheme="minorEastAsia" w:eastAsiaTheme="minorEastAsia"/>
          <w:sz w:val="28"/>
          <w:szCs w:val="28"/>
        </w:rPr>
      </w:pPr>
    </w:p>
    <w:p w14:paraId="0854BDEA">
      <w:pPr>
        <w:spacing w:line="360" w:lineRule="auto"/>
        <w:ind w:firstLine="280" w:firstLineChars="100"/>
        <w:jc w:val="center"/>
        <w:rPr>
          <w:rFonts w:asciiTheme="minorEastAsia" w:hAnsiTheme="minorEastAsia" w:eastAsiaTheme="minorEastAsia"/>
          <w:sz w:val="28"/>
          <w:szCs w:val="28"/>
          <w:lang w:val="zh-CN"/>
        </w:rPr>
      </w:pPr>
      <w:r>
        <w:rPr>
          <w:rFonts w:hint="eastAsia" w:asciiTheme="minorEastAsia" w:hAnsiTheme="minorEastAsia" w:eastAsiaTheme="minorEastAsia"/>
          <w:sz w:val="28"/>
          <w:szCs w:val="28"/>
          <w:lang w:val="zh-CN"/>
        </w:rPr>
        <w:t>投标人全称：（盖章）</w:t>
      </w:r>
    </w:p>
    <w:p w14:paraId="79505474">
      <w:pPr>
        <w:spacing w:line="360" w:lineRule="auto"/>
        <w:ind w:firstLine="3640" w:firstLineChars="1300"/>
        <w:jc w:val="left"/>
        <w:rPr>
          <w:rFonts w:asciiTheme="minorEastAsia" w:hAnsiTheme="minorEastAsia" w:eastAsiaTheme="minorEastAsia"/>
          <w:sz w:val="28"/>
          <w:szCs w:val="28"/>
          <w:lang w:val="zh-CN"/>
        </w:rPr>
      </w:pPr>
      <w:r>
        <w:rPr>
          <w:rFonts w:hint="eastAsia" w:asciiTheme="minorEastAsia" w:hAnsiTheme="minorEastAsia" w:eastAsiaTheme="minorEastAsia"/>
          <w:sz w:val="28"/>
          <w:szCs w:val="28"/>
          <w:lang w:val="zh-CN"/>
        </w:rPr>
        <w:t>法定代表人（或授权代表）：（签字）</w:t>
      </w:r>
    </w:p>
    <w:p w14:paraId="7CB230BB">
      <w:pPr>
        <w:spacing w:line="360" w:lineRule="auto"/>
        <w:ind w:right="1120" w:firstLine="5880" w:firstLineChars="2100"/>
        <w:jc w:val="center"/>
        <w:rPr>
          <w:rFonts w:hint="eastAsia" w:asciiTheme="minorEastAsia" w:hAnsiTheme="minorEastAsia" w:eastAsiaTheme="minorEastAsia"/>
          <w:sz w:val="28"/>
          <w:szCs w:val="28"/>
          <w:lang w:val="zh-CN" w:eastAsia="zh-CN"/>
        </w:rPr>
      </w:pPr>
      <w:r>
        <w:rPr>
          <w:rFonts w:hint="eastAsia" w:asciiTheme="minorEastAsia" w:hAnsiTheme="minorEastAsia" w:eastAsiaTheme="minorEastAsia"/>
          <w:sz w:val="28"/>
          <w:szCs w:val="28"/>
          <w:lang w:eastAsia="zh-CN"/>
        </w:rPr>
        <w:t>年   月   日</w:t>
      </w:r>
    </w:p>
    <w:p w14:paraId="65D59585">
      <w:pPr>
        <w:spacing w:line="560" w:lineRule="exact"/>
        <w:ind w:firstLine="624"/>
        <w:rPr>
          <w:rFonts w:ascii="仿宋_GB2312" w:cs="宋体"/>
          <w:szCs w:val="32"/>
        </w:rPr>
      </w:pPr>
    </w:p>
    <w:p w14:paraId="44677799">
      <w:pPr>
        <w:pStyle w:val="4"/>
        <w:spacing w:before="120" w:beforeLines="50" w:after="120" w:afterLines="50" w:line="560" w:lineRule="exact"/>
        <w:ind w:firstLine="0" w:firstLineChars="0"/>
        <w:rPr>
          <w:rFonts w:ascii="黑体" w:hAnsi="黑体" w:eastAsia="黑体"/>
          <w:b w:val="0"/>
          <w:sz w:val="28"/>
          <w:szCs w:val="28"/>
        </w:rPr>
      </w:pPr>
      <w:r>
        <w:rPr>
          <w:b w:val="0"/>
        </w:rPr>
        <w:br w:type="page"/>
      </w:r>
      <w:bookmarkStart w:id="397" w:name="_Toc150350855"/>
      <w:bookmarkStart w:id="398" w:name="_Toc150350739"/>
      <w:r>
        <w:rPr>
          <w:rFonts w:hint="eastAsia" w:ascii="黑体" w:hAnsi="黑体" w:eastAsia="黑体"/>
          <w:b w:val="0"/>
          <w:sz w:val="28"/>
          <w:szCs w:val="28"/>
        </w:rPr>
        <w:t>附页2质疑函（格式）</w:t>
      </w:r>
      <w:bookmarkEnd w:id="397"/>
      <w:bookmarkEnd w:id="398"/>
    </w:p>
    <w:p w14:paraId="074CD03F">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质疑函</w:t>
      </w:r>
    </w:p>
    <w:p w14:paraId="345A21CF">
      <w:pPr>
        <w:spacing w:line="560" w:lineRule="exact"/>
        <w:ind w:firstLine="560" w:firstLineChars="200"/>
        <w:rPr>
          <w:rFonts w:hint="eastAsia" w:asciiTheme="minorEastAsia" w:hAnsiTheme="minorEastAsia" w:eastAsiaTheme="minorEastAsia"/>
          <w:kern w:val="0"/>
          <w:sz w:val="28"/>
          <w:szCs w:val="28"/>
          <w:highlight w:val="none"/>
          <w:lang w:eastAsia="zh-CN"/>
        </w:rPr>
      </w:pPr>
      <w:r>
        <w:rPr>
          <w:rFonts w:hint="eastAsia" w:asciiTheme="minorEastAsia" w:hAnsiTheme="minorEastAsia" w:eastAsiaTheme="minorEastAsia"/>
          <w:kern w:val="0"/>
          <w:sz w:val="28"/>
          <w:szCs w:val="28"/>
          <w:highlight w:val="none"/>
        </w:rPr>
        <w:t>质疑</w:t>
      </w:r>
      <w:r>
        <w:rPr>
          <w:rFonts w:hint="eastAsia" w:asciiTheme="minorEastAsia" w:hAnsiTheme="minorEastAsia" w:eastAsiaTheme="minorEastAsia"/>
          <w:kern w:val="0"/>
          <w:sz w:val="28"/>
          <w:szCs w:val="28"/>
          <w:highlight w:val="none"/>
          <w:lang w:eastAsia="zh-CN"/>
        </w:rPr>
        <w:t>投标人</w:t>
      </w:r>
      <w:r>
        <w:rPr>
          <w:rFonts w:hint="eastAsia" w:asciiTheme="minorEastAsia" w:hAnsiTheme="minorEastAsia" w:eastAsiaTheme="minorEastAsia"/>
          <w:kern w:val="0"/>
          <w:sz w:val="28"/>
          <w:szCs w:val="28"/>
          <w:highlight w:val="none"/>
        </w:rPr>
        <w:t>名称：</w:t>
      </w:r>
    </w:p>
    <w:p w14:paraId="513CB820">
      <w:pPr>
        <w:spacing w:line="560" w:lineRule="exact"/>
        <w:ind w:firstLine="560" w:firstLineChars="200"/>
        <w:rPr>
          <w:rFonts w:hint="eastAsia" w:asciiTheme="minorEastAsia" w:hAnsiTheme="minorEastAsia" w:eastAsiaTheme="minorEastAsia"/>
          <w:kern w:val="0"/>
          <w:sz w:val="28"/>
          <w:szCs w:val="28"/>
          <w:highlight w:val="none"/>
          <w:lang w:eastAsia="zh-CN"/>
        </w:rPr>
      </w:pPr>
      <w:r>
        <w:rPr>
          <w:rFonts w:hint="eastAsia" w:asciiTheme="minorEastAsia" w:hAnsiTheme="minorEastAsia" w:eastAsiaTheme="minorEastAsia"/>
          <w:kern w:val="0"/>
          <w:sz w:val="28"/>
          <w:szCs w:val="28"/>
          <w:highlight w:val="none"/>
        </w:rPr>
        <w:t>通讯地址：</w:t>
      </w:r>
    </w:p>
    <w:p w14:paraId="75F1AE44">
      <w:pPr>
        <w:spacing w:line="560" w:lineRule="exact"/>
        <w:ind w:firstLine="560" w:firstLineChars="200"/>
        <w:rPr>
          <w:rFonts w:hint="eastAsia" w:asciiTheme="minorEastAsia" w:hAnsiTheme="minorEastAsia" w:eastAsiaTheme="minorEastAsia"/>
          <w:kern w:val="0"/>
          <w:sz w:val="28"/>
          <w:szCs w:val="28"/>
          <w:highlight w:val="none"/>
          <w:lang w:eastAsia="zh-CN"/>
        </w:rPr>
      </w:pPr>
      <w:r>
        <w:rPr>
          <w:rFonts w:hint="eastAsia" w:asciiTheme="minorEastAsia" w:hAnsiTheme="minorEastAsia" w:eastAsiaTheme="minorEastAsia"/>
          <w:kern w:val="0"/>
          <w:sz w:val="28"/>
          <w:szCs w:val="28"/>
          <w:highlight w:val="none"/>
        </w:rPr>
        <w:t>法定代表人：联系电话：</w:t>
      </w:r>
    </w:p>
    <w:p w14:paraId="3FE1B40B">
      <w:pPr>
        <w:spacing w:line="560" w:lineRule="exact"/>
        <w:ind w:firstLine="560" w:firstLineChars="200"/>
        <w:rPr>
          <w:rFonts w:hint="eastAsia" w:asciiTheme="minorEastAsia" w:hAnsiTheme="minorEastAsia" w:eastAsiaTheme="minorEastAsia"/>
          <w:kern w:val="0"/>
          <w:sz w:val="28"/>
          <w:szCs w:val="28"/>
          <w:highlight w:val="none"/>
          <w:lang w:eastAsia="zh-CN"/>
        </w:rPr>
      </w:pPr>
      <w:r>
        <w:rPr>
          <w:rFonts w:hint="eastAsia" w:asciiTheme="minorEastAsia" w:hAnsiTheme="minorEastAsia" w:eastAsiaTheme="minorEastAsia"/>
          <w:kern w:val="0"/>
          <w:sz w:val="28"/>
          <w:szCs w:val="28"/>
          <w:highlight w:val="none"/>
        </w:rPr>
        <w:t>授权代表：联系电话：</w:t>
      </w:r>
    </w:p>
    <w:p w14:paraId="67DD0E0F">
      <w:pPr>
        <w:spacing w:line="600" w:lineRule="exact"/>
        <w:rPr>
          <w:rFonts w:asciiTheme="minorEastAsia" w:hAnsiTheme="minorEastAsia" w:eastAsiaTheme="minorEastAsia"/>
          <w:kern w:val="0"/>
          <w:sz w:val="28"/>
          <w:szCs w:val="28"/>
          <w:highlight w:val="none"/>
          <w:u w:val="single"/>
        </w:rPr>
      </w:pPr>
      <w:r>
        <w:rPr>
          <w:rFonts w:hint="eastAsia" w:asciiTheme="minorEastAsia" w:hAnsiTheme="minorEastAsia" w:eastAsiaTheme="minorEastAsia"/>
          <w:kern w:val="0"/>
          <w:sz w:val="28"/>
          <w:szCs w:val="28"/>
          <w:highlight w:val="none"/>
          <w:u w:val="single"/>
        </w:rPr>
        <w:t>（质疑受理单位名称）：</w:t>
      </w:r>
    </w:p>
    <w:p w14:paraId="1FD3D5B3">
      <w:pPr>
        <w:spacing w:line="560" w:lineRule="exact"/>
        <w:ind w:firstLine="560" w:firstLineChars="200"/>
        <w:rPr>
          <w:rFonts w:asciiTheme="minorEastAsia" w:hAnsiTheme="minorEastAsia" w:eastAsiaTheme="minorEastAsia"/>
          <w:kern w:val="0"/>
          <w:sz w:val="28"/>
          <w:szCs w:val="28"/>
          <w:highlight w:val="none"/>
        </w:rPr>
      </w:pPr>
      <w:r>
        <w:rPr>
          <w:rFonts w:hint="eastAsia" w:asciiTheme="minorEastAsia" w:hAnsiTheme="minorEastAsia" w:eastAsiaTheme="minorEastAsia"/>
          <w:kern w:val="0"/>
          <w:sz w:val="28"/>
          <w:szCs w:val="28"/>
          <w:highlight w:val="none"/>
        </w:rPr>
        <w:t>针对你单位组织的采购项目（项目编号：），我单位现就以下问题提出质疑：</w:t>
      </w:r>
    </w:p>
    <w:p w14:paraId="0878F8EE">
      <w:pPr>
        <w:spacing w:line="560" w:lineRule="exact"/>
        <w:ind w:firstLine="560" w:firstLineChars="200"/>
        <w:rPr>
          <w:rFonts w:asciiTheme="minorEastAsia" w:hAnsiTheme="minorEastAsia" w:eastAsiaTheme="minorEastAsia"/>
          <w:kern w:val="0"/>
          <w:sz w:val="28"/>
          <w:szCs w:val="28"/>
          <w:highlight w:val="none"/>
        </w:rPr>
      </w:pPr>
      <w:r>
        <w:rPr>
          <w:rFonts w:hint="eastAsia" w:asciiTheme="minorEastAsia" w:hAnsiTheme="minorEastAsia" w:eastAsiaTheme="minorEastAsia"/>
          <w:kern w:val="0"/>
          <w:sz w:val="28"/>
          <w:szCs w:val="28"/>
          <w:highlight w:val="none"/>
        </w:rPr>
        <w:t>一、质疑事项和与之相关的请求</w:t>
      </w:r>
    </w:p>
    <w:p w14:paraId="3A22602A">
      <w:pPr>
        <w:spacing w:line="560" w:lineRule="exact"/>
        <w:ind w:firstLine="560" w:firstLineChars="200"/>
        <w:rPr>
          <w:rFonts w:asciiTheme="minorEastAsia" w:hAnsiTheme="minorEastAsia" w:eastAsiaTheme="minorEastAsia"/>
          <w:kern w:val="0"/>
          <w:sz w:val="28"/>
          <w:szCs w:val="28"/>
          <w:highlight w:val="none"/>
        </w:rPr>
      </w:pPr>
      <w:r>
        <w:rPr>
          <w:rFonts w:hint="eastAsia" w:asciiTheme="minorEastAsia" w:hAnsiTheme="minorEastAsia" w:eastAsiaTheme="minorEastAsia"/>
          <w:kern w:val="0"/>
          <w:sz w:val="28"/>
          <w:szCs w:val="28"/>
          <w:highlight w:val="none"/>
        </w:rPr>
        <w:t>二、事实依据</w:t>
      </w:r>
    </w:p>
    <w:p w14:paraId="704B89C3">
      <w:pPr>
        <w:spacing w:line="560" w:lineRule="exact"/>
        <w:ind w:firstLine="560" w:firstLineChars="200"/>
        <w:rPr>
          <w:rFonts w:asciiTheme="minorEastAsia" w:hAnsiTheme="minorEastAsia" w:eastAsiaTheme="minorEastAsia"/>
          <w:kern w:val="0"/>
          <w:sz w:val="28"/>
          <w:szCs w:val="28"/>
          <w:highlight w:val="none"/>
        </w:rPr>
      </w:pPr>
      <w:r>
        <w:rPr>
          <w:rFonts w:hint="eastAsia" w:asciiTheme="minorEastAsia" w:hAnsiTheme="minorEastAsia" w:eastAsiaTheme="minorEastAsia"/>
          <w:kern w:val="0"/>
          <w:sz w:val="28"/>
          <w:szCs w:val="28"/>
          <w:highlight w:val="none"/>
        </w:rPr>
        <w:t>三、法律依据</w:t>
      </w:r>
    </w:p>
    <w:p w14:paraId="02021D0C">
      <w:pPr>
        <w:spacing w:line="560" w:lineRule="exact"/>
        <w:ind w:firstLine="560" w:firstLineChars="200"/>
        <w:rPr>
          <w:rFonts w:asciiTheme="minorEastAsia" w:hAnsiTheme="minorEastAsia" w:eastAsiaTheme="minorEastAsia"/>
          <w:kern w:val="0"/>
          <w:sz w:val="28"/>
          <w:szCs w:val="28"/>
          <w:highlight w:val="none"/>
        </w:rPr>
      </w:pPr>
      <w:r>
        <w:rPr>
          <w:rFonts w:hint="eastAsia" w:asciiTheme="minorEastAsia" w:hAnsiTheme="minorEastAsia" w:eastAsiaTheme="minorEastAsia"/>
          <w:kern w:val="0"/>
          <w:sz w:val="28"/>
          <w:szCs w:val="28"/>
          <w:highlight w:val="none"/>
        </w:rPr>
        <w:t>……</w:t>
      </w:r>
    </w:p>
    <w:p w14:paraId="35E8A2F4">
      <w:pPr>
        <w:spacing w:line="560" w:lineRule="exact"/>
        <w:ind w:firstLine="560" w:firstLineChars="200"/>
        <w:rPr>
          <w:rFonts w:asciiTheme="minorEastAsia" w:hAnsiTheme="minorEastAsia" w:eastAsiaTheme="minorEastAsia"/>
          <w:kern w:val="0"/>
          <w:sz w:val="28"/>
          <w:szCs w:val="28"/>
          <w:highlight w:val="none"/>
        </w:rPr>
      </w:pPr>
    </w:p>
    <w:p w14:paraId="68B68256">
      <w:pPr>
        <w:spacing w:line="560" w:lineRule="exact"/>
        <w:ind w:firstLine="560" w:firstLineChars="200"/>
        <w:rPr>
          <w:rFonts w:asciiTheme="minorEastAsia" w:hAnsiTheme="minorEastAsia" w:eastAsiaTheme="minorEastAsia"/>
          <w:kern w:val="0"/>
          <w:sz w:val="28"/>
          <w:szCs w:val="28"/>
          <w:highlight w:val="none"/>
        </w:rPr>
      </w:pPr>
    </w:p>
    <w:p w14:paraId="0D9B5BD7">
      <w:pPr>
        <w:spacing w:line="560" w:lineRule="exact"/>
        <w:ind w:firstLine="560" w:firstLineChars="200"/>
        <w:rPr>
          <w:rFonts w:asciiTheme="minorEastAsia" w:hAnsiTheme="minorEastAsia" w:eastAsiaTheme="minorEastAsia"/>
          <w:kern w:val="0"/>
          <w:sz w:val="28"/>
          <w:szCs w:val="28"/>
          <w:highlight w:val="none"/>
        </w:rPr>
      </w:pPr>
    </w:p>
    <w:p w14:paraId="0768A62F">
      <w:pPr>
        <w:spacing w:line="560" w:lineRule="exact"/>
        <w:ind w:firstLine="560" w:firstLineChars="200"/>
        <w:rPr>
          <w:rFonts w:asciiTheme="minorEastAsia" w:hAnsiTheme="minorEastAsia" w:eastAsiaTheme="minorEastAsia"/>
          <w:kern w:val="0"/>
          <w:sz w:val="28"/>
          <w:szCs w:val="28"/>
          <w:highlight w:val="none"/>
        </w:rPr>
      </w:pPr>
    </w:p>
    <w:p w14:paraId="1C9EB2A6">
      <w:pPr>
        <w:spacing w:line="560" w:lineRule="exact"/>
        <w:ind w:firstLine="560" w:firstLineChars="200"/>
        <w:jc w:val="center"/>
        <w:rPr>
          <w:rFonts w:asciiTheme="minorEastAsia" w:hAnsiTheme="minorEastAsia" w:eastAsiaTheme="minorEastAsia"/>
          <w:kern w:val="0"/>
          <w:sz w:val="28"/>
          <w:szCs w:val="28"/>
          <w:highlight w:val="none"/>
        </w:rPr>
      </w:pPr>
      <w:r>
        <w:rPr>
          <w:rFonts w:hint="eastAsia" w:asciiTheme="minorEastAsia" w:hAnsiTheme="minorEastAsia" w:eastAsiaTheme="minorEastAsia"/>
          <w:kern w:val="0"/>
          <w:sz w:val="28"/>
          <w:szCs w:val="28"/>
          <w:highlight w:val="none"/>
        </w:rPr>
        <w:t>质疑</w:t>
      </w:r>
      <w:r>
        <w:rPr>
          <w:rFonts w:hint="eastAsia" w:asciiTheme="minorEastAsia" w:hAnsiTheme="minorEastAsia" w:eastAsiaTheme="minorEastAsia"/>
          <w:kern w:val="0"/>
          <w:sz w:val="28"/>
          <w:szCs w:val="28"/>
          <w:highlight w:val="none"/>
          <w:lang w:eastAsia="zh-CN"/>
        </w:rPr>
        <w:t>投标人</w:t>
      </w:r>
      <w:r>
        <w:rPr>
          <w:rFonts w:hint="eastAsia" w:asciiTheme="minorEastAsia" w:hAnsiTheme="minorEastAsia" w:eastAsiaTheme="minorEastAsia"/>
          <w:kern w:val="0"/>
          <w:sz w:val="28"/>
          <w:szCs w:val="28"/>
          <w:highlight w:val="none"/>
        </w:rPr>
        <w:t>名称：（盖章）</w:t>
      </w:r>
    </w:p>
    <w:p w14:paraId="5A917AB5">
      <w:pPr>
        <w:spacing w:line="560" w:lineRule="exact"/>
        <w:ind w:firstLine="560" w:firstLineChars="200"/>
        <w:jc w:val="center"/>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法定代表人（或授权代表）：（签字）</w:t>
      </w:r>
    </w:p>
    <w:p w14:paraId="3C5BA666">
      <w:pPr>
        <w:spacing w:line="560" w:lineRule="exact"/>
        <w:ind w:right="1400" w:firstLine="560" w:firstLineChars="200"/>
        <w:jc w:val="right"/>
        <w:rPr>
          <w:rFonts w:hint="eastAsia" w:asciiTheme="minorEastAsia" w:hAnsiTheme="minorEastAsia" w:eastAsiaTheme="minorEastAsia"/>
          <w:kern w:val="0"/>
          <w:sz w:val="28"/>
          <w:szCs w:val="28"/>
          <w:lang w:eastAsia="zh-CN"/>
        </w:rPr>
      </w:pPr>
      <w:r>
        <w:rPr>
          <w:rFonts w:hint="eastAsia" w:asciiTheme="minorEastAsia" w:hAnsiTheme="minorEastAsia" w:eastAsiaTheme="minorEastAsia"/>
          <w:kern w:val="0"/>
          <w:sz w:val="28"/>
          <w:szCs w:val="28"/>
          <w:lang w:eastAsia="zh-CN"/>
        </w:rPr>
        <w:t>年   月   日</w:t>
      </w:r>
    </w:p>
    <w:p w14:paraId="51E85C5B">
      <w:pPr>
        <w:pStyle w:val="4"/>
        <w:spacing w:before="120" w:beforeLines="50" w:after="120" w:afterLines="50" w:line="560" w:lineRule="exact"/>
        <w:ind w:firstLine="0" w:firstLineChars="0"/>
        <w:rPr>
          <w:rFonts w:ascii="黑体" w:eastAsia="黑体" w:cs="宋体"/>
          <w:kern w:val="0"/>
        </w:rPr>
      </w:pPr>
      <w:r>
        <w:rPr>
          <w:rFonts w:ascii="宋体" w:hAnsi="宋体" w:cs="宋体"/>
          <w:kern w:val="0"/>
          <w:sz w:val="28"/>
          <w:szCs w:val="28"/>
        </w:rPr>
        <w:br w:type="page"/>
      </w:r>
      <w:bookmarkStart w:id="399" w:name="_Toc150350740"/>
      <w:bookmarkStart w:id="400" w:name="_Toc150350856"/>
      <w:r>
        <w:rPr>
          <w:rFonts w:hint="eastAsia" w:ascii="黑体" w:hAnsi="黑体" w:eastAsia="黑体"/>
          <w:b w:val="0"/>
          <w:sz w:val="28"/>
          <w:szCs w:val="28"/>
        </w:rPr>
        <w:t>附页3投诉书（格式）</w:t>
      </w:r>
      <w:bookmarkEnd w:id="399"/>
      <w:bookmarkEnd w:id="400"/>
    </w:p>
    <w:p w14:paraId="5E89A6EE">
      <w:pPr>
        <w:widowControl/>
        <w:jc w:val="right"/>
        <w:rPr>
          <w:rFonts w:ascii="黑体" w:eastAsia="黑体" w:cs="宋体"/>
          <w:kern w:val="0"/>
          <w:sz w:val="36"/>
          <w:szCs w:val="36"/>
        </w:rPr>
      </w:pPr>
      <w:r>
        <w:rPr>
          <w:rFonts w:hint="eastAsia" w:ascii="黑体" w:eastAsia="黑体" w:cs="宋体"/>
          <w:kern w:val="0"/>
          <w:sz w:val="36"/>
          <w:szCs w:val="36"/>
        </w:rPr>
        <w:t>正本</w:t>
      </w:r>
    </w:p>
    <w:p w14:paraId="3701290C">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投诉书</w:t>
      </w:r>
    </w:p>
    <w:p w14:paraId="2B532A41">
      <w:pPr>
        <w:spacing w:line="560" w:lineRule="exact"/>
        <w:ind w:firstLine="560" w:firstLineChars="200"/>
        <w:rPr>
          <w:rFonts w:hint="eastAsia" w:asciiTheme="minorEastAsia" w:hAnsiTheme="minorEastAsia" w:eastAsiaTheme="minorEastAsia"/>
          <w:kern w:val="0"/>
          <w:sz w:val="28"/>
          <w:szCs w:val="28"/>
          <w:lang w:eastAsia="zh-CN"/>
        </w:rPr>
      </w:pPr>
      <w:r>
        <w:rPr>
          <w:rFonts w:hint="eastAsia" w:asciiTheme="minorEastAsia" w:hAnsiTheme="minorEastAsia" w:eastAsiaTheme="minorEastAsia"/>
          <w:kern w:val="0"/>
          <w:sz w:val="28"/>
          <w:szCs w:val="28"/>
        </w:rPr>
        <w:t>投诉人名称：</w:t>
      </w:r>
    </w:p>
    <w:p w14:paraId="4F871E48">
      <w:pPr>
        <w:spacing w:line="560" w:lineRule="exact"/>
        <w:ind w:firstLine="560" w:firstLineChars="200"/>
        <w:rPr>
          <w:rFonts w:hint="eastAsia" w:asciiTheme="minorEastAsia" w:hAnsiTheme="minorEastAsia" w:eastAsiaTheme="minorEastAsia"/>
          <w:kern w:val="0"/>
          <w:sz w:val="28"/>
          <w:szCs w:val="28"/>
          <w:lang w:eastAsia="zh-CN"/>
        </w:rPr>
      </w:pPr>
      <w:r>
        <w:rPr>
          <w:rFonts w:hint="eastAsia" w:asciiTheme="minorEastAsia" w:hAnsiTheme="minorEastAsia" w:eastAsiaTheme="minorEastAsia"/>
          <w:kern w:val="0"/>
          <w:sz w:val="28"/>
          <w:szCs w:val="28"/>
        </w:rPr>
        <w:t>通讯地址：</w:t>
      </w:r>
    </w:p>
    <w:p w14:paraId="538FFBC6">
      <w:pPr>
        <w:spacing w:line="560" w:lineRule="exact"/>
        <w:ind w:firstLine="560" w:firstLineChars="200"/>
        <w:rPr>
          <w:rFonts w:hint="eastAsia" w:asciiTheme="minorEastAsia" w:hAnsiTheme="minorEastAsia" w:eastAsiaTheme="minorEastAsia"/>
          <w:kern w:val="0"/>
          <w:sz w:val="28"/>
          <w:szCs w:val="28"/>
          <w:lang w:eastAsia="zh-CN"/>
        </w:rPr>
      </w:pPr>
      <w:r>
        <w:rPr>
          <w:rFonts w:hint="eastAsia" w:asciiTheme="minorEastAsia" w:hAnsiTheme="minorEastAsia" w:eastAsiaTheme="minorEastAsia"/>
          <w:kern w:val="0"/>
          <w:sz w:val="28"/>
          <w:szCs w:val="28"/>
        </w:rPr>
        <w:t>法定代表人：联系电话：</w:t>
      </w:r>
    </w:p>
    <w:p w14:paraId="211FA8A9">
      <w:pPr>
        <w:spacing w:line="560" w:lineRule="exact"/>
        <w:ind w:firstLine="560" w:firstLineChars="200"/>
        <w:rPr>
          <w:rFonts w:hint="eastAsia" w:asciiTheme="minorEastAsia" w:hAnsiTheme="minorEastAsia" w:eastAsiaTheme="minorEastAsia"/>
          <w:kern w:val="0"/>
          <w:sz w:val="28"/>
          <w:szCs w:val="28"/>
          <w:lang w:eastAsia="zh-CN"/>
        </w:rPr>
      </w:pPr>
      <w:r>
        <w:rPr>
          <w:rFonts w:hint="eastAsia" w:asciiTheme="minorEastAsia" w:hAnsiTheme="minorEastAsia" w:eastAsiaTheme="minorEastAsia"/>
          <w:kern w:val="0"/>
          <w:sz w:val="28"/>
          <w:szCs w:val="28"/>
        </w:rPr>
        <w:t>授权代表：联系电话：</w:t>
      </w:r>
    </w:p>
    <w:p w14:paraId="4C6E6E3C">
      <w:pPr>
        <w:spacing w:line="560" w:lineRule="exact"/>
        <w:ind w:firstLine="560" w:firstLineChars="200"/>
        <w:rPr>
          <w:rFonts w:hint="eastAsia" w:asciiTheme="minorEastAsia" w:hAnsiTheme="minorEastAsia" w:eastAsiaTheme="minorEastAsia"/>
          <w:kern w:val="0"/>
          <w:sz w:val="28"/>
          <w:szCs w:val="28"/>
          <w:lang w:eastAsia="zh-CN"/>
        </w:rPr>
      </w:pPr>
      <w:r>
        <w:rPr>
          <w:rFonts w:hint="eastAsia" w:asciiTheme="minorEastAsia" w:hAnsiTheme="minorEastAsia" w:eastAsiaTheme="minorEastAsia"/>
          <w:kern w:val="0"/>
          <w:sz w:val="28"/>
          <w:szCs w:val="28"/>
        </w:rPr>
        <w:t>被投诉人名称：</w:t>
      </w:r>
    </w:p>
    <w:p w14:paraId="1B41FB81">
      <w:pPr>
        <w:spacing w:line="560" w:lineRule="exact"/>
        <w:ind w:firstLine="560" w:firstLineChars="200"/>
        <w:rPr>
          <w:rFonts w:hint="eastAsia" w:asciiTheme="minorEastAsia" w:hAnsiTheme="minorEastAsia" w:eastAsiaTheme="minorEastAsia"/>
          <w:kern w:val="0"/>
          <w:sz w:val="28"/>
          <w:szCs w:val="28"/>
          <w:lang w:eastAsia="zh-CN"/>
        </w:rPr>
      </w:pPr>
      <w:r>
        <w:rPr>
          <w:rFonts w:hint="eastAsia" w:asciiTheme="minorEastAsia" w:hAnsiTheme="minorEastAsia" w:eastAsiaTheme="minorEastAsia"/>
          <w:kern w:val="0"/>
          <w:sz w:val="28"/>
          <w:szCs w:val="28"/>
        </w:rPr>
        <w:t>通讯地址：</w:t>
      </w:r>
    </w:p>
    <w:p w14:paraId="248A1D2E">
      <w:pPr>
        <w:spacing w:line="560" w:lineRule="exact"/>
        <w:ind w:firstLine="560" w:firstLineChars="200"/>
        <w:rPr>
          <w:rFonts w:hint="eastAsia" w:asciiTheme="minorEastAsia" w:hAnsiTheme="minorEastAsia" w:eastAsiaTheme="minorEastAsia"/>
          <w:kern w:val="0"/>
          <w:sz w:val="28"/>
          <w:szCs w:val="28"/>
          <w:lang w:eastAsia="zh-CN"/>
        </w:rPr>
      </w:pPr>
      <w:r>
        <w:rPr>
          <w:rFonts w:hint="eastAsia" w:asciiTheme="minorEastAsia" w:hAnsiTheme="minorEastAsia" w:eastAsiaTheme="minorEastAsia"/>
          <w:kern w:val="0"/>
          <w:sz w:val="28"/>
          <w:szCs w:val="28"/>
        </w:rPr>
        <w:t>联系人：联系电话：</w:t>
      </w:r>
    </w:p>
    <w:p w14:paraId="08BEF479">
      <w:pPr>
        <w:spacing w:line="600" w:lineRule="exac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u w:val="single"/>
        </w:rPr>
        <w:t>（投诉受理部门名称）：</w:t>
      </w:r>
    </w:p>
    <w:p w14:paraId="18679A87">
      <w:pPr>
        <w:spacing w:line="560" w:lineRule="exact"/>
        <w:ind w:firstLine="560" w:firstLineChars="200"/>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针对</w:t>
      </w:r>
      <w:r>
        <w:rPr>
          <w:rFonts w:hint="eastAsia" w:asciiTheme="minorEastAsia" w:hAnsiTheme="minorEastAsia" w:eastAsiaTheme="minorEastAsia"/>
          <w:kern w:val="0"/>
          <w:sz w:val="28"/>
          <w:szCs w:val="28"/>
          <w:u w:val="single"/>
        </w:rPr>
        <w:t>（质疑受理单位</w:t>
      </w:r>
      <w:r>
        <w:rPr>
          <w:rFonts w:hint="eastAsia" w:asciiTheme="minorEastAsia" w:hAnsiTheme="minorEastAsia" w:eastAsiaTheme="minorEastAsia"/>
          <w:sz w:val="28"/>
          <w:szCs w:val="28"/>
          <w:u w:val="single"/>
        </w:rPr>
        <w:t>名称）</w:t>
      </w:r>
      <w:r>
        <w:rPr>
          <w:rFonts w:hint="eastAsia" w:asciiTheme="minorEastAsia" w:hAnsiTheme="minorEastAsia" w:eastAsiaTheme="minorEastAsia"/>
          <w:kern w:val="0"/>
          <w:sz w:val="28"/>
          <w:szCs w:val="28"/>
        </w:rPr>
        <w:t>组织的采购项目（项目编号：），我</w:t>
      </w:r>
      <w:r>
        <w:rPr>
          <w:rFonts w:hint="eastAsia" w:asciiTheme="minorEastAsia" w:hAnsiTheme="minorEastAsia" w:eastAsiaTheme="minorEastAsia"/>
          <w:sz w:val="28"/>
          <w:szCs w:val="28"/>
        </w:rPr>
        <w:t>单位</w:t>
      </w:r>
      <w:r>
        <w:rPr>
          <w:rFonts w:hint="eastAsia" w:asciiTheme="minorEastAsia" w:hAnsiTheme="minorEastAsia" w:eastAsiaTheme="minorEastAsia"/>
          <w:kern w:val="0"/>
          <w:sz w:val="28"/>
          <w:szCs w:val="28"/>
        </w:rPr>
        <w:t>现就以下问题提起投诉：</w:t>
      </w:r>
    </w:p>
    <w:p w14:paraId="069DA867">
      <w:pPr>
        <w:spacing w:line="560" w:lineRule="exact"/>
        <w:ind w:firstLine="560" w:firstLineChars="200"/>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一、投诉事项和与投诉事项相关的请求</w:t>
      </w:r>
    </w:p>
    <w:p w14:paraId="090E30F4">
      <w:pPr>
        <w:spacing w:line="560" w:lineRule="exact"/>
        <w:ind w:firstLine="560" w:firstLineChars="200"/>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二、事实依据</w:t>
      </w:r>
    </w:p>
    <w:p w14:paraId="6A06EBAF">
      <w:pPr>
        <w:spacing w:line="560" w:lineRule="exact"/>
        <w:ind w:firstLine="560" w:firstLineChars="200"/>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三、法律依据</w:t>
      </w:r>
    </w:p>
    <w:p w14:paraId="44E33381">
      <w:pPr>
        <w:spacing w:line="560" w:lineRule="exact"/>
        <w:ind w:firstLine="560" w:firstLineChars="200"/>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四、质疑和质疑答复情况及相关证明材料</w:t>
      </w:r>
    </w:p>
    <w:p w14:paraId="74D2A21E">
      <w:pPr>
        <w:spacing w:line="560" w:lineRule="exact"/>
        <w:ind w:firstLine="560" w:firstLineChars="200"/>
        <w:rPr>
          <w:rFonts w:asciiTheme="minorEastAsia" w:hAnsiTheme="minorEastAsia" w:eastAsiaTheme="minorEastAsia"/>
          <w:kern w:val="0"/>
          <w:sz w:val="28"/>
          <w:szCs w:val="28"/>
        </w:rPr>
      </w:pPr>
      <w:r>
        <w:rPr>
          <w:rFonts w:asciiTheme="minorEastAsia" w:hAnsiTheme="minorEastAsia" w:eastAsiaTheme="minorEastAsia"/>
          <w:kern w:val="0"/>
          <w:sz w:val="28"/>
          <w:szCs w:val="28"/>
        </w:rPr>
        <w:t>……</w:t>
      </w:r>
    </w:p>
    <w:p w14:paraId="3EFD9552">
      <w:pPr>
        <w:spacing w:line="560" w:lineRule="exact"/>
        <w:ind w:firstLine="560" w:firstLineChars="200"/>
        <w:jc w:val="center"/>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投诉人名称：（盖章）</w:t>
      </w:r>
    </w:p>
    <w:p w14:paraId="1D9181DC">
      <w:pPr>
        <w:spacing w:line="560" w:lineRule="exact"/>
        <w:ind w:firstLine="560" w:firstLineChars="200"/>
        <w:jc w:val="center"/>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法定代表人（或授权代表）：（签字）</w:t>
      </w:r>
    </w:p>
    <w:p w14:paraId="23DA8F29">
      <w:pPr>
        <w:spacing w:line="560" w:lineRule="exact"/>
        <w:ind w:firstLine="5880" w:firstLineChars="2100"/>
        <w:jc w:val="left"/>
        <w:rPr>
          <w:rFonts w:hint="eastAsia" w:asciiTheme="minorEastAsia" w:hAnsiTheme="minorEastAsia" w:eastAsiaTheme="minorEastAsia"/>
          <w:kern w:val="0"/>
          <w:sz w:val="28"/>
          <w:szCs w:val="28"/>
          <w:lang w:eastAsia="zh-CN"/>
        </w:rPr>
      </w:pPr>
      <w:r>
        <w:rPr>
          <w:rFonts w:hint="eastAsia" w:asciiTheme="minorEastAsia" w:hAnsiTheme="minorEastAsia" w:eastAsiaTheme="minorEastAsia"/>
          <w:kern w:val="0"/>
          <w:sz w:val="28"/>
          <w:szCs w:val="28"/>
          <w:lang w:eastAsia="zh-CN"/>
        </w:rPr>
        <w:t>年   月   日</w:t>
      </w:r>
    </w:p>
    <w:p w14:paraId="646F3EF6">
      <w:pPr>
        <w:pStyle w:val="4"/>
        <w:spacing w:before="120" w:beforeLines="50" w:after="120" w:afterLines="50" w:line="560" w:lineRule="exact"/>
        <w:ind w:firstLine="0" w:firstLineChars="0"/>
        <w:rPr>
          <w:rFonts w:hAnsi="宋体"/>
          <w:bCs w:val="0"/>
        </w:rPr>
        <w:sectPr>
          <w:headerReference r:id="rId4" w:type="default"/>
          <w:footerReference r:id="rId5" w:type="default"/>
          <w:pgSz w:w="11906" w:h="16838"/>
          <w:pgMar w:top="1418" w:right="1134" w:bottom="1418" w:left="1418" w:header="851" w:footer="851" w:gutter="0"/>
          <w:pgNumType w:start="1"/>
          <w:cols w:space="720" w:num="1"/>
        </w:sectPr>
      </w:pPr>
    </w:p>
    <w:p w14:paraId="0F5E4B6F">
      <w:pPr>
        <w:pStyle w:val="2"/>
        <w:rPr>
          <w:rFonts w:ascii="方正小标宋简体" w:eastAsia="方正小标宋简体"/>
        </w:rPr>
      </w:pPr>
      <w:bookmarkStart w:id="401" w:name="_Toc112317783"/>
      <w:bookmarkStart w:id="402" w:name="_Toc18509"/>
      <w:bookmarkStart w:id="403" w:name="_Toc12495"/>
      <w:bookmarkStart w:id="404" w:name="_Toc14599"/>
      <w:bookmarkStart w:id="405" w:name="_Toc17602"/>
      <w:bookmarkStart w:id="406" w:name="_Toc11997"/>
      <w:bookmarkStart w:id="407" w:name="_Toc150350857"/>
      <w:bookmarkStart w:id="408" w:name="_Toc127547595"/>
      <w:bookmarkStart w:id="409" w:name="_Toc128147479"/>
      <w:bookmarkStart w:id="410" w:name="_Toc150350741"/>
      <w:bookmarkStart w:id="411" w:name="_Toc128147337"/>
      <w:bookmarkStart w:id="412" w:name="_Toc128149607"/>
      <w:bookmarkStart w:id="413" w:name="_Toc128149831"/>
      <w:r>
        <w:rPr>
          <w:rFonts w:hint="eastAsia" w:ascii="方正小标宋简体" w:eastAsia="方正小标宋简体"/>
        </w:rPr>
        <w:t>第二章</w:t>
      </w:r>
      <w:bookmarkEnd w:id="401"/>
      <w:bookmarkEnd w:id="402"/>
      <w:bookmarkEnd w:id="403"/>
      <w:bookmarkEnd w:id="404"/>
      <w:bookmarkEnd w:id="405"/>
      <w:bookmarkEnd w:id="406"/>
      <w:r>
        <w:rPr>
          <w:rFonts w:hint="eastAsia" w:ascii="方正小标宋简体" w:eastAsia="方正小标宋简体"/>
        </w:rPr>
        <w:t>合同通用条款</w:t>
      </w:r>
      <w:bookmarkEnd w:id="407"/>
      <w:bookmarkEnd w:id="408"/>
      <w:bookmarkEnd w:id="409"/>
      <w:bookmarkEnd w:id="410"/>
      <w:bookmarkEnd w:id="411"/>
      <w:bookmarkEnd w:id="412"/>
      <w:bookmarkEnd w:id="413"/>
    </w:p>
    <w:p w14:paraId="73EA2A05">
      <w:pPr>
        <w:pStyle w:val="4"/>
        <w:spacing w:before="0" w:after="0" w:line="560" w:lineRule="exact"/>
        <w:ind w:firstLine="560"/>
        <w:rPr>
          <w:rFonts w:ascii="黑体" w:hAnsi="黑体" w:eastAsia="黑体" w:cs="黑体"/>
          <w:b w:val="0"/>
          <w:sz w:val="28"/>
          <w:szCs w:val="28"/>
        </w:rPr>
      </w:pPr>
      <w:bookmarkStart w:id="414" w:name="_Toc150350858"/>
      <w:bookmarkStart w:id="415" w:name="_Toc150350742"/>
      <w:bookmarkStart w:id="416" w:name="_Toc7292"/>
      <w:bookmarkStart w:id="417" w:name="_Toc6390"/>
      <w:bookmarkStart w:id="418" w:name="_Toc25781"/>
      <w:bookmarkStart w:id="419" w:name="_Toc18663"/>
      <w:bookmarkStart w:id="420" w:name="_Toc21239"/>
      <w:bookmarkStart w:id="421" w:name="_Toc10095"/>
      <w:bookmarkStart w:id="422" w:name="_Toc14528"/>
      <w:bookmarkStart w:id="423" w:name="_Toc127547596"/>
      <w:bookmarkStart w:id="424" w:name="_Toc15565"/>
      <w:bookmarkStart w:id="425" w:name="_Toc30619"/>
      <w:bookmarkStart w:id="426" w:name="_Toc112317784"/>
      <w:r>
        <w:rPr>
          <w:rFonts w:hint="eastAsia" w:ascii="黑体" w:hAnsi="黑体" w:eastAsia="黑体" w:cs="黑体"/>
          <w:b w:val="0"/>
          <w:sz w:val="28"/>
          <w:szCs w:val="28"/>
        </w:rPr>
        <w:t>一、定义</w:t>
      </w:r>
      <w:bookmarkEnd w:id="414"/>
      <w:bookmarkEnd w:id="415"/>
      <w:bookmarkEnd w:id="416"/>
      <w:bookmarkEnd w:id="417"/>
      <w:bookmarkEnd w:id="418"/>
      <w:bookmarkEnd w:id="419"/>
    </w:p>
    <w:p w14:paraId="33A5C4A6">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（一）“合同”是指甲方和乙方（以下简称双方）已达成的协议。</w:t>
      </w:r>
    </w:p>
    <w:p w14:paraId="54795050">
      <w:pPr>
        <w:adjustRightInd w:val="0"/>
        <w:snapToGrid w:val="0"/>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（二）“甲方”是指采购服务的采购单位，或者受采购单位委托的采购机构。</w:t>
      </w:r>
    </w:p>
    <w:p w14:paraId="607CF55B">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（三）“乙方”是指中标后提供服务的</w:t>
      </w:r>
      <w:r>
        <w:rPr>
          <w:rFonts w:hint="eastAsia" w:asciiTheme="minorEastAsia" w:hAnsiTheme="minorEastAsia" w:eastAsiaTheme="minorEastAsia"/>
          <w:bCs/>
          <w:sz w:val="28"/>
          <w:szCs w:val="28"/>
          <w:lang w:eastAsia="zh-CN"/>
        </w:rPr>
        <w:t>投标人</w:t>
      </w:r>
      <w:r>
        <w:rPr>
          <w:rFonts w:hint="eastAsia" w:asciiTheme="minorEastAsia" w:hAnsiTheme="minorEastAsia" w:eastAsiaTheme="minorEastAsia"/>
          <w:bCs/>
          <w:sz w:val="28"/>
          <w:szCs w:val="28"/>
        </w:rPr>
        <w:t>。</w:t>
      </w:r>
      <w:bookmarkStart w:id="427" w:name="_Toc12135"/>
      <w:bookmarkStart w:id="428" w:name="_Toc28764"/>
      <w:bookmarkStart w:id="429" w:name="_Toc30125"/>
      <w:bookmarkStart w:id="430" w:name="_Toc26599"/>
    </w:p>
    <w:p w14:paraId="0ABCAE4D">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（四）“合同价格”是指根据合同规定，在乙方全面正确地履行合同义务时支付给乙方的款项。</w:t>
      </w:r>
    </w:p>
    <w:p w14:paraId="216F31D0">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（五）“服务”是指乙方根据</w:t>
      </w:r>
      <w:bookmarkStart w:id="431" w:name="_Hlk129340523"/>
      <w:r>
        <w:rPr>
          <w:rFonts w:hint="eastAsia" w:asciiTheme="minorEastAsia" w:hAnsiTheme="minorEastAsia" w:eastAsiaTheme="minorEastAsia"/>
          <w:bCs/>
          <w:sz w:val="28"/>
          <w:szCs w:val="28"/>
        </w:rPr>
        <w:t>合同约定</w:t>
      </w:r>
      <w:bookmarkEnd w:id="431"/>
      <w:r>
        <w:rPr>
          <w:rFonts w:hint="eastAsia" w:asciiTheme="minorEastAsia" w:hAnsiTheme="minorEastAsia" w:eastAsiaTheme="minorEastAsia"/>
          <w:bCs/>
          <w:sz w:val="28"/>
          <w:szCs w:val="28"/>
        </w:rPr>
        <w:t>向甲方</w:t>
      </w:r>
      <w:bookmarkStart w:id="432" w:name="_Hlk129338413"/>
      <w:r>
        <w:rPr>
          <w:rFonts w:hint="eastAsia" w:asciiTheme="minorEastAsia" w:hAnsiTheme="minorEastAsia" w:eastAsiaTheme="minorEastAsia"/>
          <w:bCs/>
          <w:sz w:val="28"/>
          <w:szCs w:val="28"/>
        </w:rPr>
        <w:t>交付</w:t>
      </w:r>
      <w:bookmarkEnd w:id="432"/>
      <w:r>
        <w:rPr>
          <w:rFonts w:hint="eastAsia" w:asciiTheme="minorEastAsia" w:hAnsiTheme="minorEastAsia" w:eastAsiaTheme="minorEastAsia"/>
          <w:bCs/>
          <w:sz w:val="28"/>
          <w:szCs w:val="28"/>
        </w:rPr>
        <w:t>或实施的服务。</w:t>
      </w:r>
      <w:r>
        <w:rPr>
          <w:rFonts w:hint="eastAsia" w:ascii="楷体" w:hAnsi="楷体" w:eastAsia="楷体"/>
          <w:bCs/>
          <w:iCs/>
          <w:sz w:val="28"/>
          <w:szCs w:val="28"/>
        </w:rPr>
        <w:t>（</w:t>
      </w:r>
      <w:r>
        <w:rPr>
          <w:rFonts w:hint="eastAsia" w:asciiTheme="minorEastAsia" w:hAnsiTheme="minorEastAsia" w:eastAsiaTheme="minorEastAsia"/>
          <w:bCs/>
          <w:sz w:val="28"/>
          <w:szCs w:val="28"/>
        </w:rPr>
        <w:t>服务交付类项目，是指在选择</w:t>
      </w:r>
      <w:r>
        <w:rPr>
          <w:rFonts w:hint="eastAsia" w:asciiTheme="minorEastAsia" w:hAnsiTheme="minorEastAsia" w:eastAsiaTheme="minorEastAsia"/>
          <w:bCs/>
          <w:sz w:val="28"/>
          <w:szCs w:val="28"/>
          <w:lang w:eastAsia="zh-CN"/>
        </w:rPr>
        <w:t>投标人</w:t>
      </w:r>
      <w:r>
        <w:rPr>
          <w:rFonts w:hint="eastAsia" w:asciiTheme="minorEastAsia" w:hAnsiTheme="minorEastAsia" w:eastAsiaTheme="minorEastAsia"/>
          <w:bCs/>
          <w:sz w:val="28"/>
          <w:szCs w:val="28"/>
        </w:rPr>
        <w:t>后，由</w:t>
      </w:r>
      <w:r>
        <w:rPr>
          <w:rFonts w:hint="eastAsia" w:asciiTheme="minorEastAsia" w:hAnsiTheme="minorEastAsia" w:eastAsiaTheme="minorEastAsia"/>
          <w:bCs/>
          <w:sz w:val="28"/>
          <w:szCs w:val="28"/>
          <w:lang w:eastAsia="zh-CN"/>
        </w:rPr>
        <w:t>投标人</w:t>
      </w:r>
      <w:r>
        <w:rPr>
          <w:rFonts w:hint="eastAsia" w:asciiTheme="minorEastAsia" w:hAnsiTheme="minorEastAsia" w:eastAsiaTheme="minorEastAsia"/>
          <w:bCs/>
          <w:sz w:val="28"/>
          <w:szCs w:val="28"/>
        </w:rPr>
        <w:t>按合同要求提供成果或者产品，如设计、规划、软件开发类项目；服务实施类项目，是指在选择</w:t>
      </w:r>
      <w:r>
        <w:rPr>
          <w:rFonts w:hint="eastAsia" w:asciiTheme="minorEastAsia" w:hAnsiTheme="minorEastAsia" w:eastAsiaTheme="minorEastAsia"/>
          <w:bCs/>
          <w:sz w:val="28"/>
          <w:szCs w:val="28"/>
          <w:lang w:eastAsia="zh-CN"/>
        </w:rPr>
        <w:t>投标人</w:t>
      </w:r>
      <w:r>
        <w:rPr>
          <w:rFonts w:hint="eastAsia" w:asciiTheme="minorEastAsia" w:hAnsiTheme="minorEastAsia" w:eastAsiaTheme="minorEastAsia"/>
          <w:bCs/>
          <w:sz w:val="28"/>
          <w:szCs w:val="28"/>
        </w:rPr>
        <w:t>后，由</w:t>
      </w:r>
      <w:r>
        <w:rPr>
          <w:rFonts w:hint="eastAsia" w:asciiTheme="minorEastAsia" w:hAnsiTheme="minorEastAsia" w:eastAsiaTheme="minorEastAsia"/>
          <w:bCs/>
          <w:sz w:val="28"/>
          <w:szCs w:val="28"/>
          <w:lang w:eastAsia="zh-CN"/>
        </w:rPr>
        <w:t>投标人</w:t>
      </w:r>
      <w:r>
        <w:rPr>
          <w:rFonts w:hint="eastAsia" w:asciiTheme="minorEastAsia" w:hAnsiTheme="minorEastAsia" w:eastAsiaTheme="minorEastAsia"/>
          <w:bCs/>
          <w:sz w:val="28"/>
          <w:szCs w:val="28"/>
        </w:rPr>
        <w:t>按合同要求实施服务，如物业管理服务类项目）</w:t>
      </w:r>
    </w:p>
    <w:bookmarkEnd w:id="427"/>
    <w:bookmarkEnd w:id="428"/>
    <w:bookmarkEnd w:id="429"/>
    <w:bookmarkEnd w:id="430"/>
    <w:p w14:paraId="45CCEFBD">
      <w:pPr>
        <w:pStyle w:val="4"/>
        <w:spacing w:before="0" w:after="0" w:line="560" w:lineRule="exact"/>
        <w:ind w:firstLine="560"/>
        <w:rPr>
          <w:rFonts w:ascii="黑体" w:hAnsi="黑体" w:eastAsia="黑体" w:cs="黑体"/>
          <w:b w:val="0"/>
          <w:sz w:val="28"/>
          <w:szCs w:val="28"/>
        </w:rPr>
      </w:pPr>
      <w:bookmarkStart w:id="433" w:name="_Toc150350859"/>
      <w:bookmarkStart w:id="434" w:name="_Toc150350743"/>
      <w:r>
        <w:rPr>
          <w:rFonts w:hint="eastAsia" w:ascii="黑体" w:hAnsi="黑体" w:eastAsia="黑体" w:cs="黑体"/>
          <w:b w:val="0"/>
          <w:sz w:val="28"/>
          <w:szCs w:val="28"/>
        </w:rPr>
        <w:t>二、知识产权</w:t>
      </w:r>
      <w:bookmarkEnd w:id="433"/>
      <w:bookmarkEnd w:id="434"/>
    </w:p>
    <w:p w14:paraId="044D4BBA">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（一）乙方应当保证</w:t>
      </w:r>
      <w:bookmarkStart w:id="435" w:name="_Hlk129346751"/>
      <w:r>
        <w:rPr>
          <w:rFonts w:hint="eastAsia" w:asciiTheme="minorEastAsia" w:hAnsiTheme="minorEastAsia" w:eastAsiaTheme="minorEastAsia"/>
          <w:bCs/>
          <w:sz w:val="28"/>
          <w:szCs w:val="28"/>
        </w:rPr>
        <w:t>甲方</w:t>
      </w:r>
      <w:bookmarkEnd w:id="435"/>
      <w:r>
        <w:rPr>
          <w:rFonts w:hint="eastAsia" w:asciiTheme="minorEastAsia" w:hAnsiTheme="minorEastAsia" w:eastAsiaTheme="minorEastAsia"/>
          <w:bCs/>
          <w:sz w:val="28"/>
          <w:szCs w:val="28"/>
        </w:rPr>
        <w:t>在使用乙方交付的服务成果时不受第三方提出侵犯其知识产权的指控，对此甲方不承担任何连带责任或赔偿责任。</w:t>
      </w:r>
    </w:p>
    <w:p w14:paraId="55AE06DB">
      <w:pPr>
        <w:spacing w:line="560" w:lineRule="exact"/>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sz w:val="28"/>
          <w:szCs w:val="28"/>
        </w:rPr>
        <w:t>（二）</w:t>
      </w:r>
      <w:r>
        <w:rPr>
          <w:rFonts w:hint="eastAsia" w:asciiTheme="minorEastAsia" w:hAnsiTheme="minorEastAsia" w:eastAsiaTheme="minorEastAsia"/>
          <w:bCs/>
          <w:sz w:val="28"/>
          <w:szCs w:val="28"/>
        </w:rPr>
        <w:t>基于项目合同履行形成的知识产权和其他权益，其权属归甲方所有，法律另有规定的除外。</w:t>
      </w:r>
      <w:bookmarkStart w:id="436" w:name="_Toc13927"/>
      <w:bookmarkStart w:id="437" w:name="_Toc9733"/>
      <w:bookmarkStart w:id="438" w:name="_Toc32592"/>
      <w:bookmarkStart w:id="439" w:name="_Toc19371"/>
    </w:p>
    <w:p w14:paraId="77636A7A">
      <w:pPr>
        <w:pStyle w:val="4"/>
        <w:spacing w:before="0" w:after="0" w:line="560" w:lineRule="exact"/>
        <w:ind w:firstLine="560"/>
        <w:rPr>
          <w:rFonts w:ascii="黑体" w:hAnsi="黑体" w:eastAsia="黑体" w:cs="黑体"/>
          <w:b w:val="0"/>
          <w:sz w:val="28"/>
          <w:szCs w:val="28"/>
        </w:rPr>
      </w:pPr>
      <w:bookmarkStart w:id="440" w:name="_Toc150350744"/>
      <w:bookmarkStart w:id="441" w:name="_Toc150350860"/>
      <w:r>
        <w:rPr>
          <w:rFonts w:hint="eastAsia" w:ascii="黑体" w:hAnsi="黑体" w:eastAsia="黑体" w:cs="黑体"/>
          <w:b w:val="0"/>
          <w:sz w:val="28"/>
          <w:szCs w:val="28"/>
        </w:rPr>
        <w:t>三、合同的变更和解除</w:t>
      </w:r>
      <w:bookmarkEnd w:id="436"/>
      <w:bookmarkEnd w:id="437"/>
      <w:bookmarkEnd w:id="438"/>
      <w:bookmarkEnd w:id="439"/>
      <w:bookmarkEnd w:id="440"/>
      <w:bookmarkEnd w:id="441"/>
    </w:p>
    <w:p w14:paraId="0A3A4C22">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（一）因合同变更、解除造成损失的，过错方应当按照合同约定或者国家法律法规承担赔偿责任，双方都有过错的，应当按照合同约定或者国家法律法规各自承担相应的责任。</w:t>
      </w:r>
    </w:p>
    <w:p w14:paraId="54F3015B">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（二）合同履行中，存在以下情形之一的，经甲乙双方协商一致，并由甲方按照军队有关规定办理审批后，可以变更合同：</w:t>
      </w:r>
    </w:p>
    <w:p w14:paraId="12D75D39">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kern w:val="0"/>
          <w:sz w:val="28"/>
          <w:szCs w:val="28"/>
        </w:rPr>
        <w:t>1.采购单位需要追加或者减少与合同标的相同的物资、工程或者服务</w:t>
      </w:r>
      <w:r>
        <w:rPr>
          <w:rFonts w:hint="eastAsia" w:asciiTheme="minorEastAsia" w:hAnsiTheme="minorEastAsia" w:eastAsiaTheme="minorEastAsia"/>
          <w:bCs/>
          <w:kern w:val="0"/>
          <w:sz w:val="28"/>
          <w:szCs w:val="28"/>
        </w:rPr>
        <w:t>的，在不改变合同其他条款的前提下，可以与中标</w:t>
      </w:r>
      <w:r>
        <w:rPr>
          <w:rFonts w:hint="eastAsia" w:asciiTheme="minorEastAsia" w:hAnsiTheme="minorEastAsia" w:eastAsiaTheme="minorEastAsia"/>
          <w:bCs/>
          <w:kern w:val="0"/>
          <w:sz w:val="28"/>
          <w:szCs w:val="28"/>
          <w:lang w:eastAsia="zh-CN"/>
        </w:rPr>
        <w:t>投标人</w:t>
      </w:r>
      <w:r>
        <w:rPr>
          <w:rFonts w:hint="eastAsia" w:asciiTheme="minorEastAsia" w:hAnsiTheme="minorEastAsia" w:eastAsiaTheme="minorEastAsia"/>
          <w:bCs/>
          <w:kern w:val="0"/>
          <w:sz w:val="28"/>
          <w:szCs w:val="28"/>
        </w:rPr>
        <w:t>协商，进行协议追加或者减少；物资、服务采购合同补充协议追加采购金额不得超过原合同采购金额的</w:t>
      </w:r>
      <w:r>
        <w:rPr>
          <w:rFonts w:asciiTheme="minorEastAsia" w:hAnsiTheme="minorEastAsia" w:eastAsiaTheme="minorEastAsia"/>
          <w:bCs/>
          <w:kern w:val="0"/>
          <w:sz w:val="28"/>
          <w:szCs w:val="28"/>
        </w:rPr>
        <w:t>10%；工程采购合同变更适用情形按照行业领域有关规定执行；按照预先采购结果、共享共用采购结果等订立的采购合同，其变更适用情形另有规定的，按照有关规定执行；</w:t>
      </w:r>
    </w:p>
    <w:p w14:paraId="0ED3E806">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因产品停产、技术升级等不可预知的客观原因导致合同难以履行，需要更换同品牌升级产品或者同品质升级服务，采购单位可以视情组织专家论证，签订合同变更协议，但合同标的单价不得提高；</w:t>
      </w:r>
    </w:p>
    <w:p w14:paraId="7BFB828F">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采购单位因职能任务调整，需要由其他军队单位承接合同权利义务的，或者中标</w:t>
      </w:r>
      <w:r>
        <w:rPr>
          <w:rFonts w:hint="eastAsia" w:asciiTheme="minorEastAsia" w:hAnsiTheme="minorEastAsia" w:eastAsiaTheme="minorEastAsia"/>
          <w:bCs/>
          <w:sz w:val="28"/>
          <w:szCs w:val="28"/>
          <w:lang w:eastAsia="zh-CN"/>
        </w:rPr>
        <w:t>投标人</w:t>
      </w:r>
      <w:r>
        <w:rPr>
          <w:rFonts w:hint="eastAsia" w:asciiTheme="minorEastAsia" w:hAnsiTheme="minorEastAsia" w:eastAsiaTheme="minorEastAsia"/>
          <w:bCs/>
          <w:sz w:val="28"/>
          <w:szCs w:val="28"/>
        </w:rPr>
        <w:t>名称、住所等信息依法登记变更的，可以对合同相应信息进行变更；</w:t>
      </w:r>
    </w:p>
    <w:p w14:paraId="5172FE3E">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继续履行合同将损害国家或者军队利益，通过合同变更能够消除相应损害的，可以变更合同；</w:t>
      </w:r>
    </w:p>
    <w:p w14:paraId="67B279CB">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5.</w:t>
      </w:r>
      <w:r>
        <w:rPr>
          <w:rFonts w:hint="eastAsia" w:asciiTheme="minorEastAsia" w:hAnsiTheme="minorEastAsia" w:eastAsiaTheme="minorEastAsia"/>
          <w:bCs/>
          <w:sz w:val="28"/>
          <w:szCs w:val="28"/>
        </w:rPr>
        <w:t>国家法律法规规定或者合同约定的其他合同变更的情形。</w:t>
      </w:r>
    </w:p>
    <w:p w14:paraId="6EF57524">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（三）合同履行中，存在以下情形之一的，甲方有权解除合同：</w:t>
      </w:r>
    </w:p>
    <w:p w14:paraId="7B2A7595">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1.因不可抗力无法履行合同，不能实现合同目的；</w:t>
      </w:r>
    </w:p>
    <w:p w14:paraId="3D9CCB48">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2.继续履行合同将损害国家或者甲方利益，且无法通过合同变更或者中止方式解决；</w:t>
      </w:r>
    </w:p>
    <w:p w14:paraId="7E71EFFE">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3.采购任务调整或者取消，不能通过合同变更方式达成新协议；</w:t>
      </w:r>
    </w:p>
    <w:p w14:paraId="46BFDA6D">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4.乙方明确表示或者以自己的行为表明不履行合同主要义务；</w:t>
      </w:r>
    </w:p>
    <w:p w14:paraId="338A6C6C">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5.乙方迟延履行合同主要义务，经催告后在限定合理整改期限内仍不履行；</w:t>
      </w:r>
    </w:p>
    <w:p w14:paraId="1B1F6C7A">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6.乙方存在违规违约行为致使不能实现合同目的；</w:t>
      </w:r>
    </w:p>
    <w:p w14:paraId="38F915D1">
      <w:pPr>
        <w:spacing w:line="560" w:lineRule="exact"/>
        <w:ind w:firstLine="560" w:firstLineChars="200"/>
        <w:jc w:val="left"/>
        <w:rPr>
          <w:rFonts w:asciiTheme="minorEastAsia" w:hAnsiTheme="minorEastAsia" w:eastAsiaTheme="minorEastAsia"/>
          <w:bCs/>
          <w:sz w:val="28"/>
          <w:szCs w:val="28"/>
          <w:lang w:val="zh-CN"/>
        </w:rPr>
      </w:pPr>
      <w:r>
        <w:rPr>
          <w:rFonts w:asciiTheme="minorEastAsia" w:hAnsiTheme="minorEastAsia" w:eastAsiaTheme="minorEastAsia"/>
          <w:bCs/>
          <w:sz w:val="28"/>
          <w:szCs w:val="28"/>
        </w:rPr>
        <w:t>7.乙方</w:t>
      </w:r>
      <w:r>
        <w:rPr>
          <w:rFonts w:hint="eastAsia" w:asciiTheme="minorEastAsia" w:hAnsiTheme="minorEastAsia" w:eastAsiaTheme="minorEastAsia"/>
          <w:bCs/>
          <w:sz w:val="28"/>
          <w:szCs w:val="28"/>
          <w:lang w:val="zh-CN"/>
        </w:rPr>
        <w:t>发生控股关系、经营范围等重大实质性变化，不符合合同约定的；</w:t>
      </w:r>
    </w:p>
    <w:p w14:paraId="2AFE6FA8">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8.国家法律法规规定或者合同约定的其他情形。</w:t>
      </w:r>
    </w:p>
    <w:p w14:paraId="1BA86608">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（四）解除合同时，合同尚未履行的部分终止履行；对于乙方已履行的部分，甲乙双方区分情形，按照以下约定办理：</w:t>
      </w:r>
    </w:p>
    <w:p w14:paraId="332B507C">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合同已履行并验收合格的部分，乙方没有违规违约行为的，甲方应当按照合同办理支付结算；乙方存在违规违约行为的，甲方应当按照本合同约定扣除违规违约赔偿费用后，办理支付结算；</w:t>
      </w:r>
    </w:p>
    <w:p w14:paraId="7866B313">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合同已履行部分存在质量瑕疵的，甲方有权要求乙方采取修理、重作、更换、双方协商减价等补救措施，验收合格后，按照本项第</w:t>
      </w:r>
      <w:r>
        <w:rPr>
          <w:rFonts w:asciiTheme="minorEastAsia" w:hAnsiTheme="minorEastAsia" w:eastAsiaTheme="minorEastAsia"/>
          <w:bCs/>
          <w:sz w:val="28"/>
          <w:szCs w:val="28"/>
        </w:rPr>
        <w:t>1条办理支付结算；</w:t>
      </w:r>
    </w:p>
    <w:p w14:paraId="21DA0974">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合同已履行部分根据甲方要求经乙方补救后仍未达到合同约定要求的，甲方有权拒绝</w:t>
      </w:r>
      <w:r>
        <w:rPr>
          <w:rFonts w:hint="eastAsia" w:cs="宋体" w:asciiTheme="minorEastAsia" w:hAnsiTheme="minorEastAsia" w:eastAsiaTheme="minorEastAsia"/>
          <w:sz w:val="28"/>
          <w:szCs w:val="28"/>
        </w:rPr>
        <w:t>支付相应的费用</w:t>
      </w:r>
      <w:r>
        <w:rPr>
          <w:rFonts w:hint="eastAsia" w:asciiTheme="minorEastAsia" w:hAnsiTheme="minorEastAsia" w:eastAsiaTheme="minorEastAsia"/>
          <w:bCs/>
          <w:sz w:val="28"/>
          <w:szCs w:val="28"/>
        </w:rPr>
        <w:t>；</w:t>
      </w:r>
    </w:p>
    <w:p w14:paraId="0867580F">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w:t>
      </w:r>
      <w:r>
        <w:rPr>
          <w:rFonts w:hint="eastAsia" w:cs="宋体" w:asciiTheme="minorEastAsia" w:hAnsiTheme="minorEastAsia" w:eastAsiaTheme="minorEastAsia"/>
          <w:sz w:val="28"/>
          <w:szCs w:val="28"/>
        </w:rPr>
        <w:t>乙方对合同解除负有主要过错责任的，甲方有权拒绝接收合同已履行部分服务</w:t>
      </w:r>
      <w:r>
        <w:rPr>
          <w:rFonts w:hint="eastAsia" w:asciiTheme="minorEastAsia" w:hAnsiTheme="minorEastAsia" w:eastAsiaTheme="minorEastAsia"/>
          <w:bCs/>
          <w:sz w:val="28"/>
          <w:szCs w:val="28"/>
        </w:rPr>
        <w:t>。</w:t>
      </w:r>
    </w:p>
    <w:p w14:paraId="0FB7A69F">
      <w:pPr>
        <w:pStyle w:val="4"/>
        <w:spacing w:before="0" w:after="0" w:line="560" w:lineRule="exact"/>
        <w:ind w:firstLine="560"/>
        <w:rPr>
          <w:rFonts w:ascii="黑体" w:hAnsi="黑体" w:eastAsia="黑体" w:cs="黑体"/>
          <w:b w:val="0"/>
          <w:sz w:val="28"/>
          <w:szCs w:val="28"/>
        </w:rPr>
      </w:pPr>
      <w:bookmarkStart w:id="442" w:name="_Toc13788"/>
      <w:bookmarkStart w:id="443" w:name="_Toc17906"/>
      <w:bookmarkStart w:id="444" w:name="_Toc150350861"/>
      <w:bookmarkStart w:id="445" w:name="_Toc2228"/>
      <w:bookmarkStart w:id="446" w:name="_Toc150350745"/>
      <w:bookmarkStart w:id="447" w:name="_Toc376"/>
      <w:r>
        <w:rPr>
          <w:rFonts w:hint="eastAsia" w:ascii="黑体" w:hAnsi="黑体" w:eastAsia="黑体" w:cs="黑体"/>
          <w:b w:val="0"/>
          <w:sz w:val="28"/>
          <w:szCs w:val="28"/>
        </w:rPr>
        <w:t>四、履约监督</w:t>
      </w:r>
      <w:bookmarkEnd w:id="442"/>
      <w:bookmarkEnd w:id="443"/>
      <w:bookmarkEnd w:id="444"/>
      <w:bookmarkEnd w:id="445"/>
      <w:bookmarkEnd w:id="446"/>
      <w:bookmarkEnd w:id="447"/>
    </w:p>
    <w:p w14:paraId="3BCDE590">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（一）乙方承诺接受甲方对其资质和履约能力进行监管，并保证在其资质和履约能力发生变化时及时向甲方通报，乙方存在法律规定的丧失或者可能丧失合同履行能力有关情形时，甲方有权中止合同：</w:t>
      </w:r>
    </w:p>
    <w:p w14:paraId="1D80142D">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1.经营状况严重恶化的；</w:t>
      </w:r>
    </w:p>
    <w:p w14:paraId="17D99BBE">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2.转移财产、抽逃资金，以逃避债务的；</w:t>
      </w:r>
    </w:p>
    <w:p w14:paraId="6C1687CC">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3.丧失商业信誉的；</w:t>
      </w:r>
    </w:p>
    <w:p w14:paraId="01065AA7">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4.有丧失或者可能丧失履行合同能力的其他情形。</w:t>
      </w:r>
    </w:p>
    <w:p w14:paraId="22714EC4">
      <w:pPr>
        <w:spacing w:line="560" w:lineRule="exact"/>
        <w:ind w:firstLine="560" w:firstLineChars="200"/>
        <w:jc w:val="left"/>
        <w:rPr>
          <w:rFonts w:asciiTheme="minorEastAsia" w:hAnsiTheme="minorEastAsia" w:eastAsiaTheme="minorEastAsia"/>
        </w:rPr>
      </w:pPr>
      <w:r>
        <w:rPr>
          <w:rFonts w:hint="eastAsia" w:asciiTheme="minorEastAsia" w:hAnsiTheme="minorEastAsia" w:eastAsiaTheme="minorEastAsia"/>
          <w:bCs/>
          <w:sz w:val="28"/>
          <w:szCs w:val="28"/>
        </w:rPr>
        <w:t>甲方中止合同的，应当及时通知乙方。乙方提供适当担保的，甲方应当恢复履行。如果乙方在合理期限内未恢复履行能力且未提供适当担保的，甲方有权解除合同，并要求乙方承担违约责任。</w:t>
      </w:r>
    </w:p>
    <w:p w14:paraId="322F97EB">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（二）在不妨碍乙方正常作业的情况下，甲方有权不定期对服务的进度和过程质量管控情况进行监督检查，乙方承诺予以配合，如实反映情况，提供相关材料。</w:t>
      </w:r>
    </w:p>
    <w:p w14:paraId="5773B968">
      <w:pPr>
        <w:spacing w:line="560" w:lineRule="exact"/>
        <w:ind w:firstLine="560" w:firstLineChars="200"/>
        <w:jc w:val="left"/>
        <w:rPr>
          <w:rFonts w:asciiTheme="minorEastAsia" w:hAnsiTheme="minorEastAsia" w:eastAsiaTheme="minorEastAsia"/>
        </w:rPr>
      </w:pPr>
      <w:r>
        <w:rPr>
          <w:rFonts w:hint="eastAsia" w:asciiTheme="minorEastAsia" w:hAnsiTheme="minorEastAsia" w:eastAsiaTheme="minorEastAsia"/>
          <w:bCs/>
          <w:sz w:val="28"/>
          <w:szCs w:val="28"/>
        </w:rPr>
        <w:t>（三）乙方对于甲方采购管理部门、纪检监察部门、审计部门等职能部门开展的调查，承诺予以配合，如实反映情况，提供相关材料。</w:t>
      </w:r>
    </w:p>
    <w:p w14:paraId="1C63A8C7">
      <w:pPr>
        <w:pStyle w:val="4"/>
        <w:spacing w:before="0" w:after="0" w:line="560" w:lineRule="exact"/>
        <w:ind w:firstLine="560"/>
        <w:rPr>
          <w:rFonts w:ascii="黑体" w:hAnsi="黑体" w:eastAsia="黑体" w:cs="黑体"/>
          <w:b w:val="0"/>
          <w:sz w:val="28"/>
          <w:szCs w:val="28"/>
        </w:rPr>
      </w:pPr>
      <w:bookmarkStart w:id="448" w:name="_Toc31717"/>
      <w:bookmarkStart w:id="449" w:name="_Toc32282"/>
      <w:bookmarkStart w:id="450" w:name="_Toc1573"/>
      <w:bookmarkStart w:id="451" w:name="_Toc30656"/>
      <w:bookmarkStart w:id="452" w:name="_Toc150350746"/>
      <w:bookmarkStart w:id="453" w:name="_Toc150350862"/>
      <w:r>
        <w:rPr>
          <w:rFonts w:hint="eastAsia" w:ascii="黑体" w:hAnsi="黑体" w:eastAsia="黑体" w:cs="黑体"/>
          <w:b w:val="0"/>
          <w:sz w:val="28"/>
          <w:szCs w:val="28"/>
        </w:rPr>
        <w:t>五、</w:t>
      </w:r>
      <w:bookmarkEnd w:id="448"/>
      <w:bookmarkEnd w:id="449"/>
      <w:bookmarkEnd w:id="450"/>
      <w:bookmarkEnd w:id="451"/>
      <w:r>
        <w:rPr>
          <w:rFonts w:hint="eastAsia" w:ascii="黑体" w:hAnsi="黑体" w:eastAsia="黑体" w:cs="黑体"/>
          <w:b w:val="0"/>
          <w:sz w:val="28"/>
          <w:szCs w:val="28"/>
        </w:rPr>
        <w:t>转包与分包</w:t>
      </w:r>
      <w:bookmarkEnd w:id="452"/>
      <w:bookmarkEnd w:id="453"/>
    </w:p>
    <w:p w14:paraId="6A5C48F4">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（一）乙方不得以任何形式将合同转包。</w:t>
      </w:r>
    </w:p>
    <w:p w14:paraId="650A3A9F">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（二）乙方未在投标文件中说明，不得将合同的非主体、非关键性部分或工作分包给他人。</w:t>
      </w:r>
    </w:p>
    <w:p w14:paraId="157164FD">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（三）合同分包履行的，乙方应与分包承担主体就分包项目向甲方承担连带责任。</w:t>
      </w:r>
    </w:p>
    <w:p w14:paraId="41A2F388">
      <w:pPr>
        <w:pStyle w:val="4"/>
        <w:spacing w:before="0" w:after="0" w:line="560" w:lineRule="exact"/>
        <w:ind w:firstLine="560"/>
        <w:rPr>
          <w:rFonts w:ascii="黑体" w:hAnsi="黑体" w:eastAsia="黑体" w:cs="黑体"/>
          <w:b w:val="0"/>
          <w:sz w:val="28"/>
          <w:szCs w:val="28"/>
        </w:rPr>
      </w:pPr>
      <w:bookmarkStart w:id="454" w:name="_Toc150350747"/>
      <w:bookmarkStart w:id="455" w:name="_Toc150350863"/>
      <w:bookmarkStart w:id="456" w:name="_Toc4921"/>
      <w:bookmarkStart w:id="457" w:name="_Toc10383"/>
      <w:bookmarkStart w:id="458" w:name="_Toc15949"/>
      <w:bookmarkStart w:id="459" w:name="_Toc7908"/>
      <w:r>
        <w:rPr>
          <w:rFonts w:hint="eastAsia" w:ascii="黑体" w:hAnsi="黑体" w:eastAsia="黑体" w:cs="黑体"/>
          <w:b w:val="0"/>
          <w:sz w:val="28"/>
          <w:szCs w:val="28"/>
        </w:rPr>
        <w:t>六、争议解决方式</w:t>
      </w:r>
      <w:bookmarkEnd w:id="454"/>
      <w:bookmarkEnd w:id="455"/>
      <w:bookmarkEnd w:id="456"/>
      <w:bookmarkEnd w:id="457"/>
      <w:bookmarkEnd w:id="458"/>
      <w:bookmarkEnd w:id="459"/>
    </w:p>
    <w:p w14:paraId="5CAA90D1">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合同履行过程中，发生争议时，按照下列方式解决：</w:t>
      </w:r>
    </w:p>
    <w:p w14:paraId="766DF6B4">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（一）甲方和乙方协商解决。</w:t>
      </w:r>
    </w:p>
    <w:p w14:paraId="2437151C">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（二）协商不一致的，甲方或者乙方向采购机构负责合同履约的部门反映情况，请求第一次调解处理；第一次调解不成功的，向军级单位</w:t>
      </w:r>
      <w:r>
        <w:rPr>
          <w:rFonts w:asciiTheme="minorEastAsia" w:hAnsiTheme="minorEastAsia" w:eastAsiaTheme="minorEastAsia"/>
          <w:bCs/>
          <w:sz w:val="28"/>
          <w:szCs w:val="28"/>
        </w:rPr>
        <w:t>采购管理部门或者同等权限的采购管理部门</w:t>
      </w:r>
      <w:r>
        <w:rPr>
          <w:rFonts w:hint="eastAsia" w:asciiTheme="minorEastAsia" w:hAnsiTheme="minorEastAsia" w:eastAsiaTheme="minorEastAsia"/>
          <w:bCs/>
          <w:sz w:val="28"/>
          <w:szCs w:val="28"/>
        </w:rPr>
        <w:t>请求第二次调解处理。</w:t>
      </w:r>
    </w:p>
    <w:p w14:paraId="019486FA">
      <w:pPr>
        <w:pStyle w:val="4"/>
        <w:spacing w:before="0" w:after="0" w:line="560" w:lineRule="exact"/>
        <w:ind w:firstLine="560"/>
        <w:rPr>
          <w:rFonts w:ascii="黑体" w:hAnsi="黑体" w:eastAsia="黑体" w:cs="黑体"/>
          <w:b w:val="0"/>
          <w:sz w:val="28"/>
          <w:szCs w:val="28"/>
        </w:rPr>
      </w:pPr>
      <w:bookmarkStart w:id="460" w:name="_Toc150350748"/>
      <w:bookmarkStart w:id="461" w:name="_Toc150350864"/>
      <w:r>
        <w:rPr>
          <w:rFonts w:hint="eastAsia" w:ascii="黑体" w:hAnsi="黑体" w:eastAsia="黑体" w:cs="黑体"/>
          <w:b w:val="0"/>
          <w:sz w:val="28"/>
          <w:szCs w:val="28"/>
        </w:rPr>
        <w:t>七、组成合同的文件</w:t>
      </w:r>
      <w:bookmarkEnd w:id="460"/>
      <w:bookmarkEnd w:id="461"/>
    </w:p>
    <w:p w14:paraId="0EFBBAB9">
      <w:pPr>
        <w:adjustRightInd w:val="0"/>
        <w:snapToGrid w:val="0"/>
        <w:spacing w:line="560" w:lineRule="exact"/>
        <w:ind w:firstLine="560" w:firstLineChars="200"/>
        <w:rPr>
          <w:rFonts w:asciiTheme="minorEastAsia" w:hAnsiTheme="minorEastAsia" w:eastAsiaTheme="minorEastAsia"/>
          <w:sz w:val="28"/>
          <w:szCs w:val="28"/>
        </w:rPr>
      </w:pPr>
      <w:r>
        <w:rPr>
          <w:rFonts w:hint="eastAsia" w:cs="宋体" w:asciiTheme="minorEastAsia" w:hAnsiTheme="minorEastAsia" w:eastAsiaTheme="minorEastAsia"/>
          <w:bCs/>
          <w:sz w:val="28"/>
          <w:szCs w:val="28"/>
        </w:rPr>
        <w:t>组成本合同的文件及优先解释顺序如下：</w:t>
      </w:r>
    </w:p>
    <w:p w14:paraId="64B10159">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（一）在采购</w:t>
      </w:r>
      <w:bookmarkStart w:id="462" w:name="_Hlk129296191"/>
      <w:r>
        <w:rPr>
          <w:rFonts w:hint="eastAsia" w:asciiTheme="minorEastAsia" w:hAnsiTheme="minorEastAsia" w:eastAsiaTheme="minorEastAsia"/>
          <w:sz w:val="28"/>
          <w:szCs w:val="28"/>
        </w:rPr>
        <w:t>过程中</w:t>
      </w:r>
      <w:bookmarkEnd w:id="462"/>
      <w:r>
        <w:rPr>
          <w:rFonts w:hint="eastAsia" w:asciiTheme="minorEastAsia" w:hAnsiTheme="minorEastAsia" w:eastAsiaTheme="minorEastAsia"/>
          <w:sz w:val="28"/>
          <w:szCs w:val="28"/>
        </w:rPr>
        <w:t>乙方作出的承诺，或合同履行过程中双方协商达成的变更或补充协议；</w:t>
      </w:r>
    </w:p>
    <w:p w14:paraId="1E3B42D8">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（二）中标通知书；</w:t>
      </w:r>
    </w:p>
    <w:p w14:paraId="06DB496B">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（三）投标文件；</w:t>
      </w:r>
    </w:p>
    <w:p w14:paraId="1006E93D">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（四）合同专用条款；</w:t>
      </w:r>
    </w:p>
    <w:p w14:paraId="57679FB5">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（五）合同通用条款；</w:t>
      </w:r>
    </w:p>
    <w:p w14:paraId="352B9B1D">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（六）招标文件；</w:t>
      </w:r>
    </w:p>
    <w:p w14:paraId="007811BD">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（七）标准、规范及有关技术文件，图纸；</w:t>
      </w:r>
    </w:p>
    <w:p w14:paraId="16E0C3FE">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（八）其他合同文件。</w:t>
      </w:r>
    </w:p>
    <w:p w14:paraId="3B78A718">
      <w:pPr>
        <w:pStyle w:val="4"/>
        <w:spacing w:before="0" w:after="0" w:line="560" w:lineRule="exact"/>
        <w:ind w:firstLine="560"/>
        <w:rPr>
          <w:rFonts w:ascii="黑体" w:hAnsi="黑体" w:eastAsia="黑体" w:cs="黑体"/>
          <w:b w:val="0"/>
          <w:sz w:val="28"/>
          <w:szCs w:val="28"/>
        </w:rPr>
      </w:pPr>
      <w:bookmarkStart w:id="463" w:name="_Toc150350865"/>
      <w:bookmarkStart w:id="464" w:name="_Toc150350749"/>
      <w:r>
        <w:rPr>
          <w:rFonts w:hint="eastAsia" w:ascii="黑体" w:hAnsi="黑体" w:eastAsia="黑体" w:cs="黑体"/>
          <w:b w:val="0"/>
          <w:sz w:val="28"/>
          <w:szCs w:val="28"/>
        </w:rPr>
        <w:t>八、其他</w:t>
      </w:r>
      <w:bookmarkEnd w:id="463"/>
      <w:bookmarkEnd w:id="464"/>
    </w:p>
    <w:p w14:paraId="2587AEFA">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（一）合同未尽事宜，甲乙双方另行签订补充协议，补充协议是合同的组成部分。</w:t>
      </w:r>
    </w:p>
    <w:p w14:paraId="0E33B93B">
      <w:pPr>
        <w:adjustRightInd w:val="0"/>
        <w:snapToGrid w:val="0"/>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sz w:val="28"/>
          <w:szCs w:val="28"/>
        </w:rPr>
        <w:t>（二）合同备案。甲方按军队合同备案管理规定，报相关部门</w:t>
      </w:r>
      <w:bookmarkStart w:id="465" w:name="_Hlk129328020"/>
      <w:r>
        <w:rPr>
          <w:rFonts w:hint="eastAsia" w:asciiTheme="minorEastAsia" w:hAnsiTheme="minorEastAsia" w:eastAsiaTheme="minorEastAsia"/>
          <w:sz w:val="28"/>
          <w:szCs w:val="28"/>
        </w:rPr>
        <w:t>备案</w:t>
      </w:r>
      <w:bookmarkEnd w:id="465"/>
      <w:r>
        <w:rPr>
          <w:rFonts w:hint="eastAsia" w:asciiTheme="minorEastAsia" w:hAnsiTheme="minorEastAsia" w:eastAsiaTheme="minorEastAsia"/>
          <w:sz w:val="28"/>
          <w:szCs w:val="28"/>
        </w:rPr>
        <w:t>。</w:t>
      </w:r>
    </w:p>
    <w:bookmarkEnd w:id="420"/>
    <w:bookmarkEnd w:id="421"/>
    <w:bookmarkEnd w:id="422"/>
    <w:bookmarkEnd w:id="423"/>
    <w:bookmarkEnd w:id="424"/>
    <w:bookmarkEnd w:id="425"/>
    <w:p w14:paraId="2DE521A5">
      <w:pPr>
        <w:spacing w:line="560" w:lineRule="exact"/>
        <w:ind w:firstLine="560" w:firstLineChars="200"/>
        <w:rPr>
          <w:rFonts w:ascii="仿宋_GB2312" w:hAnsi="宋体"/>
          <w:sz w:val="28"/>
          <w:szCs w:val="28"/>
        </w:rPr>
        <w:sectPr>
          <w:headerReference r:id="rId6" w:type="default"/>
          <w:pgSz w:w="11906" w:h="16838"/>
          <w:pgMar w:top="1418" w:right="1134" w:bottom="1418" w:left="1418" w:header="851" w:footer="851" w:gutter="0"/>
          <w:cols w:space="720" w:num="1"/>
        </w:sectPr>
      </w:pPr>
      <w:r>
        <w:rPr>
          <w:rFonts w:ascii="仿宋_GB2312" w:hAnsi="宋体"/>
          <w:sz w:val="28"/>
          <w:szCs w:val="28"/>
        </w:rPr>
        <w:br w:type="page"/>
      </w:r>
    </w:p>
    <w:p w14:paraId="54E03C44">
      <w:pPr>
        <w:pStyle w:val="2"/>
        <w:rPr>
          <w:rFonts w:ascii="方正小标宋简体" w:eastAsia="方正小标宋简体"/>
        </w:rPr>
      </w:pPr>
      <w:bookmarkStart w:id="466" w:name="_Toc150350750"/>
      <w:bookmarkStart w:id="467" w:name="_Toc150350866"/>
      <w:bookmarkStart w:id="468" w:name="_Toc15021"/>
      <w:bookmarkStart w:id="469" w:name="_Toc14211"/>
      <w:bookmarkStart w:id="470" w:name="_Toc127547603"/>
      <w:bookmarkStart w:id="471" w:name="_Toc30785"/>
      <w:bookmarkStart w:id="472" w:name="_Toc128147480"/>
      <w:bookmarkStart w:id="473" w:name="_Toc3558"/>
      <w:bookmarkStart w:id="474" w:name="_Toc128149608"/>
      <w:bookmarkStart w:id="475" w:name="_Toc17910"/>
      <w:bookmarkStart w:id="476" w:name="_Toc128149832"/>
      <w:bookmarkStart w:id="477" w:name="_Toc128147338"/>
      <w:r>
        <w:rPr>
          <w:rFonts w:hint="eastAsia" w:ascii="方正小标宋简体" w:eastAsia="方正小标宋简体"/>
        </w:rPr>
        <w:t>第三章</w:t>
      </w:r>
      <w:bookmarkStart w:id="478" w:name="_Hlk112353117"/>
      <w:r>
        <w:rPr>
          <w:rFonts w:hint="eastAsia" w:ascii="方正小标宋简体" w:eastAsia="方正小标宋简体"/>
        </w:rPr>
        <w:t>投标文件内容及格式</w:t>
      </w:r>
      <w:bookmarkEnd w:id="426"/>
      <w:bookmarkEnd w:id="466"/>
      <w:bookmarkEnd w:id="467"/>
      <w:bookmarkEnd w:id="468"/>
      <w:bookmarkEnd w:id="469"/>
      <w:bookmarkEnd w:id="470"/>
      <w:bookmarkEnd w:id="471"/>
      <w:bookmarkEnd w:id="472"/>
      <w:bookmarkEnd w:id="473"/>
      <w:bookmarkEnd w:id="474"/>
      <w:bookmarkEnd w:id="475"/>
      <w:bookmarkEnd w:id="476"/>
      <w:bookmarkEnd w:id="477"/>
      <w:bookmarkEnd w:id="478"/>
    </w:p>
    <w:p w14:paraId="4A8397B3">
      <w:pPr>
        <w:spacing w:line="560" w:lineRule="exact"/>
        <w:ind w:firstLine="560" w:firstLineChars="200"/>
        <w:rPr>
          <w:bCs/>
          <w:sz w:val="28"/>
          <w:szCs w:val="28"/>
        </w:rPr>
      </w:pPr>
      <w:r>
        <w:rPr>
          <w:rFonts w:hint="eastAsia"/>
          <w:bCs/>
          <w:sz w:val="28"/>
          <w:szCs w:val="28"/>
        </w:rPr>
        <w:t>投标文件分为“价格文件”“商务技术文件”和“资格证明文件”，包括但不限于本章所述内容，本章提供格式文件的请按格式要求制作。</w:t>
      </w:r>
    </w:p>
    <w:p w14:paraId="01FF41C6">
      <w:pPr>
        <w:spacing w:line="560" w:lineRule="exact"/>
        <w:ind w:firstLine="560" w:firstLineChars="200"/>
        <w:rPr>
          <w:bCs/>
          <w:sz w:val="28"/>
          <w:szCs w:val="28"/>
        </w:rPr>
      </w:pPr>
      <w:r>
        <w:rPr>
          <w:rFonts w:hint="eastAsia"/>
          <w:bCs/>
          <w:sz w:val="28"/>
          <w:szCs w:val="28"/>
        </w:rPr>
        <w:t>投标人制作投标文件时，</w:t>
      </w:r>
      <w:r>
        <w:rPr>
          <w:rFonts w:hint="eastAsia" w:ascii="宋体" w:hAnsi="宋体"/>
          <w:bCs/>
          <w:sz w:val="28"/>
          <w:szCs w:val="28"/>
        </w:rPr>
        <w:t>应当</w:t>
      </w:r>
      <w:r>
        <w:rPr>
          <w:rFonts w:hint="eastAsia"/>
          <w:bCs/>
          <w:sz w:val="28"/>
          <w:szCs w:val="28"/>
        </w:rPr>
        <w:t>对照《资格性审查表》《符合性审查表》《商务评审标准表》《技术评审标准表》提供尽可能详细的证明</w:t>
      </w:r>
      <w:r>
        <w:rPr>
          <w:rFonts w:hint="eastAsia" w:ascii="宋体" w:hAnsi="宋体"/>
          <w:bCs/>
          <w:sz w:val="28"/>
          <w:szCs w:val="28"/>
        </w:rPr>
        <w:t>材料</w:t>
      </w:r>
      <w:r>
        <w:rPr>
          <w:rFonts w:hint="eastAsia"/>
          <w:bCs/>
          <w:sz w:val="28"/>
          <w:szCs w:val="28"/>
        </w:rPr>
        <w:t>。</w:t>
      </w:r>
    </w:p>
    <w:p w14:paraId="63119B29">
      <w:pPr>
        <w:pStyle w:val="16"/>
        <w:spacing w:after="0" w:line="560" w:lineRule="exact"/>
        <w:ind w:firstLine="560" w:firstLineChars="200"/>
        <w:rPr>
          <w:rFonts w:ascii="楷体" w:hAnsi="楷体" w:eastAsia="楷体"/>
          <w:bCs/>
          <w:iCs/>
          <w:sz w:val="28"/>
          <w:szCs w:val="28"/>
        </w:rPr>
      </w:pPr>
      <w:bookmarkStart w:id="479" w:name="_Hlk127967195"/>
      <w:r>
        <w:rPr>
          <w:rFonts w:hint="eastAsia"/>
          <w:bCs/>
          <w:sz w:val="28"/>
          <w:szCs w:val="28"/>
        </w:rPr>
        <w:t>采购机构可以结合公开招标项目具体特点和实际需要，对本章内容进行补充或细化；本章内容不适用的，采购机构可以删除或调整。采购机构对本章内容进行调整的，应当将调整后的内容与专用文件一并发放投标人。</w:t>
      </w:r>
      <w:bookmarkEnd w:id="479"/>
    </w:p>
    <w:p w14:paraId="769BBD74">
      <w:pPr>
        <w:widowControl/>
        <w:jc w:val="left"/>
        <w:rPr>
          <w:rFonts w:ascii="宋体" w:hAnsi="宋体"/>
        </w:rPr>
      </w:pPr>
      <w:r>
        <w:rPr>
          <w:rFonts w:ascii="宋体" w:hAnsi="宋体"/>
        </w:rPr>
        <w:br w:type="page"/>
      </w:r>
    </w:p>
    <w:p w14:paraId="55B1AB1B">
      <w:pPr>
        <w:spacing w:before="600" w:beforeLines="250" w:after="960" w:afterLines="400" w:line="360" w:lineRule="auto"/>
        <w:jc w:val="center"/>
        <w:rPr>
          <w:rFonts w:ascii="方正小标宋简体" w:eastAsia="方正小标宋简体"/>
          <w:bCs/>
          <w:sz w:val="48"/>
          <w:szCs w:val="48"/>
        </w:rPr>
      </w:pPr>
    </w:p>
    <w:p w14:paraId="2B44F7F3">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服务类项目公开招标</w:t>
      </w:r>
    </w:p>
    <w:p w14:paraId="61FFD125">
      <w:pPr>
        <w:spacing w:after="480" w:afterLines="200"/>
        <w:jc w:val="center"/>
        <w:rPr>
          <w:rFonts w:ascii="方正小标宋简体" w:eastAsia="方正小标宋简体"/>
          <w:bCs/>
        </w:rPr>
      </w:pPr>
      <w:r>
        <w:rPr>
          <w:rFonts w:hint="eastAsia" w:ascii="方正小标宋简体" w:eastAsia="方正小标宋简体"/>
          <w:bCs/>
          <w:sz w:val="84"/>
          <w:szCs w:val="84"/>
        </w:rPr>
        <w:t>投标文件</w:t>
      </w:r>
    </w:p>
    <w:p w14:paraId="05AD37EE">
      <w:pPr>
        <w:pStyle w:val="4"/>
        <w:ind w:firstLine="0" w:firstLineChars="0"/>
        <w:jc w:val="center"/>
        <w:rPr>
          <w:rFonts w:ascii="方正小标宋简体" w:eastAsia="方正小标宋简体"/>
          <w:b w:val="0"/>
          <w:sz w:val="52"/>
          <w:szCs w:val="52"/>
        </w:rPr>
      </w:pPr>
      <w:bookmarkStart w:id="480" w:name="_Toc81213694"/>
      <w:bookmarkStart w:id="481" w:name="_Toc18151"/>
      <w:bookmarkStart w:id="482" w:name="_Toc130887486"/>
      <w:bookmarkStart w:id="483" w:name="_Toc150350867"/>
      <w:bookmarkStart w:id="484" w:name="_Toc150350751"/>
      <w:bookmarkStart w:id="485" w:name="_Toc8608"/>
      <w:bookmarkStart w:id="486" w:name="_Toc3800"/>
      <w:bookmarkStart w:id="487" w:name="_Toc31021"/>
      <w:r>
        <w:rPr>
          <w:rFonts w:hint="eastAsia" w:ascii="方正小标宋简体" w:eastAsia="方正小标宋简体"/>
          <w:b w:val="0"/>
          <w:sz w:val="52"/>
          <w:szCs w:val="52"/>
        </w:rPr>
        <w:t>一、</w:t>
      </w:r>
      <w:bookmarkEnd w:id="480"/>
      <w:r>
        <w:rPr>
          <w:rFonts w:hint="eastAsia" w:ascii="方正小标宋简体" w:eastAsia="方正小标宋简体"/>
          <w:b w:val="0"/>
          <w:sz w:val="52"/>
          <w:szCs w:val="52"/>
        </w:rPr>
        <w:t>价格文件</w:t>
      </w:r>
      <w:bookmarkEnd w:id="481"/>
      <w:bookmarkEnd w:id="482"/>
      <w:bookmarkEnd w:id="483"/>
      <w:bookmarkEnd w:id="484"/>
      <w:bookmarkEnd w:id="485"/>
      <w:bookmarkEnd w:id="486"/>
      <w:bookmarkEnd w:id="487"/>
    </w:p>
    <w:p w14:paraId="0DA4DDBD">
      <w:pPr>
        <w:adjustRightInd w:val="0"/>
        <w:snapToGrid w:val="0"/>
        <w:spacing w:line="360" w:lineRule="auto"/>
        <w:rPr>
          <w:rFonts w:ascii="方正小标宋简体" w:hAnsi="黑体" w:eastAsia="方正小标宋简体"/>
          <w:bCs/>
          <w:sz w:val="32"/>
          <w:szCs w:val="32"/>
        </w:rPr>
      </w:pPr>
    </w:p>
    <w:p w14:paraId="022431E9">
      <w:pPr>
        <w:spacing w:line="560" w:lineRule="exact"/>
        <w:ind w:firstLine="2160" w:firstLineChars="600"/>
        <w:rPr>
          <w:rFonts w:hint="eastAsia" w:ascii="方正小标宋简体" w:eastAsia="方正小标宋简体"/>
          <w:bCs/>
          <w:sz w:val="36"/>
          <w:szCs w:val="36"/>
          <w:lang w:eastAsia="zh-CN"/>
        </w:rPr>
      </w:pPr>
      <w:r>
        <w:rPr>
          <w:rFonts w:hint="eastAsia" w:ascii="方正小标宋简体" w:eastAsia="方正小标宋简体"/>
          <w:bCs/>
          <w:sz w:val="36"/>
          <w:szCs w:val="36"/>
        </w:rPr>
        <w:t>项目名称：</w:t>
      </w:r>
    </w:p>
    <w:p w14:paraId="40E0A909">
      <w:pPr>
        <w:spacing w:line="560" w:lineRule="exact"/>
        <w:ind w:firstLine="2160" w:firstLineChars="600"/>
        <w:rPr>
          <w:rFonts w:hint="eastAsia" w:ascii="方正小标宋简体" w:eastAsia="方正小标宋简体"/>
          <w:bCs/>
          <w:sz w:val="36"/>
          <w:szCs w:val="36"/>
          <w:lang w:eastAsia="zh-CN"/>
        </w:rPr>
      </w:pPr>
      <w:r>
        <w:rPr>
          <w:rFonts w:hint="eastAsia" w:ascii="方正小标宋简体" w:eastAsia="方正小标宋简体"/>
          <w:bCs/>
          <w:sz w:val="36"/>
          <w:szCs w:val="36"/>
        </w:rPr>
        <w:t>项目编号：</w:t>
      </w:r>
    </w:p>
    <w:p w14:paraId="40264F8B">
      <w:pPr>
        <w:spacing w:line="560" w:lineRule="exact"/>
        <w:ind w:firstLine="2160" w:firstLineChars="600"/>
        <w:rPr>
          <w:rFonts w:hint="eastAsia" w:ascii="方正小标宋简体" w:eastAsia="方正小标宋简体"/>
          <w:bCs/>
          <w:sz w:val="36"/>
          <w:szCs w:val="36"/>
          <w:lang w:eastAsia="zh-CN"/>
        </w:rPr>
      </w:pPr>
      <w:r>
        <w:rPr>
          <w:rFonts w:hint="eastAsia" w:ascii="方正小标宋简体" w:eastAsia="方正小标宋简体"/>
          <w:bCs/>
          <w:sz w:val="36"/>
          <w:szCs w:val="36"/>
        </w:rPr>
        <w:t>包号：</w:t>
      </w:r>
    </w:p>
    <w:p w14:paraId="2E3F1D40">
      <w:pPr>
        <w:jc w:val="center"/>
        <w:rPr>
          <w:rFonts w:ascii="方正小标宋简体" w:eastAsia="方正小标宋简体"/>
          <w:bCs/>
          <w:sz w:val="36"/>
          <w:szCs w:val="36"/>
        </w:rPr>
      </w:pPr>
    </w:p>
    <w:p w14:paraId="28134C00">
      <w:pPr>
        <w:jc w:val="center"/>
        <w:rPr>
          <w:rFonts w:ascii="方正小标宋简体" w:eastAsia="方正小标宋简体"/>
          <w:bCs/>
          <w:sz w:val="36"/>
          <w:szCs w:val="36"/>
        </w:rPr>
      </w:pPr>
    </w:p>
    <w:p w14:paraId="52AF1E8D">
      <w:pPr>
        <w:jc w:val="center"/>
        <w:rPr>
          <w:rFonts w:ascii="方正小标宋简体" w:eastAsia="方正小标宋简体"/>
          <w:bCs/>
          <w:sz w:val="36"/>
          <w:szCs w:val="36"/>
        </w:rPr>
      </w:pPr>
    </w:p>
    <w:p w14:paraId="71F8A93A">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投标人：（盖章）</w:t>
      </w:r>
    </w:p>
    <w:p w14:paraId="42A4DAEF">
      <w:pPr>
        <w:spacing w:before="240" w:beforeLines="100"/>
        <w:ind w:firstLine="720" w:firstLineChars="200"/>
        <w:jc w:val="center"/>
        <w:rPr>
          <w:rFonts w:hint="eastAsia" w:ascii="方正小标宋简体" w:hAnsi="宋体" w:eastAsia="方正小标宋简体"/>
          <w:bCs/>
          <w:lang w:eastAsia="zh-CN"/>
        </w:rPr>
      </w:pPr>
      <w:r>
        <w:rPr>
          <w:rFonts w:hint="eastAsia" w:ascii="方正小标宋简体" w:eastAsia="方正小标宋简体"/>
          <w:bCs/>
          <w:sz w:val="36"/>
          <w:szCs w:val="36"/>
          <w:lang w:eastAsia="zh-CN"/>
        </w:rPr>
        <w:t>年   月   日</w:t>
      </w:r>
    </w:p>
    <w:p w14:paraId="0B8BD2A3">
      <w:pPr>
        <w:spacing w:line="400" w:lineRule="exact"/>
        <w:ind w:firstLine="493" w:firstLineChars="235"/>
        <w:jc w:val="left"/>
        <w:rPr>
          <w:rFonts w:ascii="宋体" w:hAnsi="宋体"/>
          <w:bCs/>
        </w:rPr>
      </w:pPr>
    </w:p>
    <w:p w14:paraId="33505FC3">
      <w:pPr>
        <w:spacing w:line="400" w:lineRule="exact"/>
        <w:ind w:firstLine="493" w:firstLineChars="235"/>
        <w:jc w:val="left"/>
        <w:rPr>
          <w:rFonts w:ascii="宋体" w:hAnsi="宋体"/>
          <w:bCs/>
        </w:rPr>
      </w:pPr>
    </w:p>
    <w:p w14:paraId="57A5384E">
      <w:pPr>
        <w:pStyle w:val="16"/>
        <w:sectPr>
          <w:headerReference r:id="rId7" w:type="default"/>
          <w:pgSz w:w="11906" w:h="16838"/>
          <w:pgMar w:top="1418" w:right="1134" w:bottom="1418" w:left="1418" w:header="851" w:footer="851" w:gutter="0"/>
          <w:cols w:space="720" w:num="1"/>
        </w:sectPr>
      </w:pPr>
    </w:p>
    <w:p w14:paraId="7FE00007">
      <w:pPr>
        <w:pStyle w:val="5"/>
        <w:spacing w:before="120" w:beforeLines="50" w:after="120" w:afterLines="50" w:line="560" w:lineRule="exact"/>
        <w:ind w:firstLine="0" w:firstLineChars="0"/>
        <w:rPr>
          <w:b w:val="0"/>
          <w:highlight w:val="none"/>
        </w:rPr>
      </w:pPr>
      <w:bookmarkStart w:id="488" w:name="_Toc2665"/>
      <w:bookmarkStart w:id="489" w:name="_Toc8521"/>
      <w:bookmarkStart w:id="490" w:name="_Toc5704"/>
      <w:bookmarkStart w:id="491" w:name="_Toc16125"/>
      <w:bookmarkStart w:id="492" w:name="_Toc16746"/>
      <w:bookmarkStart w:id="493" w:name="_Toc127547605"/>
      <w:r>
        <w:rPr>
          <w:rFonts w:hint="eastAsia"/>
          <w:b w:val="0"/>
        </w:rPr>
        <w:t>附件</w:t>
      </w:r>
      <w:r>
        <w:rPr>
          <w:b w:val="0"/>
        </w:rPr>
        <w:t>1-1-1</w:t>
      </w:r>
      <w:r>
        <w:rPr>
          <w:rFonts w:hint="eastAsia"/>
          <w:b w:val="0"/>
        </w:rPr>
        <w:t>开标一览表</w:t>
      </w:r>
      <w:bookmarkEnd w:id="488"/>
      <w:bookmarkEnd w:id="489"/>
      <w:bookmarkEnd w:id="490"/>
      <w:bookmarkEnd w:id="491"/>
      <w:bookmarkEnd w:id="492"/>
      <w:r>
        <w:rPr>
          <w:rFonts w:hint="eastAsia"/>
          <w:b w:val="0"/>
          <w:highlight w:val="none"/>
        </w:rPr>
        <w:t>（适用于综合评分法和经评审的最低价法）</w:t>
      </w:r>
      <w:bookmarkEnd w:id="493"/>
    </w:p>
    <w:p w14:paraId="62454064">
      <w:pPr>
        <w:spacing w:before="120" w:beforeLines="50" w:after="120" w:afterLines="50" w:line="560" w:lineRule="exact"/>
        <w:jc w:val="center"/>
        <w:rPr>
          <w:rFonts w:ascii="黑体" w:hAnsi="黑体" w:eastAsia="黑体" w:cs="黑体"/>
          <w:bCs/>
          <w:sz w:val="36"/>
          <w:szCs w:val="36"/>
          <w:highlight w:val="none"/>
        </w:rPr>
      </w:pPr>
      <w:r>
        <w:rPr>
          <w:rFonts w:hint="eastAsia" w:ascii="黑体" w:hAnsi="黑体" w:eastAsia="黑体" w:cs="黑体"/>
          <w:bCs/>
          <w:sz w:val="36"/>
          <w:szCs w:val="36"/>
          <w:highlight w:val="none"/>
        </w:rPr>
        <w:t>开标一览表</w:t>
      </w:r>
    </w:p>
    <w:p w14:paraId="37D55082">
      <w:pPr>
        <w:spacing w:line="560" w:lineRule="exact"/>
        <w:jc w:val="center"/>
        <w:rPr>
          <w:sz w:val="28"/>
          <w:szCs w:val="28"/>
          <w:highlight w:val="none"/>
        </w:rPr>
      </w:pPr>
      <w:r>
        <w:rPr>
          <w:rFonts w:hint="eastAsia"/>
          <w:sz w:val="28"/>
          <w:szCs w:val="28"/>
          <w:highlight w:val="none"/>
        </w:rPr>
        <w:t>项目名称：项目编号：包号：金额单位：元</w:t>
      </w:r>
    </w:p>
    <w:tbl>
      <w:tblPr>
        <w:tblStyle w:val="41"/>
        <w:tblW w:w="12474" w:type="dxa"/>
        <w:tblInd w:w="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3455"/>
        <w:gridCol w:w="9019"/>
      </w:tblGrid>
      <w:tr w14:paraId="2B440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 w:hRule="atLeast"/>
        </w:trPr>
        <w:tc>
          <w:tcPr>
            <w:tcW w:w="3455" w:type="dxa"/>
            <w:vAlign w:val="center"/>
          </w:tcPr>
          <w:p w14:paraId="55601748">
            <w:pPr>
              <w:pStyle w:val="12"/>
              <w:spacing w:line="360" w:lineRule="auto"/>
              <w:ind w:firstLine="0"/>
              <w:jc w:val="center"/>
              <w:rPr>
                <w:bCs/>
                <w:kern w:val="2"/>
                <w:sz w:val="28"/>
                <w:szCs w:val="28"/>
                <w:highlight w:val="none"/>
              </w:rPr>
            </w:pPr>
          </w:p>
          <w:p w14:paraId="76208390">
            <w:pPr>
              <w:pStyle w:val="12"/>
              <w:spacing w:line="360" w:lineRule="auto"/>
              <w:ind w:firstLine="0"/>
              <w:jc w:val="center"/>
              <w:rPr>
                <w:bCs/>
                <w:kern w:val="2"/>
                <w:sz w:val="28"/>
                <w:szCs w:val="28"/>
                <w:highlight w:val="none"/>
              </w:rPr>
            </w:pPr>
            <w:r>
              <w:rPr>
                <w:rFonts w:hint="eastAsia"/>
                <w:bCs/>
                <w:kern w:val="2"/>
                <w:sz w:val="28"/>
                <w:szCs w:val="28"/>
                <w:highlight w:val="none"/>
              </w:rPr>
              <w:t>投标总报价（元）</w:t>
            </w:r>
          </w:p>
          <w:p w14:paraId="0843D86E">
            <w:pPr>
              <w:pStyle w:val="12"/>
              <w:spacing w:line="360" w:lineRule="auto"/>
              <w:ind w:firstLine="0"/>
              <w:jc w:val="center"/>
              <w:rPr>
                <w:bCs/>
                <w:kern w:val="2"/>
                <w:sz w:val="28"/>
                <w:szCs w:val="28"/>
                <w:highlight w:val="none"/>
              </w:rPr>
            </w:pPr>
          </w:p>
        </w:tc>
        <w:tc>
          <w:tcPr>
            <w:tcW w:w="9019" w:type="dxa"/>
            <w:vAlign w:val="center"/>
          </w:tcPr>
          <w:p w14:paraId="473D1E96">
            <w:pPr>
              <w:autoSpaceDE w:val="0"/>
              <w:autoSpaceDN w:val="0"/>
              <w:spacing w:line="360" w:lineRule="auto"/>
              <w:rPr>
                <w:rFonts w:hint="eastAsia"/>
                <w:bCs/>
                <w:sz w:val="28"/>
                <w:szCs w:val="28"/>
                <w:highlight w:val="none"/>
              </w:rPr>
            </w:pPr>
          </w:p>
          <w:p w14:paraId="1E63C912">
            <w:pPr>
              <w:autoSpaceDE w:val="0"/>
              <w:autoSpaceDN w:val="0"/>
              <w:spacing w:line="360" w:lineRule="auto"/>
              <w:rPr>
                <w:rFonts w:hint="eastAsia"/>
                <w:bCs/>
                <w:sz w:val="28"/>
                <w:szCs w:val="28"/>
                <w:highlight w:val="none"/>
              </w:rPr>
            </w:pPr>
            <w:r>
              <w:rPr>
                <w:rFonts w:hint="eastAsia"/>
                <w:bCs/>
                <w:kern w:val="2"/>
                <w:sz w:val="28"/>
                <w:szCs w:val="28"/>
                <w:highlight w:val="none"/>
              </w:rPr>
              <w:t>小写：</w:t>
            </w:r>
          </w:p>
          <w:p w14:paraId="10352778">
            <w:pPr>
              <w:autoSpaceDE w:val="0"/>
              <w:autoSpaceDN w:val="0"/>
              <w:spacing w:line="360" w:lineRule="auto"/>
              <w:rPr>
                <w:rFonts w:hint="eastAsia"/>
                <w:bCs/>
                <w:sz w:val="28"/>
                <w:szCs w:val="28"/>
                <w:highlight w:val="none"/>
              </w:rPr>
            </w:pPr>
          </w:p>
          <w:p w14:paraId="5854A6FD">
            <w:pPr>
              <w:autoSpaceDE w:val="0"/>
              <w:autoSpaceDN w:val="0"/>
              <w:spacing w:line="360" w:lineRule="auto"/>
              <w:rPr>
                <w:bCs/>
                <w:kern w:val="2"/>
                <w:sz w:val="28"/>
                <w:szCs w:val="28"/>
                <w:highlight w:val="none"/>
              </w:rPr>
            </w:pPr>
            <w:r>
              <w:rPr>
                <w:rFonts w:hint="eastAsia"/>
                <w:bCs/>
                <w:sz w:val="28"/>
                <w:szCs w:val="28"/>
                <w:highlight w:val="none"/>
              </w:rPr>
              <w:t>大写：</w:t>
            </w:r>
          </w:p>
        </w:tc>
      </w:tr>
      <w:tr w14:paraId="061DD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8" w:hRule="atLeast"/>
        </w:trPr>
        <w:tc>
          <w:tcPr>
            <w:tcW w:w="3455" w:type="dxa"/>
            <w:vAlign w:val="center"/>
          </w:tcPr>
          <w:p w14:paraId="6CA28C9E">
            <w:pPr>
              <w:pStyle w:val="12"/>
              <w:spacing w:line="360" w:lineRule="auto"/>
              <w:ind w:firstLine="0"/>
              <w:jc w:val="center"/>
              <w:rPr>
                <w:rFonts w:ascii="宋体" w:hAnsi="宋体" w:cs="宋体"/>
                <w:szCs w:val="24"/>
                <w:highlight w:val="none"/>
              </w:rPr>
            </w:pPr>
            <w:r>
              <w:rPr>
                <w:rFonts w:hint="eastAsia"/>
                <w:bCs/>
                <w:kern w:val="2"/>
                <w:sz w:val="28"/>
                <w:szCs w:val="28"/>
                <w:highlight w:val="none"/>
              </w:rPr>
              <w:t>合同履行期限</w:t>
            </w:r>
          </w:p>
        </w:tc>
        <w:tc>
          <w:tcPr>
            <w:tcW w:w="9019" w:type="dxa"/>
            <w:vAlign w:val="center"/>
          </w:tcPr>
          <w:p w14:paraId="76DA99CC">
            <w:pPr>
              <w:pStyle w:val="12"/>
              <w:spacing w:line="360" w:lineRule="auto"/>
              <w:ind w:firstLine="0"/>
              <w:rPr>
                <w:rFonts w:ascii="宋体" w:hAnsi="宋体" w:cs="宋体"/>
                <w:color w:val="000000"/>
                <w:szCs w:val="24"/>
                <w:highlight w:val="none"/>
              </w:rPr>
            </w:pPr>
          </w:p>
        </w:tc>
      </w:tr>
    </w:tbl>
    <w:p w14:paraId="0634F987">
      <w:pPr>
        <w:autoSpaceDE w:val="0"/>
        <w:autoSpaceDN w:val="0"/>
        <w:spacing w:line="500" w:lineRule="exact"/>
        <w:ind w:firstLine="723" w:firstLineChars="300"/>
        <w:rPr>
          <w:bCs/>
          <w:sz w:val="24"/>
        </w:rPr>
      </w:pPr>
      <w:r>
        <w:rPr>
          <w:rFonts w:hint="eastAsia" w:ascii="宋体" w:hAnsi="宋体" w:cs="宋体"/>
          <w:b/>
          <w:bCs/>
          <w:color w:val="000000"/>
          <w:kern w:val="0"/>
          <w:sz w:val="24"/>
          <w:lang w:val="zh-CN"/>
        </w:rPr>
        <w:t>注：</w:t>
      </w:r>
      <w:r>
        <w:rPr>
          <w:rFonts w:hint="eastAsia"/>
          <w:bCs/>
          <w:sz w:val="24"/>
        </w:rPr>
        <w:t>1.填写此表时不得改变表格形式。</w:t>
      </w:r>
    </w:p>
    <w:p w14:paraId="5AE8BCCD">
      <w:pPr>
        <w:autoSpaceDE w:val="0"/>
        <w:autoSpaceDN w:val="0"/>
        <w:snapToGrid w:val="0"/>
        <w:spacing w:line="500" w:lineRule="exact"/>
        <w:ind w:left="210" w:leftChars="100" w:firstLine="960" w:firstLineChars="400"/>
        <w:rPr>
          <w:bCs/>
          <w:sz w:val="24"/>
        </w:rPr>
      </w:pPr>
      <w:r>
        <w:rPr>
          <w:rFonts w:hint="eastAsia"/>
          <w:bCs/>
          <w:sz w:val="24"/>
        </w:rPr>
        <w:t>2.“投标报价”为投标总价。投标报价必须包括：服务费、设备费、保险费、采购代理服务费、税金及不可预见费等全部费用。</w:t>
      </w:r>
    </w:p>
    <w:p w14:paraId="55136867">
      <w:pPr>
        <w:spacing w:line="500" w:lineRule="exact"/>
        <w:ind w:firstLine="1200" w:firstLineChars="500"/>
        <w:rPr>
          <w:bCs/>
          <w:sz w:val="24"/>
        </w:rPr>
      </w:pPr>
      <w:r>
        <w:rPr>
          <w:rFonts w:hint="eastAsia"/>
          <w:bCs/>
          <w:sz w:val="24"/>
        </w:rPr>
        <w:t>3.“合同履行期限”是指合同履行的具体时间。</w:t>
      </w:r>
    </w:p>
    <w:p w14:paraId="6314A572">
      <w:pPr>
        <w:spacing w:line="500" w:lineRule="exact"/>
        <w:ind w:firstLine="1200" w:firstLineChars="500"/>
        <w:rPr>
          <w:bCs/>
          <w:sz w:val="24"/>
        </w:rPr>
      </w:pPr>
      <w:r>
        <w:rPr>
          <w:rFonts w:hint="eastAsia"/>
          <w:bCs/>
          <w:sz w:val="24"/>
        </w:rPr>
        <w:t>4.投标报价不能有两个或两个以上的报价方案，否则投标无效。</w:t>
      </w:r>
    </w:p>
    <w:p w14:paraId="25FA8078">
      <w:pPr>
        <w:ind w:firstLine="720" w:firstLineChars="300"/>
        <w:rPr>
          <w:rFonts w:ascii="宋体" w:hAnsi="宋体"/>
          <w:sz w:val="24"/>
        </w:rPr>
      </w:pPr>
    </w:p>
    <w:p w14:paraId="37B8CDAD">
      <w:pPr>
        <w:ind w:firstLine="1120" w:firstLineChars="400"/>
        <w:rPr>
          <w:bCs/>
          <w:sz w:val="28"/>
          <w:szCs w:val="28"/>
        </w:rPr>
      </w:pPr>
      <w:r>
        <w:rPr>
          <w:rFonts w:hint="eastAsia"/>
          <w:bCs/>
          <w:sz w:val="28"/>
          <w:szCs w:val="28"/>
        </w:rPr>
        <w:t>投标人全称：（盖章）法定代表人（或授权代表）：（签字）</w:t>
      </w:r>
    </w:p>
    <w:p w14:paraId="201C3411">
      <w:pPr>
        <w:rPr>
          <w:bCs/>
          <w:sz w:val="32"/>
          <w:szCs w:val="32"/>
        </w:rPr>
      </w:pPr>
    </w:p>
    <w:p w14:paraId="5FD4081E">
      <w:pPr>
        <w:ind w:left="175" w:firstLine="560" w:firstLineChars="200"/>
        <w:jc w:val="center"/>
        <w:rPr>
          <w:rFonts w:hint="eastAsia" w:eastAsia="宋体"/>
          <w:bCs/>
          <w:sz w:val="28"/>
          <w:szCs w:val="28"/>
          <w:lang w:eastAsia="zh-CN"/>
        </w:rPr>
      </w:pPr>
      <w:r>
        <w:rPr>
          <w:rFonts w:hint="eastAsia"/>
          <w:bCs/>
          <w:sz w:val="28"/>
          <w:szCs w:val="28"/>
          <w:lang w:eastAsia="zh-CN"/>
        </w:rPr>
        <w:t>年   月   日</w:t>
      </w:r>
    </w:p>
    <w:p w14:paraId="1B3194AF">
      <w:pPr>
        <w:pStyle w:val="5"/>
        <w:spacing w:before="120" w:beforeLines="50" w:after="120" w:afterLines="50" w:line="560" w:lineRule="exact"/>
        <w:ind w:firstLine="0" w:firstLineChars="0"/>
        <w:rPr>
          <w:b w:val="0"/>
        </w:rPr>
        <w:sectPr>
          <w:pgSz w:w="16838" w:h="11906" w:orient="landscape"/>
          <w:pgMar w:top="1418" w:right="1134" w:bottom="1418" w:left="1418" w:header="851" w:footer="572" w:gutter="0"/>
          <w:cols w:space="720" w:num="1"/>
        </w:sectPr>
      </w:pPr>
      <w:bookmarkStart w:id="494" w:name="_Toc127547606"/>
    </w:p>
    <w:bookmarkEnd w:id="494"/>
    <w:p w14:paraId="644F2EF6">
      <w:pPr>
        <w:pStyle w:val="5"/>
        <w:spacing w:before="120" w:beforeLines="50" w:after="120" w:afterLines="50" w:line="560" w:lineRule="exact"/>
        <w:ind w:firstLine="0" w:firstLineChars="0"/>
        <w:rPr>
          <w:b w:val="0"/>
          <w:highlight w:val="none"/>
        </w:rPr>
      </w:pPr>
      <w:bookmarkStart w:id="495" w:name="_Toc127547607"/>
      <w:r>
        <w:rPr>
          <w:rFonts w:hint="eastAsia"/>
          <w:b w:val="0"/>
        </w:rPr>
        <w:t>附件</w:t>
      </w:r>
      <w:r>
        <w:rPr>
          <w:b w:val="0"/>
        </w:rPr>
        <w:t>1-1-</w:t>
      </w:r>
      <w:r>
        <w:rPr>
          <w:rFonts w:hint="eastAsia"/>
          <w:b w:val="0"/>
        </w:rPr>
        <w:t>2分项报价表</w:t>
      </w:r>
      <w:r>
        <w:rPr>
          <w:rFonts w:hint="eastAsia"/>
          <w:b w:val="0"/>
          <w:highlight w:val="none"/>
        </w:rPr>
        <w:t>（适用于综合评分法和经评审的最低价法）</w:t>
      </w:r>
    </w:p>
    <w:p w14:paraId="5DEF7835">
      <w:pPr>
        <w:autoSpaceDE w:val="0"/>
        <w:autoSpaceDN w:val="0"/>
        <w:adjustRightInd w:val="0"/>
        <w:spacing w:line="400" w:lineRule="exact"/>
        <w:jc w:val="center"/>
        <w:rPr>
          <w:rFonts w:ascii="黑体" w:hAnsi="黑体" w:eastAsia="黑体" w:cs="黑体"/>
          <w:bCs/>
          <w:sz w:val="36"/>
          <w:szCs w:val="36"/>
          <w:highlight w:val="none"/>
        </w:rPr>
      </w:pPr>
      <w:r>
        <w:rPr>
          <w:rFonts w:hint="eastAsia" w:ascii="黑体" w:hAnsi="黑体" w:eastAsia="黑体" w:cs="黑体"/>
          <w:bCs/>
          <w:sz w:val="36"/>
          <w:szCs w:val="36"/>
          <w:highlight w:val="none"/>
        </w:rPr>
        <w:t>分项报价表</w:t>
      </w:r>
    </w:p>
    <w:p w14:paraId="21955E5C">
      <w:pPr>
        <w:autoSpaceDE w:val="0"/>
        <w:autoSpaceDN w:val="0"/>
        <w:adjustRightInd w:val="0"/>
        <w:spacing w:line="400" w:lineRule="exact"/>
        <w:jc w:val="center"/>
        <w:rPr>
          <w:rFonts w:ascii="黑体" w:hAnsi="黑体" w:eastAsia="黑体" w:cs="黑体"/>
          <w:bCs/>
          <w:sz w:val="36"/>
          <w:szCs w:val="36"/>
          <w:highlight w:val="none"/>
        </w:rPr>
      </w:pPr>
    </w:p>
    <w:tbl>
      <w:tblPr>
        <w:tblStyle w:val="41"/>
        <w:tblW w:w="44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9"/>
        <w:gridCol w:w="2878"/>
        <w:gridCol w:w="863"/>
        <w:gridCol w:w="1375"/>
        <w:gridCol w:w="1269"/>
        <w:gridCol w:w="1470"/>
        <w:gridCol w:w="1614"/>
        <w:gridCol w:w="2131"/>
      </w:tblGrid>
      <w:tr w14:paraId="4F238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486" w:type="pct"/>
            <w:tcBorders>
              <w:top w:val="single" w:color="auto" w:sz="4" w:space="0"/>
              <w:left w:val="single" w:color="auto" w:sz="4" w:space="0"/>
              <w:bottom w:val="single" w:color="auto" w:sz="4" w:space="0"/>
              <w:right w:val="single" w:color="auto" w:sz="4" w:space="0"/>
            </w:tcBorders>
            <w:vAlign w:val="center"/>
          </w:tcPr>
          <w:p w14:paraId="4F5DE124">
            <w:pPr>
              <w:spacing w:line="360" w:lineRule="exact"/>
              <w:jc w:val="center"/>
              <w:rPr>
                <w:rFonts w:ascii="宋体" w:hAnsi="宋体"/>
                <w:sz w:val="24"/>
                <w:highlight w:val="none"/>
              </w:rPr>
            </w:pPr>
            <w:r>
              <w:rPr>
                <w:rFonts w:hint="eastAsia" w:ascii="宋体" w:hAnsi="宋体"/>
                <w:sz w:val="24"/>
                <w:highlight w:val="none"/>
              </w:rPr>
              <w:t>序号</w:t>
            </w:r>
          </w:p>
        </w:tc>
        <w:tc>
          <w:tcPr>
            <w:tcW w:w="1120" w:type="pct"/>
            <w:tcBorders>
              <w:top w:val="single" w:color="auto" w:sz="4" w:space="0"/>
              <w:left w:val="single" w:color="auto" w:sz="4" w:space="0"/>
              <w:bottom w:val="single" w:color="auto" w:sz="4" w:space="0"/>
              <w:right w:val="single" w:color="auto" w:sz="4" w:space="0"/>
            </w:tcBorders>
            <w:vAlign w:val="center"/>
          </w:tcPr>
          <w:p w14:paraId="5C306242">
            <w:pPr>
              <w:spacing w:line="360" w:lineRule="exact"/>
              <w:jc w:val="center"/>
              <w:rPr>
                <w:rFonts w:ascii="宋体" w:hAnsi="宋体"/>
                <w:sz w:val="24"/>
                <w:highlight w:val="none"/>
              </w:rPr>
            </w:pPr>
            <w:r>
              <w:rPr>
                <w:rFonts w:hint="eastAsia" w:ascii="宋体" w:hAnsi="宋体"/>
                <w:sz w:val="24"/>
                <w:highlight w:val="none"/>
              </w:rPr>
              <w:t>服务内容</w:t>
            </w:r>
          </w:p>
        </w:tc>
        <w:tc>
          <w:tcPr>
            <w:tcW w:w="336" w:type="pct"/>
            <w:tcBorders>
              <w:top w:val="single" w:color="auto" w:sz="4" w:space="0"/>
              <w:left w:val="single" w:color="auto" w:sz="4" w:space="0"/>
              <w:bottom w:val="single" w:color="auto" w:sz="4" w:space="0"/>
              <w:right w:val="single" w:color="auto" w:sz="4" w:space="0"/>
            </w:tcBorders>
            <w:vAlign w:val="center"/>
          </w:tcPr>
          <w:p w14:paraId="184A375C">
            <w:pPr>
              <w:spacing w:line="360" w:lineRule="exact"/>
              <w:rPr>
                <w:rFonts w:ascii="宋体" w:hAnsi="宋体"/>
                <w:sz w:val="24"/>
                <w:highlight w:val="none"/>
              </w:rPr>
            </w:pPr>
            <w:r>
              <w:rPr>
                <w:rFonts w:hint="eastAsia" w:ascii="宋体" w:hAnsi="宋体"/>
                <w:sz w:val="24"/>
                <w:highlight w:val="none"/>
              </w:rPr>
              <w:t>单位</w:t>
            </w:r>
          </w:p>
        </w:tc>
        <w:tc>
          <w:tcPr>
            <w:tcW w:w="535" w:type="pct"/>
            <w:tcBorders>
              <w:top w:val="single" w:color="auto" w:sz="4" w:space="0"/>
              <w:left w:val="single" w:color="auto" w:sz="4" w:space="0"/>
              <w:bottom w:val="single" w:color="auto" w:sz="4" w:space="0"/>
              <w:right w:val="single" w:color="auto" w:sz="4" w:space="0"/>
            </w:tcBorders>
            <w:vAlign w:val="center"/>
          </w:tcPr>
          <w:p w14:paraId="186839E2">
            <w:pPr>
              <w:spacing w:line="360" w:lineRule="exact"/>
              <w:jc w:val="center"/>
              <w:rPr>
                <w:rFonts w:ascii="宋体" w:hAnsi="宋体"/>
                <w:sz w:val="24"/>
                <w:highlight w:val="none"/>
              </w:rPr>
            </w:pPr>
            <w:r>
              <w:rPr>
                <w:rFonts w:hint="eastAsia" w:ascii="宋体" w:hAnsi="宋体"/>
                <w:sz w:val="24"/>
                <w:highlight w:val="none"/>
              </w:rPr>
              <w:t>数量</w:t>
            </w:r>
          </w:p>
        </w:tc>
        <w:tc>
          <w:tcPr>
            <w:tcW w:w="494" w:type="pct"/>
            <w:tcBorders>
              <w:top w:val="single" w:color="auto" w:sz="4" w:space="0"/>
              <w:left w:val="single" w:color="auto" w:sz="4" w:space="0"/>
              <w:bottom w:val="single" w:color="auto" w:sz="4" w:space="0"/>
              <w:right w:val="single" w:color="auto" w:sz="4" w:space="0"/>
            </w:tcBorders>
            <w:vAlign w:val="center"/>
          </w:tcPr>
          <w:p w14:paraId="6B06E7E6">
            <w:pPr>
              <w:spacing w:line="360" w:lineRule="exact"/>
              <w:jc w:val="center"/>
              <w:rPr>
                <w:rFonts w:ascii="宋体" w:hAnsi="宋体"/>
                <w:sz w:val="24"/>
                <w:highlight w:val="none"/>
              </w:rPr>
            </w:pPr>
            <w:r>
              <w:rPr>
                <w:rFonts w:hint="eastAsia" w:ascii="宋体" w:hAnsi="宋体"/>
                <w:sz w:val="24"/>
                <w:highlight w:val="none"/>
              </w:rPr>
              <w:t>单价</w:t>
            </w:r>
          </w:p>
          <w:p w14:paraId="1610E4CB">
            <w:pPr>
              <w:spacing w:line="360" w:lineRule="exact"/>
              <w:jc w:val="center"/>
              <w:rPr>
                <w:rFonts w:ascii="宋体" w:hAnsi="宋体"/>
                <w:sz w:val="24"/>
                <w:highlight w:val="none"/>
              </w:rPr>
            </w:pPr>
            <w:r>
              <w:rPr>
                <w:rFonts w:hint="eastAsia" w:ascii="宋体" w:hAnsi="宋体"/>
                <w:sz w:val="24"/>
                <w:highlight w:val="none"/>
              </w:rPr>
              <w:t>（含税）</w:t>
            </w:r>
          </w:p>
        </w:tc>
        <w:tc>
          <w:tcPr>
            <w:tcW w:w="572" w:type="pct"/>
            <w:tcBorders>
              <w:top w:val="single" w:color="auto" w:sz="4" w:space="0"/>
              <w:left w:val="single" w:color="auto" w:sz="4" w:space="0"/>
              <w:bottom w:val="single" w:color="auto" w:sz="4" w:space="0"/>
              <w:right w:val="single" w:color="auto" w:sz="4" w:space="0"/>
            </w:tcBorders>
            <w:vAlign w:val="center"/>
          </w:tcPr>
          <w:p w14:paraId="3F903EAB">
            <w:pPr>
              <w:spacing w:line="360" w:lineRule="exact"/>
              <w:jc w:val="center"/>
              <w:rPr>
                <w:rFonts w:ascii="宋体" w:hAnsi="宋体"/>
                <w:sz w:val="24"/>
                <w:highlight w:val="none"/>
              </w:rPr>
            </w:pPr>
            <w:r>
              <w:rPr>
                <w:rFonts w:hint="eastAsia" w:ascii="宋体" w:hAnsi="宋体"/>
                <w:sz w:val="24"/>
                <w:highlight w:val="none"/>
              </w:rPr>
              <w:t>合价</w:t>
            </w:r>
          </w:p>
          <w:p w14:paraId="3E35E227">
            <w:pPr>
              <w:spacing w:line="360" w:lineRule="exact"/>
              <w:jc w:val="center"/>
              <w:rPr>
                <w:rFonts w:ascii="宋体" w:hAnsi="宋体"/>
                <w:bCs/>
                <w:spacing w:val="-4"/>
                <w:sz w:val="24"/>
                <w:highlight w:val="none"/>
              </w:rPr>
            </w:pPr>
            <w:r>
              <w:rPr>
                <w:rFonts w:hint="eastAsia" w:ascii="宋体" w:hAnsi="宋体"/>
                <w:sz w:val="24"/>
                <w:highlight w:val="none"/>
              </w:rPr>
              <w:t>（含税）</w:t>
            </w:r>
          </w:p>
        </w:tc>
        <w:tc>
          <w:tcPr>
            <w:tcW w:w="628" w:type="pct"/>
            <w:tcBorders>
              <w:top w:val="single" w:color="auto" w:sz="4" w:space="0"/>
              <w:left w:val="single" w:color="auto" w:sz="4" w:space="0"/>
              <w:bottom w:val="single" w:color="auto" w:sz="4" w:space="0"/>
              <w:right w:val="single" w:color="auto" w:sz="4" w:space="0"/>
            </w:tcBorders>
          </w:tcPr>
          <w:p w14:paraId="0E4C44DF">
            <w:pPr>
              <w:spacing w:line="360" w:lineRule="exact"/>
              <w:ind w:left="175"/>
              <w:jc w:val="center"/>
              <w:rPr>
                <w:rFonts w:ascii="宋体" w:hAnsi="宋体"/>
                <w:bCs/>
                <w:spacing w:val="-4"/>
                <w:sz w:val="24"/>
                <w:highlight w:val="none"/>
              </w:rPr>
            </w:pPr>
            <w:r>
              <w:rPr>
                <w:rFonts w:hint="eastAsia" w:ascii="宋体" w:hAnsi="宋体"/>
                <w:bCs/>
                <w:spacing w:val="-4"/>
                <w:sz w:val="24"/>
                <w:highlight w:val="none"/>
              </w:rPr>
              <w:t>交付时间/服务期限</w:t>
            </w:r>
          </w:p>
        </w:tc>
        <w:tc>
          <w:tcPr>
            <w:tcW w:w="829" w:type="pct"/>
            <w:tcBorders>
              <w:top w:val="single" w:color="auto" w:sz="4" w:space="0"/>
              <w:left w:val="single" w:color="auto" w:sz="4" w:space="0"/>
              <w:bottom w:val="single" w:color="auto" w:sz="4" w:space="0"/>
              <w:right w:val="single" w:color="auto" w:sz="4" w:space="0"/>
            </w:tcBorders>
          </w:tcPr>
          <w:p w14:paraId="2AF0DF6E">
            <w:pPr>
              <w:spacing w:line="360" w:lineRule="exact"/>
              <w:ind w:left="175"/>
              <w:jc w:val="center"/>
              <w:rPr>
                <w:rFonts w:ascii="宋体" w:hAnsi="宋体"/>
                <w:bCs/>
                <w:spacing w:val="-4"/>
                <w:sz w:val="24"/>
                <w:highlight w:val="none"/>
              </w:rPr>
            </w:pPr>
            <w:r>
              <w:rPr>
                <w:rFonts w:hint="eastAsia" w:ascii="宋体" w:hAnsi="宋体"/>
                <w:bCs/>
                <w:spacing w:val="-4"/>
                <w:sz w:val="24"/>
                <w:highlight w:val="none"/>
              </w:rPr>
              <w:t>交付（服务）</w:t>
            </w:r>
          </w:p>
          <w:p w14:paraId="554AF3CC">
            <w:pPr>
              <w:spacing w:line="360" w:lineRule="exact"/>
              <w:ind w:left="175"/>
              <w:jc w:val="center"/>
              <w:rPr>
                <w:rFonts w:ascii="宋体" w:hAnsi="宋体"/>
                <w:sz w:val="24"/>
                <w:highlight w:val="none"/>
              </w:rPr>
            </w:pPr>
            <w:r>
              <w:rPr>
                <w:rFonts w:hint="eastAsia" w:ascii="宋体" w:hAnsi="宋体"/>
                <w:bCs/>
                <w:spacing w:val="-4"/>
                <w:sz w:val="24"/>
                <w:highlight w:val="none"/>
              </w:rPr>
              <w:t>地点</w:t>
            </w:r>
          </w:p>
        </w:tc>
      </w:tr>
      <w:tr w14:paraId="5C321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486" w:type="pct"/>
            <w:tcBorders>
              <w:top w:val="single" w:color="auto" w:sz="4" w:space="0"/>
              <w:left w:val="single" w:color="auto" w:sz="4" w:space="0"/>
              <w:bottom w:val="single" w:color="auto" w:sz="4" w:space="0"/>
              <w:right w:val="single" w:color="auto" w:sz="4" w:space="0"/>
            </w:tcBorders>
            <w:vAlign w:val="center"/>
          </w:tcPr>
          <w:p w14:paraId="5C538103">
            <w:pPr>
              <w:spacing w:line="360" w:lineRule="exact"/>
              <w:rPr>
                <w:rFonts w:ascii="宋体" w:hAnsi="宋体"/>
                <w:sz w:val="24"/>
                <w:highlight w:val="none"/>
              </w:rPr>
            </w:pPr>
          </w:p>
        </w:tc>
        <w:tc>
          <w:tcPr>
            <w:tcW w:w="1120" w:type="pct"/>
            <w:tcBorders>
              <w:top w:val="single" w:color="auto" w:sz="4" w:space="0"/>
              <w:left w:val="single" w:color="auto" w:sz="4" w:space="0"/>
              <w:bottom w:val="single" w:color="auto" w:sz="4" w:space="0"/>
              <w:right w:val="single" w:color="auto" w:sz="4" w:space="0"/>
            </w:tcBorders>
            <w:vAlign w:val="center"/>
          </w:tcPr>
          <w:p w14:paraId="1823E58C">
            <w:pPr>
              <w:spacing w:line="360" w:lineRule="exact"/>
              <w:rPr>
                <w:rFonts w:ascii="宋体" w:hAnsi="宋体"/>
                <w:sz w:val="24"/>
                <w:highlight w:val="none"/>
              </w:rPr>
            </w:pPr>
          </w:p>
        </w:tc>
        <w:tc>
          <w:tcPr>
            <w:tcW w:w="336" w:type="pct"/>
            <w:tcBorders>
              <w:top w:val="single" w:color="auto" w:sz="4" w:space="0"/>
              <w:left w:val="single" w:color="auto" w:sz="4" w:space="0"/>
              <w:bottom w:val="single" w:color="auto" w:sz="4" w:space="0"/>
              <w:right w:val="single" w:color="auto" w:sz="4" w:space="0"/>
            </w:tcBorders>
            <w:vAlign w:val="center"/>
          </w:tcPr>
          <w:p w14:paraId="6289D8A1">
            <w:pPr>
              <w:spacing w:line="360" w:lineRule="exact"/>
              <w:rPr>
                <w:rFonts w:ascii="宋体" w:hAnsi="宋体"/>
                <w:sz w:val="24"/>
                <w:highlight w:val="none"/>
              </w:rPr>
            </w:pPr>
          </w:p>
        </w:tc>
        <w:tc>
          <w:tcPr>
            <w:tcW w:w="535" w:type="pct"/>
            <w:tcBorders>
              <w:top w:val="single" w:color="auto" w:sz="4" w:space="0"/>
              <w:left w:val="single" w:color="auto" w:sz="4" w:space="0"/>
              <w:bottom w:val="single" w:color="auto" w:sz="4" w:space="0"/>
              <w:right w:val="single" w:color="auto" w:sz="4" w:space="0"/>
            </w:tcBorders>
            <w:vAlign w:val="center"/>
          </w:tcPr>
          <w:p w14:paraId="363FAF23">
            <w:pPr>
              <w:spacing w:line="360" w:lineRule="exact"/>
              <w:rPr>
                <w:rFonts w:ascii="宋体" w:hAnsi="宋体"/>
                <w:sz w:val="24"/>
                <w:highlight w:val="none"/>
              </w:rPr>
            </w:pPr>
          </w:p>
        </w:tc>
        <w:tc>
          <w:tcPr>
            <w:tcW w:w="494" w:type="pct"/>
            <w:tcBorders>
              <w:top w:val="single" w:color="auto" w:sz="4" w:space="0"/>
              <w:left w:val="single" w:color="auto" w:sz="4" w:space="0"/>
              <w:bottom w:val="single" w:color="auto" w:sz="4" w:space="0"/>
              <w:right w:val="single" w:color="auto" w:sz="4" w:space="0"/>
            </w:tcBorders>
            <w:vAlign w:val="center"/>
          </w:tcPr>
          <w:p w14:paraId="6B2F480D">
            <w:pPr>
              <w:spacing w:line="360" w:lineRule="exact"/>
              <w:rPr>
                <w:rFonts w:ascii="宋体" w:hAnsi="宋体"/>
                <w:sz w:val="24"/>
                <w:highlight w:val="none"/>
              </w:rPr>
            </w:pPr>
          </w:p>
        </w:tc>
        <w:tc>
          <w:tcPr>
            <w:tcW w:w="572" w:type="pct"/>
            <w:tcBorders>
              <w:top w:val="single" w:color="auto" w:sz="4" w:space="0"/>
              <w:left w:val="single" w:color="auto" w:sz="4" w:space="0"/>
              <w:bottom w:val="single" w:color="auto" w:sz="4" w:space="0"/>
              <w:right w:val="single" w:color="auto" w:sz="4" w:space="0"/>
            </w:tcBorders>
            <w:vAlign w:val="center"/>
          </w:tcPr>
          <w:p w14:paraId="38C8A157">
            <w:pPr>
              <w:spacing w:line="360" w:lineRule="exact"/>
              <w:rPr>
                <w:rFonts w:ascii="宋体" w:hAnsi="宋体"/>
                <w:sz w:val="24"/>
                <w:highlight w:val="none"/>
              </w:rPr>
            </w:pPr>
          </w:p>
        </w:tc>
        <w:tc>
          <w:tcPr>
            <w:tcW w:w="628" w:type="pct"/>
            <w:tcBorders>
              <w:top w:val="single" w:color="auto" w:sz="4" w:space="0"/>
              <w:left w:val="single" w:color="auto" w:sz="4" w:space="0"/>
              <w:bottom w:val="single" w:color="auto" w:sz="4" w:space="0"/>
              <w:right w:val="single" w:color="auto" w:sz="4" w:space="0"/>
            </w:tcBorders>
          </w:tcPr>
          <w:p w14:paraId="27F5FB52">
            <w:pPr>
              <w:spacing w:line="360" w:lineRule="exact"/>
              <w:rPr>
                <w:rFonts w:ascii="宋体" w:hAnsi="宋体"/>
                <w:sz w:val="24"/>
                <w:highlight w:val="none"/>
              </w:rPr>
            </w:pPr>
          </w:p>
        </w:tc>
        <w:tc>
          <w:tcPr>
            <w:tcW w:w="829" w:type="pct"/>
            <w:tcBorders>
              <w:top w:val="single" w:color="auto" w:sz="4" w:space="0"/>
              <w:left w:val="single" w:color="auto" w:sz="4" w:space="0"/>
              <w:bottom w:val="single" w:color="auto" w:sz="4" w:space="0"/>
              <w:right w:val="single" w:color="auto" w:sz="4" w:space="0"/>
            </w:tcBorders>
          </w:tcPr>
          <w:p w14:paraId="3CA19215">
            <w:pPr>
              <w:spacing w:line="360" w:lineRule="exact"/>
              <w:rPr>
                <w:rFonts w:ascii="宋体" w:hAnsi="宋体"/>
                <w:sz w:val="24"/>
                <w:highlight w:val="none"/>
              </w:rPr>
            </w:pPr>
          </w:p>
        </w:tc>
      </w:tr>
      <w:tr w14:paraId="33357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86" w:type="pct"/>
            <w:tcBorders>
              <w:top w:val="single" w:color="auto" w:sz="4" w:space="0"/>
              <w:left w:val="single" w:color="auto" w:sz="4" w:space="0"/>
              <w:bottom w:val="single" w:color="auto" w:sz="4" w:space="0"/>
              <w:right w:val="single" w:color="auto" w:sz="4" w:space="0"/>
            </w:tcBorders>
            <w:vAlign w:val="center"/>
          </w:tcPr>
          <w:p w14:paraId="59ACE8C7">
            <w:pPr>
              <w:spacing w:line="360" w:lineRule="exact"/>
              <w:rPr>
                <w:rFonts w:ascii="宋体" w:hAnsi="宋体"/>
                <w:sz w:val="24"/>
                <w:highlight w:val="none"/>
              </w:rPr>
            </w:pPr>
          </w:p>
        </w:tc>
        <w:tc>
          <w:tcPr>
            <w:tcW w:w="1120" w:type="pct"/>
            <w:tcBorders>
              <w:top w:val="single" w:color="auto" w:sz="4" w:space="0"/>
              <w:left w:val="single" w:color="auto" w:sz="4" w:space="0"/>
              <w:bottom w:val="single" w:color="auto" w:sz="4" w:space="0"/>
              <w:right w:val="single" w:color="auto" w:sz="4" w:space="0"/>
            </w:tcBorders>
            <w:vAlign w:val="center"/>
          </w:tcPr>
          <w:p w14:paraId="213F3B5C">
            <w:pPr>
              <w:spacing w:line="360" w:lineRule="exact"/>
              <w:rPr>
                <w:rFonts w:ascii="宋体" w:hAnsi="宋体"/>
                <w:sz w:val="24"/>
                <w:highlight w:val="none"/>
              </w:rPr>
            </w:pPr>
          </w:p>
        </w:tc>
        <w:tc>
          <w:tcPr>
            <w:tcW w:w="336" w:type="pct"/>
            <w:tcBorders>
              <w:top w:val="single" w:color="auto" w:sz="4" w:space="0"/>
              <w:left w:val="single" w:color="auto" w:sz="4" w:space="0"/>
              <w:bottom w:val="single" w:color="auto" w:sz="4" w:space="0"/>
              <w:right w:val="single" w:color="auto" w:sz="4" w:space="0"/>
            </w:tcBorders>
            <w:vAlign w:val="center"/>
          </w:tcPr>
          <w:p w14:paraId="7D796DA7">
            <w:pPr>
              <w:spacing w:line="360" w:lineRule="exact"/>
              <w:rPr>
                <w:rFonts w:ascii="宋体" w:hAnsi="宋体"/>
                <w:sz w:val="24"/>
                <w:highlight w:val="none"/>
              </w:rPr>
            </w:pPr>
          </w:p>
        </w:tc>
        <w:tc>
          <w:tcPr>
            <w:tcW w:w="535" w:type="pct"/>
            <w:tcBorders>
              <w:top w:val="single" w:color="auto" w:sz="4" w:space="0"/>
              <w:left w:val="single" w:color="auto" w:sz="4" w:space="0"/>
              <w:bottom w:val="single" w:color="auto" w:sz="4" w:space="0"/>
              <w:right w:val="single" w:color="auto" w:sz="4" w:space="0"/>
            </w:tcBorders>
            <w:vAlign w:val="center"/>
          </w:tcPr>
          <w:p w14:paraId="103F1F82">
            <w:pPr>
              <w:spacing w:line="360" w:lineRule="exact"/>
              <w:rPr>
                <w:rFonts w:ascii="宋体" w:hAnsi="宋体"/>
                <w:sz w:val="24"/>
                <w:highlight w:val="none"/>
              </w:rPr>
            </w:pPr>
          </w:p>
        </w:tc>
        <w:tc>
          <w:tcPr>
            <w:tcW w:w="494" w:type="pct"/>
            <w:tcBorders>
              <w:top w:val="single" w:color="auto" w:sz="4" w:space="0"/>
              <w:left w:val="single" w:color="auto" w:sz="4" w:space="0"/>
              <w:bottom w:val="single" w:color="auto" w:sz="4" w:space="0"/>
              <w:right w:val="single" w:color="auto" w:sz="4" w:space="0"/>
            </w:tcBorders>
            <w:vAlign w:val="center"/>
          </w:tcPr>
          <w:p w14:paraId="673D8112">
            <w:pPr>
              <w:spacing w:line="360" w:lineRule="exact"/>
              <w:rPr>
                <w:rFonts w:ascii="宋体" w:hAnsi="宋体"/>
                <w:sz w:val="24"/>
                <w:highlight w:val="none"/>
              </w:rPr>
            </w:pPr>
          </w:p>
        </w:tc>
        <w:tc>
          <w:tcPr>
            <w:tcW w:w="572" w:type="pct"/>
            <w:tcBorders>
              <w:top w:val="single" w:color="auto" w:sz="4" w:space="0"/>
              <w:left w:val="single" w:color="auto" w:sz="4" w:space="0"/>
              <w:bottom w:val="single" w:color="auto" w:sz="4" w:space="0"/>
              <w:right w:val="single" w:color="auto" w:sz="4" w:space="0"/>
            </w:tcBorders>
            <w:vAlign w:val="center"/>
          </w:tcPr>
          <w:p w14:paraId="7F26BEFC">
            <w:pPr>
              <w:spacing w:line="360" w:lineRule="exact"/>
              <w:rPr>
                <w:rFonts w:ascii="宋体" w:hAnsi="宋体"/>
                <w:sz w:val="24"/>
                <w:highlight w:val="none"/>
              </w:rPr>
            </w:pPr>
          </w:p>
        </w:tc>
        <w:tc>
          <w:tcPr>
            <w:tcW w:w="628" w:type="pct"/>
            <w:tcBorders>
              <w:top w:val="single" w:color="auto" w:sz="4" w:space="0"/>
              <w:left w:val="single" w:color="auto" w:sz="4" w:space="0"/>
              <w:bottom w:val="single" w:color="auto" w:sz="4" w:space="0"/>
              <w:right w:val="single" w:color="auto" w:sz="4" w:space="0"/>
            </w:tcBorders>
          </w:tcPr>
          <w:p w14:paraId="5B9A3047">
            <w:pPr>
              <w:spacing w:line="360" w:lineRule="exact"/>
              <w:rPr>
                <w:rFonts w:ascii="宋体" w:hAnsi="宋体"/>
                <w:sz w:val="24"/>
                <w:highlight w:val="none"/>
              </w:rPr>
            </w:pPr>
          </w:p>
        </w:tc>
        <w:tc>
          <w:tcPr>
            <w:tcW w:w="829" w:type="pct"/>
            <w:tcBorders>
              <w:top w:val="single" w:color="auto" w:sz="4" w:space="0"/>
              <w:left w:val="single" w:color="auto" w:sz="4" w:space="0"/>
              <w:bottom w:val="single" w:color="auto" w:sz="4" w:space="0"/>
              <w:right w:val="single" w:color="auto" w:sz="4" w:space="0"/>
            </w:tcBorders>
          </w:tcPr>
          <w:p w14:paraId="156782EF">
            <w:pPr>
              <w:spacing w:line="360" w:lineRule="exact"/>
              <w:rPr>
                <w:rFonts w:ascii="宋体" w:hAnsi="宋体"/>
                <w:sz w:val="24"/>
                <w:highlight w:val="none"/>
              </w:rPr>
            </w:pPr>
          </w:p>
        </w:tc>
      </w:tr>
      <w:tr w14:paraId="250CD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86" w:type="pct"/>
            <w:tcBorders>
              <w:top w:val="single" w:color="auto" w:sz="4" w:space="0"/>
              <w:left w:val="single" w:color="auto" w:sz="4" w:space="0"/>
              <w:bottom w:val="single" w:color="auto" w:sz="4" w:space="0"/>
              <w:right w:val="single" w:color="auto" w:sz="4" w:space="0"/>
            </w:tcBorders>
            <w:vAlign w:val="center"/>
          </w:tcPr>
          <w:p w14:paraId="62F6FEC7">
            <w:pPr>
              <w:spacing w:line="360" w:lineRule="exact"/>
              <w:rPr>
                <w:rFonts w:ascii="宋体" w:hAnsi="宋体"/>
                <w:sz w:val="24"/>
                <w:highlight w:val="none"/>
              </w:rPr>
            </w:pPr>
          </w:p>
        </w:tc>
        <w:tc>
          <w:tcPr>
            <w:tcW w:w="1120" w:type="pct"/>
            <w:tcBorders>
              <w:top w:val="single" w:color="auto" w:sz="4" w:space="0"/>
              <w:left w:val="single" w:color="auto" w:sz="4" w:space="0"/>
              <w:bottom w:val="single" w:color="auto" w:sz="4" w:space="0"/>
              <w:right w:val="single" w:color="auto" w:sz="4" w:space="0"/>
            </w:tcBorders>
            <w:vAlign w:val="center"/>
          </w:tcPr>
          <w:p w14:paraId="3C9CC668">
            <w:pPr>
              <w:spacing w:line="360" w:lineRule="exact"/>
              <w:rPr>
                <w:rFonts w:ascii="宋体" w:hAnsi="宋体"/>
                <w:sz w:val="24"/>
                <w:highlight w:val="none"/>
              </w:rPr>
            </w:pPr>
          </w:p>
        </w:tc>
        <w:tc>
          <w:tcPr>
            <w:tcW w:w="336" w:type="pct"/>
            <w:tcBorders>
              <w:top w:val="single" w:color="auto" w:sz="4" w:space="0"/>
              <w:left w:val="single" w:color="auto" w:sz="4" w:space="0"/>
              <w:bottom w:val="single" w:color="auto" w:sz="4" w:space="0"/>
              <w:right w:val="single" w:color="auto" w:sz="4" w:space="0"/>
            </w:tcBorders>
            <w:vAlign w:val="center"/>
          </w:tcPr>
          <w:p w14:paraId="1D7F14ED">
            <w:pPr>
              <w:spacing w:line="360" w:lineRule="exact"/>
              <w:rPr>
                <w:rFonts w:ascii="宋体" w:hAnsi="宋体"/>
                <w:sz w:val="24"/>
                <w:highlight w:val="none"/>
              </w:rPr>
            </w:pPr>
          </w:p>
        </w:tc>
        <w:tc>
          <w:tcPr>
            <w:tcW w:w="535" w:type="pct"/>
            <w:tcBorders>
              <w:top w:val="single" w:color="auto" w:sz="4" w:space="0"/>
              <w:left w:val="single" w:color="auto" w:sz="4" w:space="0"/>
              <w:bottom w:val="single" w:color="auto" w:sz="4" w:space="0"/>
              <w:right w:val="single" w:color="auto" w:sz="4" w:space="0"/>
            </w:tcBorders>
            <w:vAlign w:val="center"/>
          </w:tcPr>
          <w:p w14:paraId="188D5422">
            <w:pPr>
              <w:spacing w:line="360" w:lineRule="exact"/>
              <w:rPr>
                <w:rFonts w:ascii="宋体" w:hAnsi="宋体"/>
                <w:sz w:val="24"/>
                <w:highlight w:val="none"/>
              </w:rPr>
            </w:pPr>
          </w:p>
        </w:tc>
        <w:tc>
          <w:tcPr>
            <w:tcW w:w="494" w:type="pct"/>
            <w:tcBorders>
              <w:top w:val="single" w:color="auto" w:sz="4" w:space="0"/>
              <w:left w:val="single" w:color="auto" w:sz="4" w:space="0"/>
              <w:bottom w:val="single" w:color="auto" w:sz="4" w:space="0"/>
              <w:right w:val="single" w:color="auto" w:sz="4" w:space="0"/>
            </w:tcBorders>
            <w:vAlign w:val="center"/>
          </w:tcPr>
          <w:p w14:paraId="3AD51681">
            <w:pPr>
              <w:spacing w:line="360" w:lineRule="exact"/>
              <w:rPr>
                <w:rFonts w:ascii="宋体" w:hAnsi="宋体"/>
                <w:sz w:val="24"/>
                <w:highlight w:val="none"/>
              </w:rPr>
            </w:pPr>
          </w:p>
        </w:tc>
        <w:tc>
          <w:tcPr>
            <w:tcW w:w="572" w:type="pct"/>
            <w:tcBorders>
              <w:top w:val="single" w:color="auto" w:sz="4" w:space="0"/>
              <w:left w:val="single" w:color="auto" w:sz="4" w:space="0"/>
              <w:bottom w:val="single" w:color="auto" w:sz="4" w:space="0"/>
              <w:right w:val="single" w:color="auto" w:sz="4" w:space="0"/>
            </w:tcBorders>
            <w:vAlign w:val="center"/>
          </w:tcPr>
          <w:p w14:paraId="120943D4">
            <w:pPr>
              <w:spacing w:line="360" w:lineRule="exact"/>
              <w:rPr>
                <w:rFonts w:ascii="宋体" w:hAnsi="宋体"/>
                <w:sz w:val="24"/>
                <w:highlight w:val="none"/>
              </w:rPr>
            </w:pPr>
          </w:p>
        </w:tc>
        <w:tc>
          <w:tcPr>
            <w:tcW w:w="628" w:type="pct"/>
            <w:tcBorders>
              <w:top w:val="single" w:color="auto" w:sz="4" w:space="0"/>
              <w:left w:val="single" w:color="auto" w:sz="4" w:space="0"/>
              <w:bottom w:val="single" w:color="auto" w:sz="4" w:space="0"/>
              <w:right w:val="single" w:color="auto" w:sz="4" w:space="0"/>
            </w:tcBorders>
          </w:tcPr>
          <w:p w14:paraId="12A19078">
            <w:pPr>
              <w:spacing w:line="360" w:lineRule="exact"/>
              <w:rPr>
                <w:rFonts w:ascii="宋体" w:hAnsi="宋体"/>
                <w:sz w:val="24"/>
                <w:highlight w:val="none"/>
              </w:rPr>
            </w:pPr>
          </w:p>
        </w:tc>
        <w:tc>
          <w:tcPr>
            <w:tcW w:w="829" w:type="pct"/>
            <w:tcBorders>
              <w:top w:val="single" w:color="auto" w:sz="4" w:space="0"/>
              <w:left w:val="single" w:color="auto" w:sz="4" w:space="0"/>
              <w:bottom w:val="single" w:color="auto" w:sz="4" w:space="0"/>
              <w:right w:val="single" w:color="auto" w:sz="4" w:space="0"/>
            </w:tcBorders>
          </w:tcPr>
          <w:p w14:paraId="07880222">
            <w:pPr>
              <w:spacing w:line="360" w:lineRule="exact"/>
              <w:rPr>
                <w:rFonts w:ascii="宋体" w:hAnsi="宋体"/>
                <w:sz w:val="24"/>
                <w:highlight w:val="none"/>
              </w:rPr>
            </w:pPr>
          </w:p>
        </w:tc>
      </w:tr>
      <w:tr w14:paraId="47546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06" w:type="pct"/>
            <w:gridSpan w:val="2"/>
            <w:tcBorders>
              <w:top w:val="single" w:color="auto" w:sz="4" w:space="0"/>
              <w:left w:val="single" w:color="auto" w:sz="4" w:space="0"/>
              <w:bottom w:val="single" w:color="auto" w:sz="4" w:space="0"/>
              <w:right w:val="single" w:color="auto" w:sz="4" w:space="0"/>
            </w:tcBorders>
            <w:vAlign w:val="center"/>
          </w:tcPr>
          <w:p w14:paraId="05425DE1">
            <w:pPr>
              <w:spacing w:line="360" w:lineRule="exact"/>
              <w:jc w:val="center"/>
              <w:rPr>
                <w:rFonts w:ascii="宋体" w:hAnsi="宋体"/>
                <w:sz w:val="24"/>
                <w:highlight w:val="none"/>
              </w:rPr>
            </w:pPr>
            <w:r>
              <w:rPr>
                <w:rFonts w:hint="eastAsia" w:ascii="宋体" w:hAnsi="宋体"/>
                <w:bCs/>
                <w:spacing w:val="-4"/>
                <w:sz w:val="24"/>
                <w:highlight w:val="none"/>
              </w:rPr>
              <w:t>合计</w:t>
            </w:r>
          </w:p>
        </w:tc>
        <w:tc>
          <w:tcPr>
            <w:tcW w:w="336" w:type="pct"/>
            <w:tcBorders>
              <w:top w:val="single" w:color="auto" w:sz="4" w:space="0"/>
              <w:left w:val="single" w:color="auto" w:sz="4" w:space="0"/>
              <w:bottom w:val="single" w:color="auto" w:sz="4" w:space="0"/>
              <w:right w:val="single" w:color="auto" w:sz="4" w:space="0"/>
            </w:tcBorders>
            <w:vAlign w:val="center"/>
          </w:tcPr>
          <w:p w14:paraId="48E96239">
            <w:pPr>
              <w:spacing w:line="360" w:lineRule="exact"/>
              <w:rPr>
                <w:rFonts w:ascii="宋体" w:hAnsi="宋体"/>
                <w:sz w:val="24"/>
                <w:highlight w:val="none"/>
              </w:rPr>
            </w:pPr>
          </w:p>
        </w:tc>
        <w:tc>
          <w:tcPr>
            <w:tcW w:w="535" w:type="pct"/>
            <w:tcBorders>
              <w:top w:val="single" w:color="auto" w:sz="4" w:space="0"/>
              <w:left w:val="single" w:color="auto" w:sz="4" w:space="0"/>
              <w:bottom w:val="single" w:color="auto" w:sz="4" w:space="0"/>
              <w:right w:val="single" w:color="auto" w:sz="4" w:space="0"/>
            </w:tcBorders>
            <w:vAlign w:val="center"/>
          </w:tcPr>
          <w:p w14:paraId="426D9856">
            <w:pPr>
              <w:spacing w:line="360" w:lineRule="exact"/>
              <w:rPr>
                <w:rFonts w:ascii="宋体" w:hAnsi="宋体"/>
                <w:sz w:val="24"/>
                <w:highlight w:val="none"/>
              </w:rPr>
            </w:pPr>
          </w:p>
        </w:tc>
        <w:tc>
          <w:tcPr>
            <w:tcW w:w="494" w:type="pct"/>
            <w:tcBorders>
              <w:top w:val="single" w:color="auto" w:sz="4" w:space="0"/>
              <w:left w:val="single" w:color="auto" w:sz="4" w:space="0"/>
              <w:bottom w:val="single" w:color="auto" w:sz="4" w:space="0"/>
              <w:right w:val="single" w:color="auto" w:sz="4" w:space="0"/>
            </w:tcBorders>
            <w:vAlign w:val="center"/>
          </w:tcPr>
          <w:p w14:paraId="4E076625">
            <w:pPr>
              <w:spacing w:line="360" w:lineRule="exact"/>
              <w:rPr>
                <w:rFonts w:ascii="宋体" w:hAnsi="宋体"/>
                <w:sz w:val="24"/>
                <w:highlight w:val="none"/>
              </w:rPr>
            </w:pPr>
          </w:p>
        </w:tc>
        <w:tc>
          <w:tcPr>
            <w:tcW w:w="572" w:type="pct"/>
            <w:tcBorders>
              <w:top w:val="single" w:color="auto" w:sz="4" w:space="0"/>
              <w:left w:val="single" w:color="auto" w:sz="4" w:space="0"/>
              <w:bottom w:val="single" w:color="auto" w:sz="4" w:space="0"/>
              <w:right w:val="single" w:color="auto" w:sz="4" w:space="0"/>
            </w:tcBorders>
            <w:vAlign w:val="center"/>
          </w:tcPr>
          <w:p w14:paraId="45CDAAB1">
            <w:pPr>
              <w:spacing w:line="360" w:lineRule="exact"/>
              <w:rPr>
                <w:rFonts w:ascii="宋体" w:hAnsi="宋体"/>
                <w:sz w:val="24"/>
                <w:highlight w:val="none"/>
              </w:rPr>
            </w:pPr>
          </w:p>
        </w:tc>
        <w:tc>
          <w:tcPr>
            <w:tcW w:w="628" w:type="pct"/>
            <w:tcBorders>
              <w:top w:val="single" w:color="auto" w:sz="4" w:space="0"/>
              <w:left w:val="single" w:color="auto" w:sz="4" w:space="0"/>
              <w:bottom w:val="single" w:color="auto" w:sz="4" w:space="0"/>
              <w:right w:val="single" w:color="auto" w:sz="4" w:space="0"/>
            </w:tcBorders>
          </w:tcPr>
          <w:p w14:paraId="2DFF1B59">
            <w:pPr>
              <w:spacing w:line="360" w:lineRule="exact"/>
              <w:rPr>
                <w:szCs w:val="21"/>
                <w:highlight w:val="none"/>
              </w:rPr>
            </w:pPr>
          </w:p>
        </w:tc>
        <w:tc>
          <w:tcPr>
            <w:tcW w:w="829" w:type="pct"/>
            <w:tcBorders>
              <w:top w:val="single" w:color="auto" w:sz="4" w:space="0"/>
              <w:left w:val="single" w:color="auto" w:sz="4" w:space="0"/>
              <w:bottom w:val="single" w:color="auto" w:sz="4" w:space="0"/>
              <w:right w:val="single" w:color="auto" w:sz="4" w:space="0"/>
            </w:tcBorders>
          </w:tcPr>
          <w:p w14:paraId="21EB14E4">
            <w:pPr>
              <w:spacing w:line="360" w:lineRule="exact"/>
              <w:rPr>
                <w:szCs w:val="21"/>
                <w:highlight w:val="none"/>
              </w:rPr>
            </w:pPr>
          </w:p>
        </w:tc>
      </w:tr>
      <w:tr w14:paraId="0D5F3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6223351B">
            <w:pPr>
              <w:spacing w:line="360" w:lineRule="exact"/>
              <w:rPr>
                <w:bCs/>
                <w:spacing w:val="-4"/>
                <w:szCs w:val="21"/>
                <w:highlight w:val="none"/>
              </w:rPr>
            </w:pPr>
            <w:r>
              <w:rPr>
                <w:rFonts w:hint="eastAsia" w:ascii="宋体" w:hAnsi="宋体"/>
                <w:bCs/>
                <w:spacing w:val="-4"/>
                <w:sz w:val="24"/>
                <w:highlight w:val="none"/>
              </w:rPr>
              <w:t>投标总价（人民币大写）：（小写）</w:t>
            </w:r>
            <w:r>
              <w:rPr>
                <w:rFonts w:ascii="宋体" w:hAnsi="宋体"/>
                <w:bCs/>
                <w:spacing w:val="-4"/>
                <w:sz w:val="24"/>
                <w:highlight w:val="none"/>
              </w:rPr>
              <w:t>¥</w:t>
            </w:r>
          </w:p>
        </w:tc>
      </w:tr>
      <w:tr w14:paraId="14732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399819A0">
            <w:pPr>
              <w:autoSpaceDE w:val="0"/>
              <w:autoSpaceDN w:val="0"/>
              <w:spacing w:line="500" w:lineRule="exact"/>
              <w:rPr>
                <w:rFonts w:hint="default" w:ascii="宋体" w:hAnsi="宋体" w:eastAsia="宋体" w:cs="宋体"/>
                <w:color w:val="000000"/>
                <w:kern w:val="0"/>
                <w:highlight w:val="none"/>
                <w:lang w:val="en-US" w:eastAsia="zh-CN"/>
              </w:rPr>
            </w:pPr>
            <w:r>
              <w:rPr>
                <w:rFonts w:hint="eastAsia" w:ascii="宋体" w:hAnsi="宋体"/>
                <w:sz w:val="24"/>
                <w:highlight w:val="none"/>
              </w:rPr>
              <w:t>注：投标报价不能有两个或两个以上的报价方案</w:t>
            </w:r>
            <w:r>
              <w:rPr>
                <w:rFonts w:hint="eastAsia" w:ascii="宋体" w:hAnsi="宋体"/>
                <w:sz w:val="24"/>
                <w:highlight w:val="none"/>
                <w:lang w:eastAsia="zh-CN"/>
              </w:rPr>
              <w:t>，</w:t>
            </w:r>
            <w:r>
              <w:rPr>
                <w:rFonts w:hint="eastAsia" w:ascii="宋体" w:hAnsi="宋体"/>
                <w:sz w:val="24"/>
                <w:highlight w:val="none"/>
                <w:lang w:val="en-US" w:eastAsia="zh-CN"/>
              </w:rPr>
              <w:t>根据招标要求一览表分项作出报价。</w:t>
            </w:r>
          </w:p>
        </w:tc>
      </w:tr>
    </w:tbl>
    <w:p w14:paraId="2997618D">
      <w:pPr>
        <w:pStyle w:val="5"/>
        <w:spacing w:before="120" w:beforeLines="50" w:after="120" w:afterLines="50" w:line="560" w:lineRule="exact"/>
        <w:ind w:firstLine="0" w:firstLineChars="0"/>
        <w:rPr>
          <w:b w:val="0"/>
        </w:rPr>
      </w:pPr>
    </w:p>
    <w:p w14:paraId="25193CD0">
      <w:pPr>
        <w:ind w:firstLine="1120" w:firstLineChars="400"/>
        <w:rPr>
          <w:bCs/>
          <w:sz w:val="28"/>
          <w:szCs w:val="28"/>
        </w:rPr>
      </w:pPr>
      <w:r>
        <w:rPr>
          <w:rFonts w:hint="eastAsia"/>
          <w:bCs/>
          <w:sz w:val="28"/>
          <w:szCs w:val="28"/>
        </w:rPr>
        <w:t>投标人全称：（盖章）法定代表人（或授权代表）：（签字）</w:t>
      </w:r>
    </w:p>
    <w:p w14:paraId="6636B123">
      <w:pPr>
        <w:rPr>
          <w:bCs/>
          <w:sz w:val="28"/>
          <w:szCs w:val="28"/>
        </w:rPr>
      </w:pPr>
    </w:p>
    <w:p w14:paraId="763CFD17">
      <w:pPr>
        <w:rPr>
          <w:bCs/>
          <w:sz w:val="28"/>
          <w:szCs w:val="28"/>
        </w:rPr>
      </w:pPr>
    </w:p>
    <w:p w14:paraId="0DA46FCB">
      <w:pPr>
        <w:ind w:firstLine="1120" w:firstLineChars="400"/>
        <w:rPr>
          <w:rFonts w:hint="eastAsia" w:eastAsia="宋体"/>
          <w:bCs/>
          <w:sz w:val="28"/>
          <w:szCs w:val="28"/>
          <w:lang w:eastAsia="zh-CN"/>
        </w:rPr>
        <w:sectPr>
          <w:pgSz w:w="16838" w:h="11906" w:orient="landscape"/>
          <w:pgMar w:top="1418" w:right="1134" w:bottom="1418" w:left="1418" w:header="851" w:footer="572" w:gutter="0"/>
          <w:cols w:space="720" w:num="1"/>
        </w:sectPr>
      </w:pPr>
      <w:r>
        <w:rPr>
          <w:rFonts w:hint="eastAsia"/>
          <w:bCs/>
          <w:sz w:val="28"/>
          <w:szCs w:val="28"/>
          <w:lang w:eastAsia="zh-CN"/>
        </w:rPr>
        <w:t>年   月   日</w:t>
      </w:r>
    </w:p>
    <w:bookmarkEnd w:id="495"/>
    <w:p w14:paraId="7103BEB4">
      <w:pPr>
        <w:pStyle w:val="5"/>
        <w:spacing w:before="120" w:beforeLines="50" w:after="120" w:afterLines="50" w:line="560" w:lineRule="exact"/>
        <w:ind w:firstLine="0" w:firstLineChars="0"/>
        <w:rPr>
          <w:b w:val="0"/>
        </w:rPr>
      </w:pPr>
      <w:bookmarkStart w:id="496" w:name="_Toc23711"/>
      <w:bookmarkStart w:id="497" w:name="_Toc127547609"/>
      <w:bookmarkStart w:id="498" w:name="_Toc28059"/>
      <w:bookmarkStart w:id="499" w:name="_Toc19968"/>
      <w:bookmarkStart w:id="500" w:name="_Toc791"/>
      <w:bookmarkStart w:id="501" w:name="_Toc21359"/>
      <w:r>
        <w:rPr>
          <w:rFonts w:hint="eastAsia"/>
          <w:b w:val="0"/>
        </w:rPr>
        <w:t>※附件</w:t>
      </w:r>
      <w:r>
        <w:rPr>
          <w:b w:val="0"/>
        </w:rPr>
        <w:t>1-</w:t>
      </w:r>
      <w:r>
        <w:rPr>
          <w:rFonts w:hint="eastAsia"/>
          <w:b w:val="0"/>
        </w:rPr>
        <w:t>2其他与价格有关的材料、文件</w:t>
      </w:r>
      <w:bookmarkEnd w:id="496"/>
      <w:bookmarkEnd w:id="497"/>
      <w:bookmarkEnd w:id="498"/>
      <w:bookmarkEnd w:id="499"/>
      <w:bookmarkEnd w:id="500"/>
      <w:bookmarkEnd w:id="501"/>
    </w:p>
    <w:p w14:paraId="0B034D4D">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其他与价格有关的材料、文件</w:t>
      </w:r>
    </w:p>
    <w:p w14:paraId="50E4A855">
      <w:pPr>
        <w:widowControl/>
        <w:spacing w:line="560" w:lineRule="exact"/>
        <w:jc w:val="center"/>
        <w:rPr>
          <w:iCs/>
          <w:sz w:val="28"/>
          <w:szCs w:val="28"/>
        </w:rPr>
      </w:pPr>
      <w:r>
        <w:rPr>
          <w:rFonts w:hint="eastAsia"/>
          <w:iCs/>
          <w:sz w:val="28"/>
          <w:szCs w:val="28"/>
        </w:rPr>
        <w:t>（由投标人根据项目需求自行拟定）</w:t>
      </w:r>
    </w:p>
    <w:p w14:paraId="2FB64EB4">
      <w:pPr>
        <w:rPr>
          <w:sz w:val="28"/>
          <w:szCs w:val="28"/>
          <w:lang w:val="zh-CN"/>
        </w:rPr>
      </w:pPr>
    </w:p>
    <w:p w14:paraId="5C2B6717">
      <w:pPr>
        <w:pStyle w:val="16"/>
        <w:rPr>
          <w:sz w:val="28"/>
          <w:szCs w:val="28"/>
          <w:lang w:val="zh-CN"/>
        </w:rPr>
      </w:pPr>
    </w:p>
    <w:p w14:paraId="76CD61D5">
      <w:pPr>
        <w:rPr>
          <w:sz w:val="28"/>
          <w:szCs w:val="28"/>
          <w:lang w:val="zh-CN"/>
        </w:rPr>
      </w:pPr>
    </w:p>
    <w:p w14:paraId="6F819285">
      <w:pPr>
        <w:jc w:val="left"/>
        <w:rPr>
          <w:sz w:val="28"/>
          <w:szCs w:val="28"/>
        </w:rPr>
      </w:pPr>
      <w:r>
        <w:rPr>
          <w:sz w:val="28"/>
          <w:szCs w:val="28"/>
        </w:rPr>
        <w:br w:type="page"/>
      </w:r>
    </w:p>
    <w:p w14:paraId="2E8F94BF">
      <w:pPr>
        <w:spacing w:before="600" w:beforeLines="250" w:after="960" w:afterLines="400" w:line="360" w:lineRule="auto"/>
        <w:jc w:val="center"/>
        <w:rPr>
          <w:rFonts w:ascii="方正小标宋简体" w:eastAsia="方正小标宋简体"/>
          <w:bCs/>
          <w:sz w:val="48"/>
          <w:szCs w:val="48"/>
        </w:rPr>
      </w:pPr>
      <w:bookmarkStart w:id="502" w:name="_Toc10151"/>
      <w:bookmarkStart w:id="503" w:name="_Toc17412"/>
      <w:bookmarkStart w:id="504" w:name="_Toc127547611"/>
      <w:bookmarkStart w:id="505" w:name="_Toc5746"/>
      <w:bookmarkStart w:id="506" w:name="_Toc4167"/>
      <w:bookmarkStart w:id="507" w:name="_Toc1834"/>
    </w:p>
    <w:p w14:paraId="73B4DE45">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服务类项目公开招标</w:t>
      </w:r>
    </w:p>
    <w:p w14:paraId="115DCAB1">
      <w:pPr>
        <w:spacing w:after="480" w:afterLines="200"/>
        <w:jc w:val="center"/>
        <w:rPr>
          <w:rFonts w:ascii="方正小标宋简体" w:eastAsia="方正小标宋简体"/>
          <w:bCs/>
        </w:rPr>
      </w:pPr>
      <w:r>
        <w:rPr>
          <w:rFonts w:hint="eastAsia" w:ascii="方正小标宋简体" w:eastAsia="方正小标宋简体"/>
          <w:bCs/>
          <w:sz w:val="84"/>
          <w:szCs w:val="84"/>
        </w:rPr>
        <w:t>投标文件</w:t>
      </w:r>
    </w:p>
    <w:p w14:paraId="7B195833">
      <w:pPr>
        <w:pStyle w:val="4"/>
        <w:ind w:firstLine="0" w:firstLineChars="0"/>
        <w:jc w:val="center"/>
        <w:rPr>
          <w:rFonts w:ascii="方正小标宋简体" w:eastAsia="方正小标宋简体"/>
          <w:b w:val="0"/>
          <w:sz w:val="52"/>
          <w:szCs w:val="52"/>
        </w:rPr>
      </w:pPr>
      <w:bookmarkStart w:id="508" w:name="_Toc150350868"/>
      <w:bookmarkStart w:id="509" w:name="_Toc150350752"/>
      <w:r>
        <w:rPr>
          <w:rFonts w:hint="eastAsia" w:ascii="方正小标宋简体" w:eastAsia="方正小标宋简体"/>
          <w:b w:val="0"/>
          <w:sz w:val="52"/>
          <w:szCs w:val="52"/>
        </w:rPr>
        <w:t>二、商务技术文件</w:t>
      </w:r>
      <w:bookmarkEnd w:id="508"/>
      <w:bookmarkEnd w:id="509"/>
    </w:p>
    <w:p w14:paraId="51CB3288">
      <w:pPr>
        <w:adjustRightInd w:val="0"/>
        <w:snapToGrid w:val="0"/>
        <w:spacing w:line="360" w:lineRule="auto"/>
        <w:rPr>
          <w:rFonts w:ascii="方正小标宋简体" w:hAnsi="黑体" w:eastAsia="方正小标宋简体"/>
          <w:bCs/>
          <w:sz w:val="32"/>
          <w:szCs w:val="32"/>
        </w:rPr>
      </w:pPr>
    </w:p>
    <w:p w14:paraId="761F8CBA">
      <w:pPr>
        <w:spacing w:line="560" w:lineRule="exact"/>
        <w:ind w:firstLine="2160" w:firstLineChars="600"/>
        <w:rPr>
          <w:rFonts w:hint="eastAsia" w:ascii="方正小标宋简体" w:eastAsia="方正小标宋简体"/>
          <w:bCs/>
          <w:sz w:val="36"/>
          <w:szCs w:val="36"/>
          <w:lang w:eastAsia="zh-CN"/>
        </w:rPr>
      </w:pPr>
      <w:r>
        <w:rPr>
          <w:rFonts w:hint="eastAsia" w:ascii="方正小标宋简体" w:eastAsia="方正小标宋简体"/>
          <w:bCs/>
          <w:sz w:val="36"/>
          <w:szCs w:val="36"/>
        </w:rPr>
        <w:t>项目名称：</w:t>
      </w:r>
    </w:p>
    <w:p w14:paraId="041DF0C7">
      <w:pPr>
        <w:spacing w:line="560" w:lineRule="exact"/>
        <w:ind w:firstLine="2160" w:firstLineChars="600"/>
        <w:rPr>
          <w:rFonts w:hint="eastAsia" w:ascii="方正小标宋简体" w:eastAsia="方正小标宋简体"/>
          <w:bCs/>
          <w:sz w:val="36"/>
          <w:szCs w:val="36"/>
          <w:lang w:eastAsia="zh-CN"/>
        </w:rPr>
      </w:pPr>
      <w:r>
        <w:rPr>
          <w:rFonts w:hint="eastAsia" w:ascii="方正小标宋简体" w:eastAsia="方正小标宋简体"/>
          <w:bCs/>
          <w:sz w:val="36"/>
          <w:szCs w:val="36"/>
        </w:rPr>
        <w:t>项目编号：</w:t>
      </w:r>
    </w:p>
    <w:p w14:paraId="628CEADC">
      <w:pPr>
        <w:spacing w:line="560" w:lineRule="exact"/>
        <w:ind w:firstLine="2160" w:firstLineChars="600"/>
        <w:rPr>
          <w:rFonts w:hint="eastAsia" w:ascii="方正小标宋简体" w:eastAsia="方正小标宋简体"/>
          <w:bCs/>
          <w:sz w:val="36"/>
          <w:szCs w:val="36"/>
          <w:lang w:eastAsia="zh-CN"/>
        </w:rPr>
      </w:pPr>
      <w:r>
        <w:rPr>
          <w:rFonts w:hint="eastAsia" w:ascii="方正小标宋简体" w:eastAsia="方正小标宋简体"/>
          <w:bCs/>
          <w:sz w:val="36"/>
          <w:szCs w:val="36"/>
        </w:rPr>
        <w:t>包号：</w:t>
      </w:r>
    </w:p>
    <w:p w14:paraId="4B165013">
      <w:pPr>
        <w:jc w:val="center"/>
        <w:rPr>
          <w:rFonts w:ascii="方正小标宋简体" w:eastAsia="方正小标宋简体"/>
          <w:bCs/>
          <w:sz w:val="36"/>
          <w:szCs w:val="36"/>
        </w:rPr>
      </w:pPr>
    </w:p>
    <w:p w14:paraId="3B643A51">
      <w:pPr>
        <w:jc w:val="center"/>
        <w:rPr>
          <w:rFonts w:ascii="方正小标宋简体" w:eastAsia="方正小标宋简体"/>
          <w:bCs/>
          <w:sz w:val="36"/>
          <w:szCs w:val="36"/>
        </w:rPr>
      </w:pPr>
    </w:p>
    <w:p w14:paraId="1A6F8A23">
      <w:pPr>
        <w:jc w:val="center"/>
        <w:rPr>
          <w:rFonts w:ascii="方正小标宋简体" w:eastAsia="方正小标宋简体"/>
          <w:bCs/>
          <w:sz w:val="36"/>
          <w:szCs w:val="36"/>
        </w:rPr>
      </w:pPr>
    </w:p>
    <w:p w14:paraId="251D89D6">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投标人：（盖章）</w:t>
      </w:r>
    </w:p>
    <w:p w14:paraId="42C74C33">
      <w:pPr>
        <w:spacing w:before="240" w:beforeLines="100"/>
        <w:ind w:firstLine="720" w:firstLineChars="200"/>
        <w:jc w:val="center"/>
        <w:rPr>
          <w:rFonts w:hint="eastAsia" w:ascii="方正小标宋简体" w:hAnsi="宋体" w:eastAsia="方正小标宋简体"/>
          <w:bCs/>
          <w:lang w:eastAsia="zh-CN"/>
        </w:rPr>
      </w:pPr>
      <w:r>
        <w:rPr>
          <w:rFonts w:hint="eastAsia" w:ascii="方正小标宋简体" w:eastAsia="方正小标宋简体"/>
          <w:bCs/>
          <w:sz w:val="36"/>
          <w:szCs w:val="36"/>
          <w:lang w:eastAsia="zh-CN"/>
        </w:rPr>
        <w:t>年   月   日</w:t>
      </w:r>
    </w:p>
    <w:p w14:paraId="41D767F5">
      <w:pPr>
        <w:spacing w:line="400" w:lineRule="exact"/>
        <w:ind w:firstLine="493" w:firstLineChars="235"/>
        <w:jc w:val="left"/>
        <w:rPr>
          <w:rFonts w:ascii="宋体" w:hAnsi="宋体"/>
          <w:bCs/>
        </w:rPr>
      </w:pPr>
    </w:p>
    <w:p w14:paraId="763645C0">
      <w:pPr>
        <w:spacing w:line="400" w:lineRule="exact"/>
        <w:ind w:firstLine="493" w:firstLineChars="235"/>
        <w:jc w:val="left"/>
        <w:rPr>
          <w:rFonts w:ascii="宋体" w:hAnsi="宋体"/>
          <w:bCs/>
        </w:rPr>
      </w:pPr>
    </w:p>
    <w:p w14:paraId="4582BD89">
      <w:pPr>
        <w:pStyle w:val="5"/>
        <w:spacing w:before="120" w:beforeLines="50" w:after="120" w:afterLines="50"/>
        <w:ind w:firstLine="560"/>
        <w:rPr>
          <w:b w:val="0"/>
        </w:rPr>
        <w:sectPr>
          <w:pgSz w:w="11906" w:h="16838"/>
          <w:pgMar w:top="1418" w:right="1134" w:bottom="1418" w:left="1418" w:header="851" w:footer="851" w:gutter="0"/>
          <w:cols w:space="720" w:num="1"/>
          <w:docGrid w:linePitch="388" w:charSpace="-1260"/>
        </w:sectPr>
      </w:pPr>
    </w:p>
    <w:p w14:paraId="70AA6E37">
      <w:pPr>
        <w:pStyle w:val="5"/>
        <w:spacing w:before="120" w:beforeLines="50" w:after="120" w:afterLines="50" w:line="560" w:lineRule="exact"/>
        <w:ind w:firstLine="0" w:firstLineChars="0"/>
        <w:rPr>
          <w:b w:val="0"/>
        </w:rPr>
      </w:pPr>
      <w:r>
        <w:rPr>
          <w:rFonts w:hint="eastAsia"/>
          <w:b w:val="0"/>
        </w:rPr>
        <w:t>附件</w:t>
      </w:r>
      <w:r>
        <w:rPr>
          <w:b w:val="0"/>
        </w:rPr>
        <w:t>2-1</w:t>
      </w:r>
      <w:r>
        <w:rPr>
          <w:rFonts w:hint="eastAsia"/>
          <w:b w:val="0"/>
        </w:rPr>
        <w:t>符合性审查索引表</w:t>
      </w:r>
      <w:bookmarkEnd w:id="502"/>
      <w:bookmarkEnd w:id="503"/>
      <w:bookmarkEnd w:id="504"/>
      <w:bookmarkEnd w:id="505"/>
      <w:bookmarkEnd w:id="506"/>
      <w:bookmarkEnd w:id="507"/>
    </w:p>
    <w:p w14:paraId="08569FC8">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符合性审查索引表</w:t>
      </w:r>
    </w:p>
    <w:p w14:paraId="1F034147">
      <w:pPr>
        <w:spacing w:line="400" w:lineRule="exact"/>
        <w:rPr>
          <w:rFonts w:ascii="黑体" w:hAnsi="黑体" w:eastAsia="黑体"/>
          <w:bCs/>
          <w:sz w:val="28"/>
          <w:szCs w:val="28"/>
        </w:rPr>
      </w:pPr>
      <w:r>
        <w:rPr>
          <w:rFonts w:hint="eastAsia" w:ascii="黑体" w:hAnsi="黑体" w:eastAsia="黑体"/>
          <w:bCs/>
          <w:sz w:val="28"/>
          <w:szCs w:val="28"/>
        </w:rPr>
        <w:t>投标人务必在商务技术文件正文前制作本索引表。</w:t>
      </w:r>
    </w:p>
    <w:tbl>
      <w:tblPr>
        <w:tblStyle w:val="41"/>
        <w:tblW w:w="4952" w:type="pct"/>
        <w:jc w:val="center"/>
        <w:tblLayout w:type="autofit"/>
        <w:tblCellMar>
          <w:top w:w="0" w:type="dxa"/>
          <w:left w:w="108" w:type="dxa"/>
          <w:bottom w:w="0" w:type="dxa"/>
          <w:right w:w="108" w:type="dxa"/>
        </w:tblCellMar>
      </w:tblPr>
      <w:tblGrid>
        <w:gridCol w:w="1302"/>
        <w:gridCol w:w="5952"/>
        <w:gridCol w:w="2224"/>
      </w:tblGrid>
      <w:tr w14:paraId="6B550974">
        <w:tblPrEx>
          <w:tblCellMar>
            <w:top w:w="0" w:type="dxa"/>
            <w:left w:w="108" w:type="dxa"/>
            <w:bottom w:w="0" w:type="dxa"/>
            <w:right w:w="108" w:type="dxa"/>
          </w:tblCellMar>
        </w:tblPrEx>
        <w:trPr>
          <w:trHeight w:val="549" w:hRule="atLeast"/>
          <w:jc w:val="center"/>
        </w:trPr>
        <w:tc>
          <w:tcPr>
            <w:tcW w:w="687" w:type="pct"/>
            <w:vMerge w:val="restart"/>
            <w:tcBorders>
              <w:top w:val="single" w:color="auto" w:sz="4" w:space="0"/>
              <w:left w:val="single" w:color="auto" w:sz="4" w:space="0"/>
              <w:right w:val="single" w:color="auto" w:sz="4" w:space="0"/>
            </w:tcBorders>
            <w:vAlign w:val="center"/>
          </w:tcPr>
          <w:p w14:paraId="3383258B">
            <w:pPr>
              <w:spacing w:line="360" w:lineRule="exact"/>
              <w:jc w:val="center"/>
              <w:rPr>
                <w:rFonts w:ascii="宋体" w:hAnsi="宋体"/>
                <w:sz w:val="24"/>
              </w:rPr>
            </w:pPr>
            <w:r>
              <w:rPr>
                <w:rFonts w:hint="eastAsia" w:ascii="宋体" w:hAnsi="宋体"/>
                <w:sz w:val="24"/>
              </w:rPr>
              <w:t>序号</w:t>
            </w:r>
          </w:p>
        </w:tc>
        <w:tc>
          <w:tcPr>
            <w:tcW w:w="3140" w:type="pct"/>
            <w:vMerge w:val="restart"/>
            <w:tcBorders>
              <w:top w:val="single" w:color="auto" w:sz="4" w:space="0"/>
              <w:left w:val="nil"/>
              <w:right w:val="single" w:color="auto" w:sz="4" w:space="0"/>
            </w:tcBorders>
            <w:vAlign w:val="center"/>
          </w:tcPr>
          <w:p w14:paraId="2A7A559A">
            <w:pPr>
              <w:spacing w:line="360" w:lineRule="exact"/>
              <w:jc w:val="center"/>
              <w:rPr>
                <w:rFonts w:ascii="宋体" w:hAnsi="宋体"/>
                <w:sz w:val="24"/>
              </w:rPr>
            </w:pPr>
            <w:r>
              <w:rPr>
                <w:rFonts w:hint="eastAsia"/>
                <w:bCs/>
                <w:sz w:val="24"/>
              </w:rPr>
              <w:t>符合性审查</w:t>
            </w:r>
            <w:r>
              <w:rPr>
                <w:rFonts w:hint="eastAsia" w:ascii="宋体" w:hAnsi="宋体"/>
                <w:sz w:val="24"/>
              </w:rPr>
              <w:t>项目</w:t>
            </w:r>
          </w:p>
        </w:tc>
        <w:tc>
          <w:tcPr>
            <w:tcW w:w="1173" w:type="pct"/>
            <w:vMerge w:val="restart"/>
            <w:tcBorders>
              <w:top w:val="single" w:color="auto" w:sz="4" w:space="0"/>
              <w:left w:val="nil"/>
              <w:right w:val="single" w:color="auto" w:sz="4" w:space="0"/>
            </w:tcBorders>
            <w:vAlign w:val="center"/>
          </w:tcPr>
          <w:p w14:paraId="7E11ACC5">
            <w:pPr>
              <w:spacing w:line="360" w:lineRule="exact"/>
              <w:jc w:val="center"/>
              <w:rPr>
                <w:rFonts w:ascii="宋体" w:hAnsi="宋体"/>
                <w:sz w:val="24"/>
              </w:rPr>
            </w:pPr>
            <w:r>
              <w:rPr>
                <w:rFonts w:hint="eastAsia" w:ascii="宋体" w:hAnsi="宋体"/>
                <w:sz w:val="24"/>
              </w:rPr>
              <w:t>文件</w:t>
            </w:r>
            <w:r>
              <w:rPr>
                <w:rFonts w:hint="eastAsia"/>
                <w:bCs/>
                <w:sz w:val="24"/>
              </w:rPr>
              <w:t>名称</w:t>
            </w:r>
            <w:r>
              <w:rPr>
                <w:rFonts w:hint="eastAsia" w:ascii="宋体" w:hAnsi="宋体"/>
                <w:bCs/>
                <w:sz w:val="24"/>
              </w:rPr>
              <w:t>∕</w:t>
            </w:r>
            <w:r>
              <w:rPr>
                <w:rFonts w:hint="eastAsia"/>
                <w:bCs/>
                <w:sz w:val="24"/>
              </w:rPr>
              <w:t>页码</w:t>
            </w:r>
          </w:p>
        </w:tc>
      </w:tr>
      <w:tr w14:paraId="6A0D3C91">
        <w:tblPrEx>
          <w:tblCellMar>
            <w:top w:w="0" w:type="dxa"/>
            <w:left w:w="108" w:type="dxa"/>
            <w:bottom w:w="0" w:type="dxa"/>
            <w:right w:w="108" w:type="dxa"/>
          </w:tblCellMar>
        </w:tblPrEx>
        <w:trPr>
          <w:trHeight w:val="605" w:hRule="atLeast"/>
          <w:jc w:val="center"/>
        </w:trPr>
        <w:tc>
          <w:tcPr>
            <w:tcW w:w="687" w:type="pct"/>
            <w:vMerge w:val="continue"/>
            <w:tcBorders>
              <w:left w:val="single" w:color="auto" w:sz="4" w:space="0"/>
              <w:bottom w:val="single" w:color="auto" w:sz="4" w:space="0"/>
              <w:right w:val="single" w:color="auto" w:sz="4" w:space="0"/>
            </w:tcBorders>
            <w:vAlign w:val="center"/>
          </w:tcPr>
          <w:p w14:paraId="46EBD7B4">
            <w:pPr>
              <w:spacing w:line="360" w:lineRule="exact"/>
              <w:jc w:val="center"/>
              <w:rPr>
                <w:rFonts w:ascii="宋体" w:hAnsi="宋体"/>
                <w:sz w:val="24"/>
              </w:rPr>
            </w:pPr>
          </w:p>
        </w:tc>
        <w:tc>
          <w:tcPr>
            <w:tcW w:w="3140" w:type="pct"/>
            <w:vMerge w:val="continue"/>
            <w:tcBorders>
              <w:left w:val="nil"/>
              <w:bottom w:val="single" w:color="auto" w:sz="4" w:space="0"/>
              <w:right w:val="single" w:color="auto" w:sz="4" w:space="0"/>
            </w:tcBorders>
            <w:vAlign w:val="center"/>
          </w:tcPr>
          <w:p w14:paraId="6B85C266">
            <w:pPr>
              <w:spacing w:line="360" w:lineRule="exact"/>
              <w:jc w:val="center"/>
              <w:rPr>
                <w:rFonts w:ascii="宋体" w:hAnsi="宋体"/>
                <w:sz w:val="24"/>
              </w:rPr>
            </w:pPr>
          </w:p>
        </w:tc>
        <w:tc>
          <w:tcPr>
            <w:tcW w:w="1173" w:type="pct"/>
            <w:vMerge w:val="continue"/>
            <w:tcBorders>
              <w:left w:val="nil"/>
              <w:bottom w:val="single" w:color="auto" w:sz="4" w:space="0"/>
              <w:right w:val="single" w:color="auto" w:sz="4" w:space="0"/>
            </w:tcBorders>
            <w:vAlign w:val="center"/>
          </w:tcPr>
          <w:p w14:paraId="351C331F">
            <w:pPr>
              <w:spacing w:line="360" w:lineRule="exact"/>
              <w:jc w:val="center"/>
              <w:rPr>
                <w:rFonts w:ascii="宋体" w:hAnsi="宋体"/>
                <w:sz w:val="24"/>
              </w:rPr>
            </w:pPr>
          </w:p>
        </w:tc>
      </w:tr>
      <w:tr w14:paraId="23C819EB">
        <w:tblPrEx>
          <w:tblCellMar>
            <w:top w:w="0" w:type="dxa"/>
            <w:left w:w="108" w:type="dxa"/>
            <w:bottom w:w="0" w:type="dxa"/>
            <w:right w:w="108" w:type="dxa"/>
          </w:tblCellMar>
        </w:tblPrEx>
        <w:trPr>
          <w:trHeight w:val="836" w:hRule="exact"/>
          <w:jc w:val="center"/>
        </w:trPr>
        <w:tc>
          <w:tcPr>
            <w:tcW w:w="687" w:type="pct"/>
            <w:tcBorders>
              <w:top w:val="nil"/>
              <w:left w:val="single" w:color="auto" w:sz="4" w:space="0"/>
              <w:bottom w:val="single" w:color="auto" w:sz="4" w:space="0"/>
              <w:right w:val="single" w:color="auto" w:sz="4" w:space="0"/>
            </w:tcBorders>
            <w:vAlign w:val="center"/>
          </w:tcPr>
          <w:p w14:paraId="26A9A6FA">
            <w:pPr>
              <w:spacing w:line="360" w:lineRule="exact"/>
              <w:jc w:val="center"/>
              <w:rPr>
                <w:rFonts w:ascii="宋体" w:hAnsi="宋体"/>
                <w:sz w:val="24"/>
              </w:rPr>
            </w:pPr>
            <w:r>
              <w:rPr>
                <w:rFonts w:ascii="宋体" w:hAnsi="宋体"/>
                <w:sz w:val="24"/>
              </w:rPr>
              <w:t>1</w:t>
            </w:r>
          </w:p>
        </w:tc>
        <w:tc>
          <w:tcPr>
            <w:tcW w:w="3140" w:type="pct"/>
            <w:tcBorders>
              <w:top w:val="nil"/>
              <w:left w:val="nil"/>
              <w:bottom w:val="single" w:color="auto" w:sz="4" w:space="0"/>
              <w:right w:val="single" w:color="auto" w:sz="4" w:space="0"/>
            </w:tcBorders>
            <w:vAlign w:val="center"/>
          </w:tcPr>
          <w:p w14:paraId="5DA7BD53">
            <w:pPr>
              <w:spacing w:line="360" w:lineRule="exact"/>
              <w:jc w:val="center"/>
              <w:rPr>
                <w:rFonts w:ascii="宋体" w:hAnsi="宋体"/>
                <w:sz w:val="24"/>
              </w:rPr>
            </w:pPr>
          </w:p>
        </w:tc>
        <w:tc>
          <w:tcPr>
            <w:tcW w:w="1173" w:type="pct"/>
            <w:tcBorders>
              <w:top w:val="nil"/>
              <w:left w:val="nil"/>
              <w:bottom w:val="single" w:color="auto" w:sz="4" w:space="0"/>
              <w:right w:val="single" w:color="auto" w:sz="4" w:space="0"/>
            </w:tcBorders>
            <w:vAlign w:val="center"/>
          </w:tcPr>
          <w:p w14:paraId="18F6587F">
            <w:pPr>
              <w:spacing w:line="360" w:lineRule="exact"/>
              <w:jc w:val="center"/>
              <w:rPr>
                <w:rFonts w:hint="eastAsia" w:ascii="宋体" w:hAnsi="宋体" w:eastAsia="宋体"/>
                <w:sz w:val="24"/>
                <w:lang w:eastAsia="zh-CN"/>
              </w:rPr>
            </w:pPr>
          </w:p>
        </w:tc>
      </w:tr>
      <w:tr w14:paraId="263A40D2">
        <w:tblPrEx>
          <w:tblCellMar>
            <w:top w:w="0" w:type="dxa"/>
            <w:left w:w="108" w:type="dxa"/>
            <w:bottom w:w="0" w:type="dxa"/>
            <w:right w:w="108" w:type="dxa"/>
          </w:tblCellMar>
        </w:tblPrEx>
        <w:trPr>
          <w:trHeight w:val="836" w:hRule="exact"/>
          <w:jc w:val="center"/>
        </w:trPr>
        <w:tc>
          <w:tcPr>
            <w:tcW w:w="687" w:type="pct"/>
            <w:tcBorders>
              <w:top w:val="nil"/>
              <w:left w:val="single" w:color="auto" w:sz="4" w:space="0"/>
              <w:bottom w:val="single" w:color="auto" w:sz="4" w:space="0"/>
              <w:right w:val="single" w:color="auto" w:sz="4" w:space="0"/>
            </w:tcBorders>
            <w:vAlign w:val="center"/>
          </w:tcPr>
          <w:p w14:paraId="3BB2F542">
            <w:pPr>
              <w:spacing w:line="360" w:lineRule="exact"/>
              <w:jc w:val="center"/>
              <w:rPr>
                <w:rFonts w:ascii="宋体" w:hAnsi="宋体"/>
                <w:sz w:val="24"/>
              </w:rPr>
            </w:pPr>
            <w:r>
              <w:rPr>
                <w:rFonts w:ascii="宋体" w:hAnsi="宋体"/>
                <w:sz w:val="24"/>
              </w:rPr>
              <w:t>2</w:t>
            </w:r>
          </w:p>
        </w:tc>
        <w:tc>
          <w:tcPr>
            <w:tcW w:w="3140" w:type="pct"/>
            <w:tcBorders>
              <w:top w:val="nil"/>
              <w:left w:val="nil"/>
              <w:bottom w:val="single" w:color="auto" w:sz="4" w:space="0"/>
              <w:right w:val="single" w:color="auto" w:sz="4" w:space="0"/>
            </w:tcBorders>
            <w:vAlign w:val="center"/>
          </w:tcPr>
          <w:p w14:paraId="1BD0380E">
            <w:pPr>
              <w:spacing w:line="360" w:lineRule="exact"/>
              <w:jc w:val="center"/>
              <w:rPr>
                <w:rFonts w:ascii="宋体" w:hAnsi="宋体"/>
                <w:sz w:val="24"/>
              </w:rPr>
            </w:pPr>
          </w:p>
        </w:tc>
        <w:tc>
          <w:tcPr>
            <w:tcW w:w="1173" w:type="pct"/>
            <w:tcBorders>
              <w:top w:val="nil"/>
              <w:left w:val="nil"/>
              <w:bottom w:val="single" w:color="auto" w:sz="4" w:space="0"/>
              <w:right w:val="single" w:color="auto" w:sz="4" w:space="0"/>
            </w:tcBorders>
            <w:vAlign w:val="center"/>
          </w:tcPr>
          <w:p w14:paraId="134385FA">
            <w:pPr>
              <w:spacing w:line="360" w:lineRule="exact"/>
              <w:jc w:val="center"/>
              <w:rPr>
                <w:rFonts w:hint="eastAsia" w:ascii="宋体" w:hAnsi="宋体" w:eastAsia="宋体"/>
                <w:sz w:val="24"/>
                <w:lang w:eastAsia="zh-CN"/>
              </w:rPr>
            </w:pPr>
          </w:p>
        </w:tc>
      </w:tr>
      <w:tr w14:paraId="4BA00201">
        <w:tblPrEx>
          <w:tblCellMar>
            <w:top w:w="0" w:type="dxa"/>
            <w:left w:w="108" w:type="dxa"/>
            <w:bottom w:w="0" w:type="dxa"/>
            <w:right w:w="108" w:type="dxa"/>
          </w:tblCellMar>
        </w:tblPrEx>
        <w:trPr>
          <w:trHeight w:val="836" w:hRule="exact"/>
          <w:jc w:val="center"/>
        </w:trPr>
        <w:tc>
          <w:tcPr>
            <w:tcW w:w="687" w:type="pct"/>
            <w:tcBorders>
              <w:top w:val="nil"/>
              <w:left w:val="single" w:color="auto" w:sz="4" w:space="0"/>
              <w:bottom w:val="single" w:color="auto" w:sz="4" w:space="0"/>
              <w:right w:val="single" w:color="auto" w:sz="4" w:space="0"/>
            </w:tcBorders>
            <w:vAlign w:val="center"/>
          </w:tcPr>
          <w:p w14:paraId="436F4FAB">
            <w:pPr>
              <w:spacing w:line="360" w:lineRule="exact"/>
              <w:jc w:val="center"/>
              <w:rPr>
                <w:rFonts w:ascii="宋体" w:hAnsi="宋体"/>
                <w:sz w:val="24"/>
              </w:rPr>
            </w:pPr>
            <w:r>
              <w:rPr>
                <w:rFonts w:ascii="宋体" w:hAnsi="宋体"/>
                <w:sz w:val="24"/>
              </w:rPr>
              <w:t>3</w:t>
            </w:r>
          </w:p>
        </w:tc>
        <w:tc>
          <w:tcPr>
            <w:tcW w:w="3140" w:type="pct"/>
            <w:tcBorders>
              <w:top w:val="nil"/>
              <w:left w:val="nil"/>
              <w:bottom w:val="single" w:color="auto" w:sz="4" w:space="0"/>
              <w:right w:val="single" w:color="auto" w:sz="4" w:space="0"/>
            </w:tcBorders>
            <w:vAlign w:val="center"/>
          </w:tcPr>
          <w:p w14:paraId="511EEBA2">
            <w:pPr>
              <w:spacing w:line="360" w:lineRule="exact"/>
              <w:jc w:val="center"/>
              <w:rPr>
                <w:rFonts w:ascii="宋体" w:hAnsi="宋体"/>
                <w:sz w:val="24"/>
              </w:rPr>
            </w:pPr>
          </w:p>
        </w:tc>
        <w:tc>
          <w:tcPr>
            <w:tcW w:w="1173" w:type="pct"/>
            <w:tcBorders>
              <w:top w:val="nil"/>
              <w:left w:val="nil"/>
              <w:bottom w:val="single" w:color="auto" w:sz="4" w:space="0"/>
              <w:right w:val="single" w:color="auto" w:sz="4" w:space="0"/>
            </w:tcBorders>
            <w:vAlign w:val="center"/>
          </w:tcPr>
          <w:p w14:paraId="784E6C38">
            <w:pPr>
              <w:spacing w:line="360" w:lineRule="exact"/>
              <w:jc w:val="center"/>
              <w:rPr>
                <w:rFonts w:hint="eastAsia" w:ascii="宋体" w:hAnsi="宋体" w:eastAsia="宋体"/>
                <w:sz w:val="24"/>
                <w:lang w:eastAsia="zh-CN"/>
              </w:rPr>
            </w:pPr>
          </w:p>
        </w:tc>
      </w:tr>
      <w:tr w14:paraId="7C9CA4BB">
        <w:tblPrEx>
          <w:tblCellMar>
            <w:top w:w="0" w:type="dxa"/>
            <w:left w:w="108" w:type="dxa"/>
            <w:bottom w:w="0" w:type="dxa"/>
            <w:right w:w="108" w:type="dxa"/>
          </w:tblCellMar>
        </w:tblPrEx>
        <w:trPr>
          <w:trHeight w:val="836" w:hRule="exact"/>
          <w:jc w:val="center"/>
        </w:trPr>
        <w:tc>
          <w:tcPr>
            <w:tcW w:w="687" w:type="pct"/>
            <w:tcBorders>
              <w:top w:val="nil"/>
              <w:left w:val="single" w:color="auto" w:sz="4" w:space="0"/>
              <w:bottom w:val="single" w:color="auto" w:sz="4" w:space="0"/>
              <w:right w:val="single" w:color="auto" w:sz="4" w:space="0"/>
            </w:tcBorders>
            <w:vAlign w:val="center"/>
          </w:tcPr>
          <w:p w14:paraId="6484C4AF">
            <w:pPr>
              <w:spacing w:line="360" w:lineRule="exact"/>
              <w:jc w:val="center"/>
              <w:rPr>
                <w:rFonts w:ascii="宋体" w:hAnsi="宋体"/>
                <w:sz w:val="24"/>
              </w:rPr>
            </w:pPr>
            <w:r>
              <w:rPr>
                <w:rFonts w:ascii="宋体" w:hAnsi="宋体"/>
                <w:sz w:val="24"/>
              </w:rPr>
              <w:t>4</w:t>
            </w:r>
          </w:p>
        </w:tc>
        <w:tc>
          <w:tcPr>
            <w:tcW w:w="3140" w:type="pct"/>
            <w:tcBorders>
              <w:top w:val="nil"/>
              <w:left w:val="nil"/>
              <w:bottom w:val="single" w:color="auto" w:sz="4" w:space="0"/>
              <w:right w:val="single" w:color="auto" w:sz="4" w:space="0"/>
            </w:tcBorders>
            <w:vAlign w:val="center"/>
          </w:tcPr>
          <w:p w14:paraId="6CD9F5C8">
            <w:pPr>
              <w:spacing w:line="360" w:lineRule="exact"/>
              <w:jc w:val="center"/>
              <w:rPr>
                <w:rFonts w:ascii="宋体" w:hAnsi="宋体"/>
                <w:sz w:val="24"/>
              </w:rPr>
            </w:pPr>
          </w:p>
        </w:tc>
        <w:tc>
          <w:tcPr>
            <w:tcW w:w="1173" w:type="pct"/>
            <w:tcBorders>
              <w:top w:val="nil"/>
              <w:left w:val="nil"/>
              <w:bottom w:val="single" w:color="auto" w:sz="4" w:space="0"/>
              <w:right w:val="single" w:color="auto" w:sz="4" w:space="0"/>
            </w:tcBorders>
            <w:vAlign w:val="center"/>
          </w:tcPr>
          <w:p w14:paraId="0B77A44A">
            <w:pPr>
              <w:spacing w:line="360" w:lineRule="exact"/>
              <w:jc w:val="center"/>
              <w:rPr>
                <w:rFonts w:ascii="宋体" w:hAnsi="宋体"/>
                <w:sz w:val="24"/>
              </w:rPr>
            </w:pPr>
          </w:p>
        </w:tc>
      </w:tr>
      <w:tr w14:paraId="640FC634">
        <w:tblPrEx>
          <w:tblCellMar>
            <w:top w:w="0" w:type="dxa"/>
            <w:left w:w="108" w:type="dxa"/>
            <w:bottom w:w="0" w:type="dxa"/>
            <w:right w:w="108" w:type="dxa"/>
          </w:tblCellMar>
        </w:tblPrEx>
        <w:trPr>
          <w:trHeight w:val="836" w:hRule="exact"/>
          <w:jc w:val="center"/>
        </w:trPr>
        <w:tc>
          <w:tcPr>
            <w:tcW w:w="687" w:type="pct"/>
            <w:tcBorders>
              <w:top w:val="single" w:color="auto" w:sz="4" w:space="0"/>
              <w:left w:val="single" w:color="auto" w:sz="4" w:space="0"/>
              <w:bottom w:val="single" w:color="auto" w:sz="4" w:space="0"/>
              <w:right w:val="single" w:color="auto" w:sz="4" w:space="0"/>
            </w:tcBorders>
            <w:vAlign w:val="center"/>
          </w:tcPr>
          <w:p w14:paraId="3E7CC7C4">
            <w:pPr>
              <w:spacing w:line="360" w:lineRule="exact"/>
              <w:jc w:val="center"/>
              <w:rPr>
                <w:rFonts w:ascii="宋体" w:hAnsi="宋体"/>
                <w:sz w:val="24"/>
              </w:rPr>
            </w:pPr>
            <w:r>
              <w:rPr>
                <w:rFonts w:hint="eastAsia" w:ascii="宋体" w:hAnsi="宋体"/>
                <w:sz w:val="24"/>
              </w:rPr>
              <w:t>……</w:t>
            </w:r>
          </w:p>
        </w:tc>
        <w:tc>
          <w:tcPr>
            <w:tcW w:w="3140" w:type="pct"/>
            <w:tcBorders>
              <w:top w:val="single" w:color="auto" w:sz="4" w:space="0"/>
              <w:left w:val="nil"/>
              <w:bottom w:val="single" w:color="auto" w:sz="4" w:space="0"/>
              <w:right w:val="single" w:color="auto" w:sz="4" w:space="0"/>
            </w:tcBorders>
            <w:vAlign w:val="center"/>
          </w:tcPr>
          <w:p w14:paraId="4B9B7141">
            <w:pPr>
              <w:spacing w:line="360" w:lineRule="exact"/>
              <w:jc w:val="center"/>
              <w:rPr>
                <w:rFonts w:ascii="宋体" w:hAnsi="宋体"/>
                <w:sz w:val="24"/>
              </w:rPr>
            </w:pPr>
          </w:p>
        </w:tc>
        <w:tc>
          <w:tcPr>
            <w:tcW w:w="1173" w:type="pct"/>
            <w:tcBorders>
              <w:top w:val="single" w:color="auto" w:sz="4" w:space="0"/>
              <w:left w:val="nil"/>
              <w:bottom w:val="single" w:color="auto" w:sz="4" w:space="0"/>
              <w:right w:val="single" w:color="auto" w:sz="4" w:space="0"/>
            </w:tcBorders>
            <w:vAlign w:val="center"/>
          </w:tcPr>
          <w:p w14:paraId="28DC4824">
            <w:pPr>
              <w:spacing w:line="360" w:lineRule="exact"/>
              <w:jc w:val="center"/>
              <w:rPr>
                <w:rFonts w:hint="eastAsia" w:ascii="宋体" w:hAnsi="宋体" w:eastAsia="宋体"/>
                <w:sz w:val="24"/>
                <w:lang w:eastAsia="zh-CN"/>
              </w:rPr>
            </w:pPr>
          </w:p>
        </w:tc>
      </w:tr>
      <w:tr w14:paraId="65B7BF7E">
        <w:tblPrEx>
          <w:tblCellMar>
            <w:top w:w="0" w:type="dxa"/>
            <w:left w:w="108" w:type="dxa"/>
            <w:bottom w:w="0" w:type="dxa"/>
            <w:right w:w="108" w:type="dxa"/>
          </w:tblCellMar>
        </w:tblPrEx>
        <w:trPr>
          <w:trHeight w:val="836" w:hRule="exact"/>
          <w:jc w:val="center"/>
        </w:trPr>
        <w:tc>
          <w:tcPr>
            <w:tcW w:w="687" w:type="pct"/>
            <w:tcBorders>
              <w:top w:val="single" w:color="auto" w:sz="4" w:space="0"/>
              <w:left w:val="single" w:color="auto" w:sz="4" w:space="0"/>
              <w:bottom w:val="single" w:color="auto" w:sz="4" w:space="0"/>
              <w:right w:val="single" w:color="auto" w:sz="4" w:space="0"/>
            </w:tcBorders>
            <w:vAlign w:val="center"/>
          </w:tcPr>
          <w:p w14:paraId="681162D1">
            <w:pPr>
              <w:spacing w:line="360" w:lineRule="exact"/>
              <w:jc w:val="center"/>
              <w:rPr>
                <w:rFonts w:ascii="宋体" w:hAnsi="宋体"/>
                <w:sz w:val="24"/>
              </w:rPr>
            </w:pPr>
          </w:p>
        </w:tc>
        <w:tc>
          <w:tcPr>
            <w:tcW w:w="3140" w:type="pct"/>
            <w:tcBorders>
              <w:top w:val="single" w:color="auto" w:sz="4" w:space="0"/>
              <w:left w:val="nil"/>
              <w:bottom w:val="single" w:color="auto" w:sz="4" w:space="0"/>
              <w:right w:val="single" w:color="auto" w:sz="4" w:space="0"/>
            </w:tcBorders>
            <w:vAlign w:val="center"/>
          </w:tcPr>
          <w:p w14:paraId="46D630BE">
            <w:pPr>
              <w:spacing w:line="360" w:lineRule="exact"/>
              <w:jc w:val="center"/>
              <w:rPr>
                <w:rFonts w:ascii="宋体" w:hAnsi="宋体"/>
                <w:sz w:val="24"/>
              </w:rPr>
            </w:pPr>
          </w:p>
        </w:tc>
        <w:tc>
          <w:tcPr>
            <w:tcW w:w="1173" w:type="pct"/>
            <w:tcBorders>
              <w:top w:val="single" w:color="auto" w:sz="4" w:space="0"/>
              <w:left w:val="nil"/>
              <w:bottom w:val="single" w:color="auto" w:sz="4" w:space="0"/>
              <w:right w:val="single" w:color="auto" w:sz="4" w:space="0"/>
            </w:tcBorders>
            <w:vAlign w:val="center"/>
          </w:tcPr>
          <w:p w14:paraId="2FBFA937">
            <w:pPr>
              <w:spacing w:line="360" w:lineRule="exact"/>
              <w:jc w:val="center"/>
              <w:rPr>
                <w:rFonts w:hint="eastAsia" w:ascii="宋体" w:hAnsi="宋体" w:eastAsia="宋体"/>
                <w:sz w:val="24"/>
                <w:lang w:eastAsia="zh-CN"/>
              </w:rPr>
            </w:pPr>
          </w:p>
        </w:tc>
      </w:tr>
      <w:tr w14:paraId="48929B4B">
        <w:tblPrEx>
          <w:tblCellMar>
            <w:top w:w="0" w:type="dxa"/>
            <w:left w:w="108" w:type="dxa"/>
            <w:bottom w:w="0" w:type="dxa"/>
            <w:right w:w="108" w:type="dxa"/>
          </w:tblCellMar>
        </w:tblPrEx>
        <w:trPr>
          <w:trHeight w:val="836" w:hRule="exact"/>
          <w:jc w:val="center"/>
        </w:trPr>
        <w:tc>
          <w:tcPr>
            <w:tcW w:w="687" w:type="pct"/>
            <w:tcBorders>
              <w:top w:val="single" w:color="auto" w:sz="4" w:space="0"/>
              <w:left w:val="single" w:color="auto" w:sz="4" w:space="0"/>
              <w:bottom w:val="single" w:color="auto" w:sz="4" w:space="0"/>
              <w:right w:val="single" w:color="auto" w:sz="4" w:space="0"/>
            </w:tcBorders>
            <w:vAlign w:val="center"/>
          </w:tcPr>
          <w:p w14:paraId="41CFB2C7">
            <w:pPr>
              <w:spacing w:line="360" w:lineRule="exact"/>
              <w:jc w:val="center"/>
              <w:rPr>
                <w:rFonts w:ascii="宋体" w:hAnsi="宋体"/>
                <w:sz w:val="24"/>
              </w:rPr>
            </w:pPr>
          </w:p>
        </w:tc>
        <w:tc>
          <w:tcPr>
            <w:tcW w:w="3140" w:type="pct"/>
            <w:tcBorders>
              <w:top w:val="single" w:color="auto" w:sz="4" w:space="0"/>
              <w:left w:val="single" w:color="auto" w:sz="4" w:space="0"/>
              <w:bottom w:val="single" w:color="auto" w:sz="4" w:space="0"/>
              <w:right w:val="single" w:color="auto" w:sz="4" w:space="0"/>
            </w:tcBorders>
            <w:vAlign w:val="center"/>
          </w:tcPr>
          <w:p w14:paraId="52B66DAC">
            <w:pPr>
              <w:spacing w:line="360" w:lineRule="exact"/>
              <w:jc w:val="center"/>
              <w:rPr>
                <w:rFonts w:ascii="宋体" w:hAnsi="宋体"/>
                <w:sz w:val="24"/>
              </w:rPr>
            </w:pPr>
          </w:p>
        </w:tc>
        <w:tc>
          <w:tcPr>
            <w:tcW w:w="1173" w:type="pct"/>
            <w:tcBorders>
              <w:top w:val="single" w:color="auto" w:sz="4" w:space="0"/>
              <w:left w:val="single" w:color="auto" w:sz="4" w:space="0"/>
              <w:bottom w:val="single" w:color="auto" w:sz="4" w:space="0"/>
              <w:right w:val="single" w:color="auto" w:sz="4" w:space="0"/>
            </w:tcBorders>
            <w:vAlign w:val="center"/>
          </w:tcPr>
          <w:p w14:paraId="4D989B5E">
            <w:pPr>
              <w:spacing w:line="360" w:lineRule="exact"/>
              <w:jc w:val="center"/>
              <w:rPr>
                <w:rFonts w:hint="eastAsia" w:ascii="宋体" w:hAnsi="宋体" w:eastAsia="宋体"/>
                <w:sz w:val="24"/>
                <w:lang w:eastAsia="zh-CN"/>
              </w:rPr>
            </w:pPr>
          </w:p>
        </w:tc>
      </w:tr>
      <w:tr w14:paraId="704E0D5A">
        <w:tblPrEx>
          <w:tblCellMar>
            <w:top w:w="0" w:type="dxa"/>
            <w:left w:w="108" w:type="dxa"/>
            <w:bottom w:w="0" w:type="dxa"/>
            <w:right w:w="108" w:type="dxa"/>
          </w:tblCellMar>
        </w:tblPrEx>
        <w:trPr>
          <w:trHeight w:val="836" w:hRule="exact"/>
          <w:jc w:val="center"/>
        </w:trPr>
        <w:tc>
          <w:tcPr>
            <w:tcW w:w="687" w:type="pct"/>
            <w:tcBorders>
              <w:top w:val="single" w:color="auto" w:sz="4" w:space="0"/>
              <w:left w:val="single" w:color="auto" w:sz="4" w:space="0"/>
              <w:bottom w:val="single" w:color="auto" w:sz="4" w:space="0"/>
              <w:right w:val="single" w:color="auto" w:sz="4" w:space="0"/>
            </w:tcBorders>
            <w:vAlign w:val="center"/>
          </w:tcPr>
          <w:p w14:paraId="03D2FEFA">
            <w:pPr>
              <w:spacing w:line="360" w:lineRule="exact"/>
              <w:jc w:val="center"/>
              <w:rPr>
                <w:rFonts w:ascii="宋体" w:hAnsi="宋体"/>
                <w:sz w:val="24"/>
              </w:rPr>
            </w:pPr>
          </w:p>
        </w:tc>
        <w:tc>
          <w:tcPr>
            <w:tcW w:w="3140" w:type="pct"/>
            <w:tcBorders>
              <w:top w:val="single" w:color="auto" w:sz="4" w:space="0"/>
              <w:left w:val="single" w:color="auto" w:sz="4" w:space="0"/>
              <w:bottom w:val="single" w:color="auto" w:sz="4" w:space="0"/>
              <w:right w:val="single" w:color="auto" w:sz="4" w:space="0"/>
            </w:tcBorders>
            <w:vAlign w:val="center"/>
          </w:tcPr>
          <w:p w14:paraId="67DB49A9">
            <w:pPr>
              <w:spacing w:line="360" w:lineRule="exact"/>
              <w:jc w:val="center"/>
              <w:rPr>
                <w:rFonts w:ascii="宋体" w:hAnsi="宋体"/>
                <w:sz w:val="24"/>
              </w:rPr>
            </w:pPr>
          </w:p>
        </w:tc>
        <w:tc>
          <w:tcPr>
            <w:tcW w:w="1173" w:type="pct"/>
            <w:tcBorders>
              <w:top w:val="single" w:color="auto" w:sz="4" w:space="0"/>
              <w:left w:val="single" w:color="auto" w:sz="4" w:space="0"/>
              <w:bottom w:val="single" w:color="auto" w:sz="4" w:space="0"/>
              <w:right w:val="single" w:color="auto" w:sz="4" w:space="0"/>
            </w:tcBorders>
            <w:vAlign w:val="center"/>
          </w:tcPr>
          <w:p w14:paraId="274F19E5">
            <w:pPr>
              <w:spacing w:line="360" w:lineRule="exact"/>
              <w:jc w:val="center"/>
              <w:rPr>
                <w:rFonts w:ascii="宋体" w:hAnsi="宋体"/>
                <w:sz w:val="24"/>
              </w:rPr>
            </w:pPr>
          </w:p>
        </w:tc>
      </w:tr>
      <w:tr w14:paraId="7CC58C09">
        <w:tblPrEx>
          <w:tblCellMar>
            <w:top w:w="0" w:type="dxa"/>
            <w:left w:w="108" w:type="dxa"/>
            <w:bottom w:w="0" w:type="dxa"/>
            <w:right w:w="108" w:type="dxa"/>
          </w:tblCellMar>
        </w:tblPrEx>
        <w:trPr>
          <w:trHeight w:val="1601" w:hRule="exac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14:paraId="709ACF2A">
            <w:pPr>
              <w:spacing w:line="360" w:lineRule="exact"/>
              <w:rPr>
                <w:rFonts w:ascii="宋体" w:hAnsi="宋体"/>
                <w:sz w:val="24"/>
              </w:rPr>
            </w:pPr>
            <w:r>
              <w:rPr>
                <w:rFonts w:hint="eastAsia"/>
                <w:bCs/>
                <w:sz w:val="24"/>
              </w:rPr>
              <w:t>备注：投标人按照《符合性审查表》编制此表。投标人应当根据本单位实际情况和投标文件内容填写，并标注相关证明材料在投标文件的位置页码。“投标文件签字、盖章齐全完整”等无法填写具体页码的符合性审查项目，可以不填写。投标人不得虚报、瞒报、漏报或虚假承诺。</w:t>
            </w:r>
          </w:p>
        </w:tc>
      </w:tr>
    </w:tbl>
    <w:p w14:paraId="029F27E4">
      <w:pPr>
        <w:rPr>
          <w:sz w:val="28"/>
          <w:szCs w:val="28"/>
          <w:lang w:val="zh-CN"/>
        </w:rPr>
      </w:pPr>
    </w:p>
    <w:p w14:paraId="512E2DDB">
      <w:pPr>
        <w:rPr>
          <w:rFonts w:eastAsia="黑体"/>
          <w:sz w:val="28"/>
          <w:szCs w:val="28"/>
        </w:rPr>
      </w:pPr>
    </w:p>
    <w:p w14:paraId="091AD3E8">
      <w:pPr>
        <w:rPr>
          <w:rFonts w:eastAsia="黑体"/>
          <w:sz w:val="28"/>
          <w:szCs w:val="28"/>
        </w:rPr>
      </w:pPr>
    </w:p>
    <w:p w14:paraId="524E73B3">
      <w:pPr>
        <w:widowControl/>
        <w:jc w:val="left"/>
        <w:rPr>
          <w:rFonts w:eastAsia="黑体"/>
          <w:sz w:val="28"/>
          <w:szCs w:val="28"/>
        </w:rPr>
      </w:pPr>
      <w:r>
        <w:rPr>
          <w:rFonts w:eastAsia="黑体"/>
          <w:sz w:val="28"/>
          <w:szCs w:val="28"/>
        </w:rPr>
        <w:br w:type="page"/>
      </w:r>
    </w:p>
    <w:p w14:paraId="287E7235">
      <w:pPr>
        <w:pStyle w:val="5"/>
        <w:spacing w:before="120" w:beforeLines="50" w:after="120" w:afterLines="50" w:line="560" w:lineRule="exact"/>
        <w:ind w:firstLine="0" w:firstLineChars="0"/>
        <w:rPr>
          <w:b w:val="0"/>
          <w:highlight w:val="none"/>
        </w:rPr>
      </w:pPr>
      <w:bookmarkStart w:id="510" w:name="_Toc32590"/>
      <w:bookmarkStart w:id="511" w:name="_Toc1786"/>
      <w:bookmarkStart w:id="512" w:name="_Toc28923"/>
      <w:bookmarkStart w:id="513" w:name="_Toc127547612"/>
      <w:bookmarkStart w:id="514" w:name="_Toc25595"/>
      <w:bookmarkStart w:id="515" w:name="_Toc9589"/>
      <w:r>
        <w:rPr>
          <w:rFonts w:hint="eastAsia"/>
          <w:b w:val="0"/>
          <w:highlight w:val="none"/>
        </w:rPr>
        <w:t>附件</w:t>
      </w:r>
      <w:r>
        <w:rPr>
          <w:b w:val="0"/>
          <w:highlight w:val="none"/>
        </w:rPr>
        <w:t>2-2</w:t>
      </w:r>
      <w:r>
        <w:rPr>
          <w:rFonts w:hint="eastAsia"/>
          <w:b w:val="0"/>
          <w:highlight w:val="none"/>
        </w:rPr>
        <w:t>商务评审索引表</w:t>
      </w:r>
      <w:bookmarkEnd w:id="510"/>
      <w:bookmarkEnd w:id="511"/>
      <w:bookmarkEnd w:id="512"/>
      <w:bookmarkEnd w:id="513"/>
      <w:bookmarkEnd w:id="514"/>
      <w:bookmarkEnd w:id="515"/>
    </w:p>
    <w:p w14:paraId="4D0A5326">
      <w:pPr>
        <w:spacing w:before="120" w:beforeLines="50" w:after="120" w:afterLines="50" w:line="560" w:lineRule="exact"/>
        <w:jc w:val="center"/>
        <w:rPr>
          <w:rFonts w:ascii="黑体" w:hAnsi="黑体" w:eastAsia="黑体" w:cs="黑体"/>
          <w:bCs/>
          <w:sz w:val="36"/>
          <w:szCs w:val="36"/>
          <w:highlight w:val="none"/>
        </w:rPr>
      </w:pPr>
      <w:r>
        <w:rPr>
          <w:rFonts w:hint="eastAsia" w:ascii="黑体" w:hAnsi="黑体" w:eastAsia="黑体" w:cs="黑体"/>
          <w:bCs/>
          <w:sz w:val="36"/>
          <w:szCs w:val="36"/>
          <w:highlight w:val="none"/>
        </w:rPr>
        <w:t>商务评审索引表</w:t>
      </w:r>
    </w:p>
    <w:p w14:paraId="49C64A32">
      <w:pPr>
        <w:spacing w:line="400" w:lineRule="exact"/>
        <w:rPr>
          <w:rFonts w:ascii="黑体" w:hAnsi="黑体" w:eastAsia="黑体"/>
          <w:bCs/>
          <w:sz w:val="28"/>
          <w:szCs w:val="28"/>
          <w:highlight w:val="none"/>
        </w:rPr>
      </w:pPr>
      <w:r>
        <w:rPr>
          <w:rFonts w:hint="eastAsia" w:ascii="黑体" w:hAnsi="黑体" w:eastAsia="黑体"/>
          <w:bCs/>
          <w:sz w:val="28"/>
          <w:szCs w:val="28"/>
          <w:highlight w:val="none"/>
        </w:rPr>
        <w:t>投标人务必在商务技术文件正文前制作本索引表。</w:t>
      </w:r>
    </w:p>
    <w:tbl>
      <w:tblPr>
        <w:tblStyle w:val="41"/>
        <w:tblW w:w="5000" w:type="pct"/>
        <w:jc w:val="center"/>
        <w:tblLayout w:type="autofit"/>
        <w:tblCellMar>
          <w:top w:w="0" w:type="dxa"/>
          <w:left w:w="108" w:type="dxa"/>
          <w:bottom w:w="0" w:type="dxa"/>
          <w:right w:w="108" w:type="dxa"/>
        </w:tblCellMar>
      </w:tblPr>
      <w:tblGrid>
        <w:gridCol w:w="721"/>
        <w:gridCol w:w="1742"/>
        <w:gridCol w:w="1591"/>
        <w:gridCol w:w="1516"/>
        <w:gridCol w:w="1904"/>
        <w:gridCol w:w="2096"/>
      </w:tblGrid>
      <w:tr w14:paraId="66E75642">
        <w:tblPrEx>
          <w:tblCellMar>
            <w:top w:w="0" w:type="dxa"/>
            <w:left w:w="108" w:type="dxa"/>
            <w:bottom w:w="0" w:type="dxa"/>
            <w:right w:w="108" w:type="dxa"/>
          </w:tblCellMar>
        </w:tblPrEx>
        <w:trPr>
          <w:trHeight w:val="270" w:hRule="atLeast"/>
          <w:jc w:val="center"/>
        </w:trPr>
        <w:tc>
          <w:tcPr>
            <w:tcW w:w="377" w:type="pct"/>
            <w:vMerge w:val="restart"/>
            <w:tcBorders>
              <w:top w:val="single" w:color="auto" w:sz="4" w:space="0"/>
              <w:left w:val="single" w:color="auto" w:sz="4" w:space="0"/>
              <w:bottom w:val="single" w:color="auto" w:sz="4" w:space="0"/>
              <w:right w:val="single" w:color="auto" w:sz="4" w:space="0"/>
            </w:tcBorders>
            <w:vAlign w:val="center"/>
          </w:tcPr>
          <w:p w14:paraId="017CBE5A">
            <w:pPr>
              <w:spacing w:line="36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序号</w:t>
            </w:r>
          </w:p>
        </w:tc>
        <w:tc>
          <w:tcPr>
            <w:tcW w:w="2533" w:type="pct"/>
            <w:gridSpan w:val="3"/>
            <w:tcBorders>
              <w:top w:val="single" w:color="auto" w:sz="4" w:space="0"/>
              <w:left w:val="nil"/>
              <w:bottom w:val="single" w:color="auto" w:sz="4" w:space="0"/>
              <w:right w:val="single" w:color="auto" w:sz="4" w:space="0"/>
            </w:tcBorders>
            <w:vAlign w:val="center"/>
          </w:tcPr>
          <w:p w14:paraId="71E2F708">
            <w:pPr>
              <w:spacing w:line="36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投标人填写</w:t>
            </w:r>
          </w:p>
        </w:tc>
        <w:tc>
          <w:tcPr>
            <w:tcW w:w="2088" w:type="pct"/>
            <w:gridSpan w:val="2"/>
            <w:tcBorders>
              <w:top w:val="single" w:color="auto" w:sz="4" w:space="0"/>
              <w:left w:val="nil"/>
              <w:bottom w:val="single" w:color="auto" w:sz="4" w:space="0"/>
              <w:right w:val="single" w:color="auto" w:sz="4" w:space="0"/>
            </w:tcBorders>
            <w:vAlign w:val="center"/>
          </w:tcPr>
          <w:p w14:paraId="5F4CB684">
            <w:pPr>
              <w:spacing w:line="36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投标人填写</w:t>
            </w:r>
          </w:p>
        </w:tc>
      </w:tr>
      <w:tr w14:paraId="545AC8EB">
        <w:tblPrEx>
          <w:tblCellMar>
            <w:top w:w="0" w:type="dxa"/>
            <w:left w:w="108" w:type="dxa"/>
            <w:bottom w:w="0" w:type="dxa"/>
            <w:right w:w="108" w:type="dxa"/>
          </w:tblCellMar>
        </w:tblPrEx>
        <w:trPr>
          <w:trHeight w:val="360" w:hRule="atLeast"/>
          <w:jc w:val="center"/>
        </w:trPr>
        <w:tc>
          <w:tcPr>
            <w:tcW w:w="377" w:type="pct"/>
            <w:vMerge w:val="continue"/>
            <w:tcBorders>
              <w:top w:val="single" w:color="auto" w:sz="4" w:space="0"/>
              <w:left w:val="single" w:color="auto" w:sz="4" w:space="0"/>
              <w:bottom w:val="single" w:color="auto" w:sz="4" w:space="0"/>
              <w:right w:val="single" w:color="auto" w:sz="4" w:space="0"/>
            </w:tcBorders>
            <w:vAlign w:val="center"/>
          </w:tcPr>
          <w:p w14:paraId="402FDBA7">
            <w:pPr>
              <w:spacing w:line="360" w:lineRule="exact"/>
              <w:jc w:val="center"/>
              <w:rPr>
                <w:rFonts w:asciiTheme="minorEastAsia" w:hAnsiTheme="minorEastAsia" w:eastAsiaTheme="minorEastAsia"/>
                <w:sz w:val="24"/>
                <w:highlight w:val="none"/>
              </w:rPr>
            </w:pPr>
          </w:p>
        </w:tc>
        <w:tc>
          <w:tcPr>
            <w:tcW w:w="910" w:type="pct"/>
            <w:tcBorders>
              <w:top w:val="single" w:color="auto" w:sz="4" w:space="0"/>
              <w:left w:val="nil"/>
              <w:bottom w:val="single" w:color="auto" w:sz="4" w:space="0"/>
              <w:right w:val="single" w:color="auto" w:sz="4" w:space="0"/>
            </w:tcBorders>
            <w:vAlign w:val="center"/>
          </w:tcPr>
          <w:p w14:paraId="427A7B26">
            <w:pPr>
              <w:spacing w:line="36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评审项目</w:t>
            </w:r>
          </w:p>
        </w:tc>
        <w:tc>
          <w:tcPr>
            <w:tcW w:w="831" w:type="pct"/>
            <w:tcBorders>
              <w:top w:val="single" w:color="auto" w:sz="4" w:space="0"/>
              <w:left w:val="nil"/>
              <w:bottom w:val="single" w:color="auto" w:sz="4" w:space="0"/>
              <w:right w:val="single" w:color="auto" w:sz="4" w:space="0"/>
            </w:tcBorders>
            <w:vAlign w:val="center"/>
          </w:tcPr>
          <w:p w14:paraId="57B99A95">
            <w:pPr>
              <w:spacing w:line="360" w:lineRule="exact"/>
              <w:jc w:val="center"/>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lang w:eastAsia="zh-CN"/>
              </w:rPr>
              <w:t>招标文件评分标准</w:t>
            </w:r>
          </w:p>
        </w:tc>
        <w:tc>
          <w:tcPr>
            <w:tcW w:w="792" w:type="pct"/>
            <w:tcBorders>
              <w:top w:val="single" w:color="auto" w:sz="4" w:space="0"/>
              <w:left w:val="nil"/>
              <w:bottom w:val="single" w:color="auto" w:sz="4" w:space="0"/>
              <w:right w:val="single" w:color="auto" w:sz="4" w:space="0"/>
            </w:tcBorders>
            <w:vAlign w:val="center"/>
          </w:tcPr>
          <w:p w14:paraId="3736D5D7">
            <w:pPr>
              <w:spacing w:line="360" w:lineRule="exact"/>
              <w:jc w:val="center"/>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lang w:eastAsia="zh-CN"/>
              </w:rPr>
              <w:t>投标文件中对应页码</w:t>
            </w:r>
          </w:p>
        </w:tc>
        <w:tc>
          <w:tcPr>
            <w:tcW w:w="995" w:type="pct"/>
            <w:tcBorders>
              <w:top w:val="single" w:color="auto" w:sz="4" w:space="0"/>
              <w:left w:val="nil"/>
              <w:bottom w:val="single" w:color="auto" w:sz="4" w:space="0"/>
              <w:right w:val="single" w:color="auto" w:sz="4" w:space="0"/>
            </w:tcBorders>
            <w:vAlign w:val="center"/>
          </w:tcPr>
          <w:p w14:paraId="2F7DDD6C">
            <w:pPr>
              <w:spacing w:line="36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指标值或评分项</w:t>
            </w:r>
          </w:p>
        </w:tc>
        <w:tc>
          <w:tcPr>
            <w:tcW w:w="1092" w:type="pct"/>
            <w:tcBorders>
              <w:top w:val="single" w:color="auto" w:sz="4" w:space="0"/>
              <w:left w:val="nil"/>
              <w:bottom w:val="single" w:color="auto" w:sz="4" w:space="0"/>
              <w:right w:val="single" w:color="auto" w:sz="4" w:space="0"/>
            </w:tcBorders>
            <w:vAlign w:val="center"/>
          </w:tcPr>
          <w:p w14:paraId="7667AC36">
            <w:pPr>
              <w:spacing w:line="360" w:lineRule="exact"/>
              <w:ind w:left="175"/>
              <w:jc w:val="center"/>
              <w:rPr>
                <w:rFonts w:asciiTheme="minorEastAsia" w:hAnsiTheme="minorEastAsia" w:eastAsiaTheme="minorEastAsia"/>
                <w:sz w:val="24"/>
                <w:highlight w:val="none"/>
              </w:rPr>
            </w:pPr>
            <w:r>
              <w:rPr>
                <w:rFonts w:hint="eastAsia" w:asciiTheme="minorEastAsia" w:hAnsiTheme="minorEastAsia" w:eastAsiaTheme="minorEastAsia"/>
                <w:bCs/>
                <w:sz w:val="24"/>
                <w:highlight w:val="none"/>
              </w:rPr>
              <w:t>文件名称∕页码</w:t>
            </w:r>
          </w:p>
        </w:tc>
      </w:tr>
      <w:tr w14:paraId="1A635B96">
        <w:tblPrEx>
          <w:tblCellMar>
            <w:top w:w="0" w:type="dxa"/>
            <w:left w:w="108" w:type="dxa"/>
            <w:bottom w:w="0" w:type="dxa"/>
            <w:right w:w="108" w:type="dxa"/>
          </w:tblCellMar>
        </w:tblPrEx>
        <w:trPr>
          <w:trHeight w:val="669" w:hRule="exact"/>
          <w:jc w:val="center"/>
        </w:trPr>
        <w:tc>
          <w:tcPr>
            <w:tcW w:w="377" w:type="pct"/>
            <w:tcBorders>
              <w:top w:val="nil"/>
              <w:left w:val="single" w:color="auto" w:sz="4" w:space="0"/>
              <w:bottom w:val="single" w:color="auto" w:sz="4" w:space="0"/>
              <w:right w:val="single" w:color="auto" w:sz="4" w:space="0"/>
            </w:tcBorders>
            <w:vAlign w:val="center"/>
          </w:tcPr>
          <w:p w14:paraId="104F28FC">
            <w:pPr>
              <w:spacing w:line="360" w:lineRule="exact"/>
              <w:jc w:val="center"/>
              <w:rPr>
                <w:rFonts w:asciiTheme="minorEastAsia" w:hAnsiTheme="minorEastAsia" w:eastAsiaTheme="minorEastAsia"/>
                <w:sz w:val="24"/>
                <w:highlight w:val="none"/>
              </w:rPr>
            </w:pPr>
          </w:p>
        </w:tc>
        <w:tc>
          <w:tcPr>
            <w:tcW w:w="910" w:type="pct"/>
            <w:tcBorders>
              <w:top w:val="nil"/>
              <w:left w:val="nil"/>
              <w:bottom w:val="single" w:color="auto" w:sz="4" w:space="0"/>
              <w:right w:val="single" w:color="auto" w:sz="4" w:space="0"/>
            </w:tcBorders>
            <w:vAlign w:val="center"/>
          </w:tcPr>
          <w:p w14:paraId="3D2244D6">
            <w:pPr>
              <w:spacing w:line="36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合计</w:t>
            </w:r>
          </w:p>
        </w:tc>
        <w:tc>
          <w:tcPr>
            <w:tcW w:w="831" w:type="pct"/>
            <w:tcBorders>
              <w:top w:val="nil"/>
              <w:left w:val="nil"/>
              <w:bottom w:val="single" w:color="auto" w:sz="4" w:space="0"/>
              <w:right w:val="single" w:color="auto" w:sz="4" w:space="0"/>
            </w:tcBorders>
            <w:vAlign w:val="center"/>
          </w:tcPr>
          <w:p w14:paraId="1C81399B">
            <w:pPr>
              <w:spacing w:line="360" w:lineRule="exact"/>
              <w:jc w:val="center"/>
              <w:rPr>
                <w:rFonts w:asciiTheme="minorEastAsia" w:hAnsiTheme="minorEastAsia" w:eastAsiaTheme="minorEastAsia"/>
                <w:sz w:val="24"/>
                <w:highlight w:val="none"/>
              </w:rPr>
            </w:pPr>
          </w:p>
        </w:tc>
        <w:tc>
          <w:tcPr>
            <w:tcW w:w="792" w:type="pct"/>
            <w:tcBorders>
              <w:top w:val="nil"/>
              <w:left w:val="nil"/>
              <w:bottom w:val="single" w:color="auto" w:sz="4" w:space="0"/>
              <w:right w:val="single" w:color="auto" w:sz="4" w:space="0"/>
            </w:tcBorders>
            <w:vAlign w:val="center"/>
          </w:tcPr>
          <w:p w14:paraId="1B31B239">
            <w:pPr>
              <w:spacing w:line="360" w:lineRule="exact"/>
              <w:jc w:val="center"/>
              <w:rPr>
                <w:rFonts w:asciiTheme="minorEastAsia" w:hAnsiTheme="minorEastAsia" w:eastAsiaTheme="minorEastAsia"/>
                <w:sz w:val="24"/>
                <w:highlight w:val="none"/>
              </w:rPr>
            </w:pPr>
          </w:p>
        </w:tc>
        <w:tc>
          <w:tcPr>
            <w:tcW w:w="995" w:type="pct"/>
            <w:tcBorders>
              <w:top w:val="single" w:color="auto" w:sz="4" w:space="0"/>
              <w:left w:val="nil"/>
              <w:bottom w:val="single" w:color="auto" w:sz="4" w:space="0"/>
              <w:right w:val="single" w:color="auto" w:sz="4" w:space="0"/>
            </w:tcBorders>
            <w:vAlign w:val="center"/>
          </w:tcPr>
          <w:p w14:paraId="3AA59D2C">
            <w:pPr>
              <w:spacing w:line="360" w:lineRule="exact"/>
              <w:jc w:val="center"/>
              <w:rPr>
                <w:rFonts w:asciiTheme="minorEastAsia" w:hAnsiTheme="minorEastAsia" w:eastAsiaTheme="minorEastAsia"/>
                <w:sz w:val="24"/>
                <w:highlight w:val="none"/>
              </w:rPr>
            </w:pPr>
          </w:p>
        </w:tc>
        <w:tc>
          <w:tcPr>
            <w:tcW w:w="1092" w:type="pct"/>
            <w:tcBorders>
              <w:top w:val="single" w:color="auto" w:sz="4" w:space="0"/>
              <w:left w:val="nil"/>
              <w:bottom w:val="single" w:color="auto" w:sz="4" w:space="0"/>
              <w:right w:val="single" w:color="auto" w:sz="4" w:space="0"/>
            </w:tcBorders>
            <w:vAlign w:val="center"/>
          </w:tcPr>
          <w:p w14:paraId="227696D8">
            <w:pPr>
              <w:spacing w:line="360" w:lineRule="exact"/>
              <w:jc w:val="center"/>
              <w:rPr>
                <w:rFonts w:asciiTheme="minorEastAsia" w:hAnsiTheme="minorEastAsia" w:eastAsiaTheme="minorEastAsia"/>
                <w:sz w:val="24"/>
                <w:highlight w:val="none"/>
              </w:rPr>
            </w:pPr>
          </w:p>
        </w:tc>
      </w:tr>
      <w:tr w14:paraId="391E2ECA">
        <w:tblPrEx>
          <w:tblCellMar>
            <w:top w:w="0" w:type="dxa"/>
            <w:left w:w="108" w:type="dxa"/>
            <w:bottom w:w="0" w:type="dxa"/>
            <w:right w:w="108" w:type="dxa"/>
          </w:tblCellMar>
        </w:tblPrEx>
        <w:trPr>
          <w:trHeight w:val="669" w:hRule="exact"/>
          <w:jc w:val="center"/>
        </w:trPr>
        <w:tc>
          <w:tcPr>
            <w:tcW w:w="377" w:type="pct"/>
            <w:tcBorders>
              <w:top w:val="nil"/>
              <w:left w:val="single" w:color="auto" w:sz="4" w:space="0"/>
              <w:bottom w:val="single" w:color="auto" w:sz="4" w:space="0"/>
              <w:right w:val="single" w:color="auto" w:sz="4" w:space="0"/>
            </w:tcBorders>
            <w:vAlign w:val="center"/>
          </w:tcPr>
          <w:p w14:paraId="69A290E1">
            <w:pPr>
              <w:spacing w:line="36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一</w:t>
            </w:r>
          </w:p>
        </w:tc>
        <w:tc>
          <w:tcPr>
            <w:tcW w:w="910" w:type="pct"/>
            <w:tcBorders>
              <w:top w:val="nil"/>
              <w:left w:val="nil"/>
              <w:bottom w:val="single" w:color="auto" w:sz="4" w:space="0"/>
              <w:right w:val="single" w:color="auto" w:sz="4" w:space="0"/>
            </w:tcBorders>
            <w:vAlign w:val="center"/>
          </w:tcPr>
          <w:p w14:paraId="0F1067E9">
            <w:pPr>
              <w:spacing w:line="36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项目</w:t>
            </w:r>
            <w:r>
              <w:rPr>
                <w:rFonts w:asciiTheme="minorEastAsia" w:hAnsiTheme="minorEastAsia" w:eastAsiaTheme="minorEastAsia"/>
                <w:sz w:val="24"/>
                <w:highlight w:val="none"/>
              </w:rPr>
              <w:t>1</w:t>
            </w:r>
          </w:p>
        </w:tc>
        <w:tc>
          <w:tcPr>
            <w:tcW w:w="831" w:type="pct"/>
            <w:tcBorders>
              <w:top w:val="nil"/>
              <w:left w:val="nil"/>
              <w:bottom w:val="single" w:color="auto" w:sz="4" w:space="0"/>
              <w:right w:val="single" w:color="auto" w:sz="4" w:space="0"/>
            </w:tcBorders>
            <w:vAlign w:val="center"/>
          </w:tcPr>
          <w:p w14:paraId="01C7A209">
            <w:pPr>
              <w:spacing w:line="360" w:lineRule="exact"/>
              <w:jc w:val="center"/>
              <w:rPr>
                <w:rFonts w:hint="eastAsia" w:asciiTheme="minorEastAsia" w:hAnsiTheme="minorEastAsia" w:eastAsiaTheme="minorEastAsia"/>
                <w:sz w:val="24"/>
                <w:highlight w:val="none"/>
                <w:lang w:eastAsia="zh-CN"/>
              </w:rPr>
            </w:pPr>
          </w:p>
        </w:tc>
        <w:tc>
          <w:tcPr>
            <w:tcW w:w="792" w:type="pct"/>
            <w:tcBorders>
              <w:top w:val="nil"/>
              <w:left w:val="nil"/>
              <w:bottom w:val="single" w:color="auto" w:sz="4" w:space="0"/>
              <w:right w:val="single" w:color="auto" w:sz="4" w:space="0"/>
            </w:tcBorders>
            <w:vAlign w:val="center"/>
          </w:tcPr>
          <w:p w14:paraId="229683CC">
            <w:pPr>
              <w:spacing w:line="360" w:lineRule="exact"/>
              <w:jc w:val="center"/>
              <w:rPr>
                <w:rFonts w:asciiTheme="minorEastAsia" w:hAnsiTheme="minorEastAsia" w:eastAsiaTheme="minorEastAsia"/>
                <w:sz w:val="24"/>
                <w:highlight w:val="none"/>
              </w:rPr>
            </w:pPr>
          </w:p>
        </w:tc>
        <w:tc>
          <w:tcPr>
            <w:tcW w:w="995" w:type="pct"/>
            <w:tcBorders>
              <w:top w:val="single" w:color="auto" w:sz="4" w:space="0"/>
              <w:left w:val="nil"/>
              <w:bottom w:val="single" w:color="auto" w:sz="4" w:space="0"/>
              <w:right w:val="single" w:color="auto" w:sz="4" w:space="0"/>
            </w:tcBorders>
            <w:vAlign w:val="center"/>
          </w:tcPr>
          <w:p w14:paraId="1AB33DBF">
            <w:pPr>
              <w:spacing w:line="360" w:lineRule="exact"/>
              <w:jc w:val="center"/>
              <w:rPr>
                <w:rFonts w:asciiTheme="minorEastAsia" w:hAnsiTheme="minorEastAsia" w:eastAsiaTheme="minorEastAsia"/>
                <w:sz w:val="24"/>
                <w:highlight w:val="none"/>
              </w:rPr>
            </w:pPr>
          </w:p>
        </w:tc>
        <w:tc>
          <w:tcPr>
            <w:tcW w:w="1092" w:type="pct"/>
            <w:tcBorders>
              <w:top w:val="single" w:color="auto" w:sz="4" w:space="0"/>
              <w:left w:val="nil"/>
              <w:bottom w:val="single" w:color="auto" w:sz="4" w:space="0"/>
              <w:right w:val="single" w:color="auto" w:sz="4" w:space="0"/>
            </w:tcBorders>
            <w:vAlign w:val="center"/>
          </w:tcPr>
          <w:p w14:paraId="7CD04243">
            <w:pPr>
              <w:spacing w:line="360" w:lineRule="exact"/>
              <w:jc w:val="center"/>
              <w:rPr>
                <w:rFonts w:asciiTheme="minorEastAsia" w:hAnsiTheme="minorEastAsia" w:eastAsiaTheme="minorEastAsia"/>
                <w:sz w:val="24"/>
                <w:highlight w:val="none"/>
              </w:rPr>
            </w:pPr>
          </w:p>
        </w:tc>
      </w:tr>
      <w:tr w14:paraId="08E93275">
        <w:tblPrEx>
          <w:tblCellMar>
            <w:top w:w="0" w:type="dxa"/>
            <w:left w:w="108" w:type="dxa"/>
            <w:bottom w:w="0" w:type="dxa"/>
            <w:right w:w="108" w:type="dxa"/>
          </w:tblCellMar>
        </w:tblPrEx>
        <w:trPr>
          <w:trHeight w:val="669" w:hRule="exact"/>
          <w:jc w:val="center"/>
        </w:trPr>
        <w:tc>
          <w:tcPr>
            <w:tcW w:w="377" w:type="pct"/>
            <w:tcBorders>
              <w:top w:val="nil"/>
              <w:left w:val="single" w:color="auto" w:sz="4" w:space="0"/>
              <w:bottom w:val="single" w:color="auto" w:sz="4" w:space="0"/>
              <w:right w:val="single" w:color="auto" w:sz="4" w:space="0"/>
            </w:tcBorders>
            <w:vAlign w:val="center"/>
          </w:tcPr>
          <w:p w14:paraId="2C99A3FE">
            <w:pPr>
              <w:spacing w:line="360" w:lineRule="exact"/>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1</w:t>
            </w:r>
          </w:p>
        </w:tc>
        <w:tc>
          <w:tcPr>
            <w:tcW w:w="910" w:type="pct"/>
            <w:tcBorders>
              <w:top w:val="nil"/>
              <w:left w:val="nil"/>
              <w:bottom w:val="single" w:color="auto" w:sz="4" w:space="0"/>
              <w:right w:val="single" w:color="auto" w:sz="4" w:space="0"/>
            </w:tcBorders>
            <w:vAlign w:val="center"/>
          </w:tcPr>
          <w:p w14:paraId="38E73E70">
            <w:pPr>
              <w:spacing w:line="36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指标</w:t>
            </w:r>
            <w:r>
              <w:rPr>
                <w:rFonts w:asciiTheme="minorEastAsia" w:hAnsiTheme="minorEastAsia" w:eastAsiaTheme="minorEastAsia"/>
                <w:sz w:val="24"/>
                <w:highlight w:val="none"/>
              </w:rPr>
              <w:t>1</w:t>
            </w:r>
          </w:p>
        </w:tc>
        <w:tc>
          <w:tcPr>
            <w:tcW w:w="831" w:type="pct"/>
            <w:tcBorders>
              <w:top w:val="nil"/>
              <w:left w:val="nil"/>
              <w:bottom w:val="single" w:color="auto" w:sz="4" w:space="0"/>
              <w:right w:val="single" w:color="auto" w:sz="4" w:space="0"/>
            </w:tcBorders>
            <w:vAlign w:val="center"/>
          </w:tcPr>
          <w:p w14:paraId="31B146EF">
            <w:pPr>
              <w:spacing w:line="360" w:lineRule="exact"/>
              <w:jc w:val="center"/>
              <w:rPr>
                <w:rFonts w:hint="eastAsia" w:asciiTheme="minorEastAsia" w:hAnsiTheme="minorEastAsia" w:eastAsiaTheme="minorEastAsia"/>
                <w:sz w:val="24"/>
                <w:highlight w:val="none"/>
                <w:lang w:eastAsia="zh-CN"/>
              </w:rPr>
            </w:pPr>
          </w:p>
        </w:tc>
        <w:tc>
          <w:tcPr>
            <w:tcW w:w="792" w:type="pct"/>
            <w:tcBorders>
              <w:top w:val="nil"/>
              <w:left w:val="nil"/>
              <w:bottom w:val="single" w:color="auto" w:sz="4" w:space="0"/>
              <w:right w:val="single" w:color="auto" w:sz="4" w:space="0"/>
            </w:tcBorders>
            <w:vAlign w:val="center"/>
          </w:tcPr>
          <w:p w14:paraId="4DB97203">
            <w:pPr>
              <w:spacing w:line="360" w:lineRule="exact"/>
              <w:jc w:val="center"/>
              <w:rPr>
                <w:rFonts w:asciiTheme="minorEastAsia" w:hAnsiTheme="minorEastAsia" w:eastAsiaTheme="minorEastAsia"/>
                <w:sz w:val="24"/>
                <w:highlight w:val="none"/>
              </w:rPr>
            </w:pPr>
          </w:p>
        </w:tc>
        <w:tc>
          <w:tcPr>
            <w:tcW w:w="995" w:type="pct"/>
            <w:tcBorders>
              <w:top w:val="single" w:color="auto" w:sz="4" w:space="0"/>
              <w:left w:val="nil"/>
              <w:bottom w:val="single" w:color="auto" w:sz="4" w:space="0"/>
              <w:right w:val="single" w:color="auto" w:sz="4" w:space="0"/>
            </w:tcBorders>
            <w:vAlign w:val="center"/>
          </w:tcPr>
          <w:p w14:paraId="00768F3A">
            <w:pPr>
              <w:spacing w:line="360" w:lineRule="exact"/>
              <w:jc w:val="center"/>
              <w:rPr>
                <w:rFonts w:asciiTheme="minorEastAsia" w:hAnsiTheme="minorEastAsia" w:eastAsiaTheme="minorEastAsia"/>
                <w:sz w:val="24"/>
                <w:highlight w:val="none"/>
              </w:rPr>
            </w:pPr>
          </w:p>
        </w:tc>
        <w:tc>
          <w:tcPr>
            <w:tcW w:w="1092" w:type="pct"/>
            <w:tcBorders>
              <w:top w:val="single" w:color="auto" w:sz="4" w:space="0"/>
              <w:left w:val="nil"/>
              <w:bottom w:val="single" w:color="auto" w:sz="4" w:space="0"/>
              <w:right w:val="single" w:color="auto" w:sz="4" w:space="0"/>
            </w:tcBorders>
            <w:vAlign w:val="center"/>
          </w:tcPr>
          <w:p w14:paraId="6CE9C92F">
            <w:pPr>
              <w:spacing w:line="360" w:lineRule="exact"/>
              <w:jc w:val="center"/>
              <w:rPr>
                <w:rFonts w:asciiTheme="minorEastAsia" w:hAnsiTheme="minorEastAsia" w:eastAsiaTheme="minorEastAsia"/>
                <w:sz w:val="24"/>
                <w:highlight w:val="none"/>
              </w:rPr>
            </w:pPr>
          </w:p>
        </w:tc>
      </w:tr>
      <w:tr w14:paraId="4E5081D5">
        <w:tblPrEx>
          <w:tblCellMar>
            <w:top w:w="0" w:type="dxa"/>
            <w:left w:w="108" w:type="dxa"/>
            <w:bottom w:w="0" w:type="dxa"/>
            <w:right w:w="108" w:type="dxa"/>
          </w:tblCellMar>
        </w:tblPrEx>
        <w:trPr>
          <w:trHeight w:val="669" w:hRule="exact"/>
          <w:jc w:val="center"/>
        </w:trPr>
        <w:tc>
          <w:tcPr>
            <w:tcW w:w="377" w:type="pct"/>
            <w:tcBorders>
              <w:top w:val="nil"/>
              <w:left w:val="single" w:color="auto" w:sz="4" w:space="0"/>
              <w:bottom w:val="single" w:color="auto" w:sz="4" w:space="0"/>
              <w:right w:val="single" w:color="auto" w:sz="4" w:space="0"/>
            </w:tcBorders>
            <w:vAlign w:val="center"/>
          </w:tcPr>
          <w:p w14:paraId="1366990A">
            <w:pPr>
              <w:spacing w:line="360" w:lineRule="exact"/>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2</w:t>
            </w:r>
          </w:p>
        </w:tc>
        <w:tc>
          <w:tcPr>
            <w:tcW w:w="910" w:type="pct"/>
            <w:tcBorders>
              <w:top w:val="nil"/>
              <w:left w:val="nil"/>
              <w:bottom w:val="single" w:color="auto" w:sz="4" w:space="0"/>
              <w:right w:val="single" w:color="auto" w:sz="4" w:space="0"/>
            </w:tcBorders>
            <w:vAlign w:val="center"/>
          </w:tcPr>
          <w:p w14:paraId="25C95DAF">
            <w:pPr>
              <w:spacing w:line="36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指标</w:t>
            </w:r>
            <w:r>
              <w:rPr>
                <w:rFonts w:asciiTheme="minorEastAsia" w:hAnsiTheme="minorEastAsia" w:eastAsiaTheme="minorEastAsia"/>
                <w:sz w:val="24"/>
                <w:highlight w:val="none"/>
              </w:rPr>
              <w:t>2</w:t>
            </w:r>
          </w:p>
        </w:tc>
        <w:tc>
          <w:tcPr>
            <w:tcW w:w="831" w:type="pct"/>
            <w:tcBorders>
              <w:top w:val="nil"/>
              <w:left w:val="nil"/>
              <w:bottom w:val="single" w:color="auto" w:sz="4" w:space="0"/>
              <w:right w:val="single" w:color="auto" w:sz="4" w:space="0"/>
            </w:tcBorders>
            <w:vAlign w:val="center"/>
          </w:tcPr>
          <w:p w14:paraId="66ACC62D">
            <w:pPr>
              <w:spacing w:line="360" w:lineRule="exact"/>
              <w:jc w:val="center"/>
              <w:rPr>
                <w:rFonts w:hint="eastAsia" w:asciiTheme="minorEastAsia" w:hAnsiTheme="minorEastAsia" w:eastAsiaTheme="minorEastAsia"/>
                <w:sz w:val="24"/>
                <w:highlight w:val="none"/>
                <w:lang w:eastAsia="zh-CN"/>
              </w:rPr>
            </w:pPr>
          </w:p>
        </w:tc>
        <w:tc>
          <w:tcPr>
            <w:tcW w:w="792" w:type="pct"/>
            <w:tcBorders>
              <w:top w:val="nil"/>
              <w:left w:val="nil"/>
              <w:bottom w:val="single" w:color="auto" w:sz="4" w:space="0"/>
              <w:right w:val="single" w:color="auto" w:sz="4" w:space="0"/>
            </w:tcBorders>
            <w:vAlign w:val="center"/>
          </w:tcPr>
          <w:p w14:paraId="28C954B4">
            <w:pPr>
              <w:spacing w:line="360" w:lineRule="exact"/>
              <w:jc w:val="center"/>
              <w:rPr>
                <w:rFonts w:asciiTheme="minorEastAsia" w:hAnsiTheme="minorEastAsia" w:eastAsiaTheme="minorEastAsia"/>
                <w:sz w:val="24"/>
                <w:highlight w:val="none"/>
              </w:rPr>
            </w:pPr>
          </w:p>
        </w:tc>
        <w:tc>
          <w:tcPr>
            <w:tcW w:w="995" w:type="pct"/>
            <w:tcBorders>
              <w:top w:val="single" w:color="auto" w:sz="4" w:space="0"/>
              <w:left w:val="nil"/>
              <w:bottom w:val="single" w:color="auto" w:sz="4" w:space="0"/>
              <w:right w:val="single" w:color="auto" w:sz="4" w:space="0"/>
            </w:tcBorders>
            <w:vAlign w:val="center"/>
          </w:tcPr>
          <w:p w14:paraId="318FBC37">
            <w:pPr>
              <w:spacing w:line="360" w:lineRule="exact"/>
              <w:jc w:val="center"/>
              <w:rPr>
                <w:rFonts w:asciiTheme="minorEastAsia" w:hAnsiTheme="minorEastAsia" w:eastAsiaTheme="minorEastAsia"/>
                <w:sz w:val="24"/>
                <w:highlight w:val="none"/>
              </w:rPr>
            </w:pPr>
          </w:p>
        </w:tc>
        <w:tc>
          <w:tcPr>
            <w:tcW w:w="1092" w:type="pct"/>
            <w:tcBorders>
              <w:top w:val="single" w:color="auto" w:sz="4" w:space="0"/>
              <w:left w:val="nil"/>
              <w:bottom w:val="single" w:color="auto" w:sz="4" w:space="0"/>
              <w:right w:val="single" w:color="auto" w:sz="4" w:space="0"/>
            </w:tcBorders>
            <w:vAlign w:val="center"/>
          </w:tcPr>
          <w:p w14:paraId="32BFE4F4">
            <w:pPr>
              <w:spacing w:line="360" w:lineRule="exact"/>
              <w:jc w:val="center"/>
              <w:rPr>
                <w:rFonts w:asciiTheme="minorEastAsia" w:hAnsiTheme="minorEastAsia" w:eastAsiaTheme="minorEastAsia"/>
                <w:sz w:val="24"/>
                <w:highlight w:val="none"/>
              </w:rPr>
            </w:pPr>
          </w:p>
        </w:tc>
      </w:tr>
      <w:tr w14:paraId="6CFE1D5C">
        <w:tblPrEx>
          <w:tblCellMar>
            <w:top w:w="0" w:type="dxa"/>
            <w:left w:w="108" w:type="dxa"/>
            <w:bottom w:w="0" w:type="dxa"/>
            <w:right w:w="108" w:type="dxa"/>
          </w:tblCellMar>
        </w:tblPrEx>
        <w:trPr>
          <w:trHeight w:val="669" w:hRule="exact"/>
          <w:jc w:val="center"/>
        </w:trPr>
        <w:tc>
          <w:tcPr>
            <w:tcW w:w="377" w:type="pct"/>
            <w:tcBorders>
              <w:top w:val="nil"/>
              <w:left w:val="single" w:color="auto" w:sz="4" w:space="0"/>
              <w:bottom w:val="single" w:color="auto" w:sz="4" w:space="0"/>
              <w:right w:val="single" w:color="auto" w:sz="4" w:space="0"/>
            </w:tcBorders>
            <w:vAlign w:val="center"/>
          </w:tcPr>
          <w:p w14:paraId="0B65B295">
            <w:pPr>
              <w:spacing w:line="360" w:lineRule="exact"/>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3</w:t>
            </w:r>
          </w:p>
        </w:tc>
        <w:tc>
          <w:tcPr>
            <w:tcW w:w="910" w:type="pct"/>
            <w:tcBorders>
              <w:top w:val="nil"/>
              <w:left w:val="nil"/>
              <w:bottom w:val="single" w:color="auto" w:sz="4" w:space="0"/>
              <w:right w:val="single" w:color="auto" w:sz="4" w:space="0"/>
            </w:tcBorders>
            <w:vAlign w:val="center"/>
          </w:tcPr>
          <w:p w14:paraId="7C063477">
            <w:pPr>
              <w:spacing w:line="36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指标</w:t>
            </w:r>
            <w:r>
              <w:rPr>
                <w:rFonts w:asciiTheme="minorEastAsia" w:hAnsiTheme="minorEastAsia" w:eastAsiaTheme="minorEastAsia"/>
                <w:sz w:val="24"/>
                <w:highlight w:val="none"/>
              </w:rPr>
              <w:t>3</w:t>
            </w:r>
          </w:p>
        </w:tc>
        <w:tc>
          <w:tcPr>
            <w:tcW w:w="831" w:type="pct"/>
            <w:tcBorders>
              <w:top w:val="nil"/>
              <w:left w:val="nil"/>
              <w:bottom w:val="single" w:color="auto" w:sz="4" w:space="0"/>
              <w:right w:val="single" w:color="auto" w:sz="4" w:space="0"/>
            </w:tcBorders>
            <w:vAlign w:val="center"/>
          </w:tcPr>
          <w:p w14:paraId="0A82F1FC">
            <w:pPr>
              <w:spacing w:line="360" w:lineRule="exact"/>
              <w:jc w:val="center"/>
              <w:rPr>
                <w:rFonts w:hint="eastAsia" w:asciiTheme="minorEastAsia" w:hAnsiTheme="minorEastAsia" w:eastAsiaTheme="minorEastAsia"/>
                <w:sz w:val="24"/>
                <w:highlight w:val="none"/>
                <w:lang w:eastAsia="zh-CN"/>
              </w:rPr>
            </w:pPr>
          </w:p>
        </w:tc>
        <w:tc>
          <w:tcPr>
            <w:tcW w:w="792" w:type="pct"/>
            <w:tcBorders>
              <w:top w:val="nil"/>
              <w:left w:val="nil"/>
              <w:bottom w:val="single" w:color="auto" w:sz="4" w:space="0"/>
              <w:right w:val="single" w:color="auto" w:sz="4" w:space="0"/>
            </w:tcBorders>
            <w:vAlign w:val="center"/>
          </w:tcPr>
          <w:p w14:paraId="1F3FD981">
            <w:pPr>
              <w:spacing w:line="360" w:lineRule="exact"/>
              <w:jc w:val="center"/>
              <w:rPr>
                <w:rFonts w:asciiTheme="minorEastAsia" w:hAnsiTheme="minorEastAsia" w:eastAsiaTheme="minorEastAsia"/>
                <w:sz w:val="24"/>
                <w:highlight w:val="none"/>
              </w:rPr>
            </w:pPr>
          </w:p>
        </w:tc>
        <w:tc>
          <w:tcPr>
            <w:tcW w:w="995" w:type="pct"/>
            <w:tcBorders>
              <w:top w:val="single" w:color="auto" w:sz="4" w:space="0"/>
              <w:left w:val="nil"/>
              <w:bottom w:val="single" w:color="auto" w:sz="4" w:space="0"/>
              <w:right w:val="single" w:color="auto" w:sz="4" w:space="0"/>
            </w:tcBorders>
            <w:vAlign w:val="center"/>
          </w:tcPr>
          <w:p w14:paraId="5077E361">
            <w:pPr>
              <w:spacing w:line="360" w:lineRule="exact"/>
              <w:jc w:val="center"/>
              <w:rPr>
                <w:rFonts w:asciiTheme="minorEastAsia" w:hAnsiTheme="minorEastAsia" w:eastAsiaTheme="minorEastAsia"/>
                <w:sz w:val="24"/>
                <w:highlight w:val="none"/>
              </w:rPr>
            </w:pPr>
          </w:p>
        </w:tc>
        <w:tc>
          <w:tcPr>
            <w:tcW w:w="1092" w:type="pct"/>
            <w:tcBorders>
              <w:top w:val="single" w:color="auto" w:sz="4" w:space="0"/>
              <w:left w:val="nil"/>
              <w:bottom w:val="single" w:color="auto" w:sz="4" w:space="0"/>
              <w:right w:val="single" w:color="auto" w:sz="4" w:space="0"/>
            </w:tcBorders>
            <w:vAlign w:val="center"/>
          </w:tcPr>
          <w:p w14:paraId="79F2D862">
            <w:pPr>
              <w:spacing w:line="360" w:lineRule="exact"/>
              <w:jc w:val="center"/>
              <w:rPr>
                <w:rFonts w:asciiTheme="minorEastAsia" w:hAnsiTheme="minorEastAsia" w:eastAsiaTheme="minorEastAsia"/>
                <w:sz w:val="24"/>
                <w:highlight w:val="none"/>
              </w:rPr>
            </w:pPr>
          </w:p>
        </w:tc>
      </w:tr>
      <w:tr w14:paraId="2FB9D72C">
        <w:tblPrEx>
          <w:tblCellMar>
            <w:top w:w="0" w:type="dxa"/>
            <w:left w:w="108" w:type="dxa"/>
            <w:bottom w:w="0" w:type="dxa"/>
            <w:right w:w="108" w:type="dxa"/>
          </w:tblCellMar>
        </w:tblPrEx>
        <w:trPr>
          <w:trHeight w:val="669" w:hRule="exact"/>
          <w:jc w:val="center"/>
        </w:trPr>
        <w:tc>
          <w:tcPr>
            <w:tcW w:w="377" w:type="pct"/>
            <w:tcBorders>
              <w:top w:val="nil"/>
              <w:left w:val="single" w:color="auto" w:sz="4" w:space="0"/>
              <w:bottom w:val="single" w:color="auto" w:sz="4" w:space="0"/>
              <w:right w:val="single" w:color="auto" w:sz="4" w:space="0"/>
            </w:tcBorders>
            <w:vAlign w:val="center"/>
          </w:tcPr>
          <w:p w14:paraId="38DBCEC1">
            <w:pPr>
              <w:spacing w:line="360" w:lineRule="exact"/>
              <w:jc w:val="center"/>
              <w:rPr>
                <w:rFonts w:asciiTheme="minorEastAsia" w:hAnsiTheme="minorEastAsia" w:eastAsiaTheme="minorEastAsia"/>
                <w:sz w:val="24"/>
                <w:highlight w:val="none"/>
              </w:rPr>
            </w:pPr>
          </w:p>
        </w:tc>
        <w:tc>
          <w:tcPr>
            <w:tcW w:w="910" w:type="pct"/>
            <w:tcBorders>
              <w:top w:val="nil"/>
              <w:left w:val="nil"/>
              <w:bottom w:val="single" w:color="auto" w:sz="4" w:space="0"/>
              <w:right w:val="single" w:color="auto" w:sz="4" w:space="0"/>
            </w:tcBorders>
            <w:vAlign w:val="center"/>
          </w:tcPr>
          <w:p w14:paraId="7BCDED0B">
            <w:pPr>
              <w:spacing w:line="36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p>
        </w:tc>
        <w:tc>
          <w:tcPr>
            <w:tcW w:w="831" w:type="pct"/>
            <w:tcBorders>
              <w:top w:val="nil"/>
              <w:left w:val="nil"/>
              <w:bottom w:val="single" w:color="auto" w:sz="4" w:space="0"/>
              <w:right w:val="single" w:color="auto" w:sz="4" w:space="0"/>
            </w:tcBorders>
            <w:vAlign w:val="center"/>
          </w:tcPr>
          <w:p w14:paraId="203C3C5D">
            <w:pPr>
              <w:spacing w:line="360" w:lineRule="exact"/>
              <w:jc w:val="center"/>
              <w:rPr>
                <w:rFonts w:asciiTheme="minorEastAsia" w:hAnsiTheme="minorEastAsia" w:eastAsiaTheme="minorEastAsia"/>
                <w:sz w:val="24"/>
                <w:highlight w:val="none"/>
              </w:rPr>
            </w:pPr>
          </w:p>
        </w:tc>
        <w:tc>
          <w:tcPr>
            <w:tcW w:w="792" w:type="pct"/>
            <w:tcBorders>
              <w:top w:val="nil"/>
              <w:left w:val="nil"/>
              <w:bottom w:val="single" w:color="auto" w:sz="4" w:space="0"/>
              <w:right w:val="single" w:color="auto" w:sz="4" w:space="0"/>
            </w:tcBorders>
            <w:vAlign w:val="center"/>
          </w:tcPr>
          <w:p w14:paraId="77E9A1DB">
            <w:pPr>
              <w:spacing w:line="360" w:lineRule="exact"/>
              <w:jc w:val="center"/>
              <w:rPr>
                <w:rFonts w:asciiTheme="minorEastAsia" w:hAnsiTheme="minorEastAsia" w:eastAsiaTheme="minorEastAsia"/>
                <w:sz w:val="24"/>
                <w:highlight w:val="none"/>
              </w:rPr>
            </w:pPr>
          </w:p>
        </w:tc>
        <w:tc>
          <w:tcPr>
            <w:tcW w:w="995" w:type="pct"/>
            <w:tcBorders>
              <w:top w:val="single" w:color="auto" w:sz="4" w:space="0"/>
              <w:left w:val="nil"/>
              <w:bottom w:val="single" w:color="auto" w:sz="4" w:space="0"/>
              <w:right w:val="single" w:color="auto" w:sz="4" w:space="0"/>
            </w:tcBorders>
            <w:vAlign w:val="center"/>
          </w:tcPr>
          <w:p w14:paraId="2607A11D">
            <w:pPr>
              <w:spacing w:line="360" w:lineRule="exact"/>
              <w:jc w:val="center"/>
              <w:rPr>
                <w:rFonts w:asciiTheme="minorEastAsia" w:hAnsiTheme="minorEastAsia" w:eastAsiaTheme="minorEastAsia"/>
                <w:sz w:val="24"/>
                <w:highlight w:val="none"/>
              </w:rPr>
            </w:pPr>
          </w:p>
        </w:tc>
        <w:tc>
          <w:tcPr>
            <w:tcW w:w="1092" w:type="pct"/>
            <w:tcBorders>
              <w:top w:val="single" w:color="auto" w:sz="4" w:space="0"/>
              <w:left w:val="nil"/>
              <w:bottom w:val="single" w:color="auto" w:sz="4" w:space="0"/>
              <w:right w:val="single" w:color="auto" w:sz="4" w:space="0"/>
            </w:tcBorders>
            <w:vAlign w:val="center"/>
          </w:tcPr>
          <w:p w14:paraId="52301F71">
            <w:pPr>
              <w:spacing w:line="360" w:lineRule="exact"/>
              <w:jc w:val="center"/>
              <w:rPr>
                <w:rFonts w:asciiTheme="minorEastAsia" w:hAnsiTheme="minorEastAsia" w:eastAsiaTheme="minorEastAsia"/>
                <w:sz w:val="24"/>
                <w:highlight w:val="none"/>
              </w:rPr>
            </w:pPr>
          </w:p>
        </w:tc>
      </w:tr>
      <w:tr w14:paraId="647F3AFF">
        <w:tblPrEx>
          <w:tblCellMar>
            <w:top w:w="0" w:type="dxa"/>
            <w:left w:w="108" w:type="dxa"/>
            <w:bottom w:w="0" w:type="dxa"/>
            <w:right w:w="108" w:type="dxa"/>
          </w:tblCellMar>
        </w:tblPrEx>
        <w:trPr>
          <w:trHeight w:val="669" w:hRule="exact"/>
          <w:jc w:val="center"/>
        </w:trPr>
        <w:tc>
          <w:tcPr>
            <w:tcW w:w="377" w:type="pct"/>
            <w:tcBorders>
              <w:top w:val="single" w:color="auto" w:sz="4" w:space="0"/>
              <w:left w:val="single" w:color="auto" w:sz="4" w:space="0"/>
              <w:bottom w:val="single" w:color="auto" w:sz="4" w:space="0"/>
              <w:right w:val="single" w:color="auto" w:sz="4" w:space="0"/>
            </w:tcBorders>
            <w:vAlign w:val="center"/>
          </w:tcPr>
          <w:p w14:paraId="002CAD88">
            <w:pPr>
              <w:spacing w:line="36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二</w:t>
            </w:r>
          </w:p>
        </w:tc>
        <w:tc>
          <w:tcPr>
            <w:tcW w:w="910" w:type="pct"/>
            <w:tcBorders>
              <w:top w:val="single" w:color="auto" w:sz="4" w:space="0"/>
              <w:left w:val="nil"/>
              <w:bottom w:val="single" w:color="auto" w:sz="4" w:space="0"/>
              <w:right w:val="single" w:color="auto" w:sz="4" w:space="0"/>
            </w:tcBorders>
            <w:vAlign w:val="center"/>
          </w:tcPr>
          <w:p w14:paraId="2A9EBA15">
            <w:pPr>
              <w:spacing w:line="36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项目</w:t>
            </w:r>
            <w:r>
              <w:rPr>
                <w:rFonts w:asciiTheme="minorEastAsia" w:hAnsiTheme="minorEastAsia" w:eastAsiaTheme="minorEastAsia"/>
                <w:sz w:val="24"/>
                <w:highlight w:val="none"/>
              </w:rPr>
              <w:t>2</w:t>
            </w:r>
          </w:p>
        </w:tc>
        <w:tc>
          <w:tcPr>
            <w:tcW w:w="831" w:type="pct"/>
            <w:tcBorders>
              <w:top w:val="single" w:color="auto" w:sz="4" w:space="0"/>
              <w:left w:val="nil"/>
              <w:bottom w:val="single" w:color="auto" w:sz="4" w:space="0"/>
              <w:right w:val="single" w:color="auto" w:sz="4" w:space="0"/>
            </w:tcBorders>
            <w:vAlign w:val="center"/>
          </w:tcPr>
          <w:p w14:paraId="59E5ED1D">
            <w:pPr>
              <w:spacing w:line="360" w:lineRule="exact"/>
              <w:jc w:val="center"/>
              <w:rPr>
                <w:rFonts w:hint="eastAsia" w:asciiTheme="minorEastAsia" w:hAnsiTheme="minorEastAsia" w:eastAsiaTheme="minorEastAsia"/>
                <w:sz w:val="24"/>
                <w:highlight w:val="none"/>
                <w:lang w:eastAsia="zh-CN"/>
              </w:rPr>
            </w:pPr>
          </w:p>
        </w:tc>
        <w:tc>
          <w:tcPr>
            <w:tcW w:w="792" w:type="pct"/>
            <w:tcBorders>
              <w:top w:val="single" w:color="auto" w:sz="4" w:space="0"/>
              <w:left w:val="nil"/>
              <w:bottom w:val="single" w:color="auto" w:sz="4" w:space="0"/>
              <w:right w:val="single" w:color="auto" w:sz="4" w:space="0"/>
            </w:tcBorders>
            <w:vAlign w:val="center"/>
          </w:tcPr>
          <w:p w14:paraId="775F1229">
            <w:pPr>
              <w:spacing w:line="360" w:lineRule="exact"/>
              <w:jc w:val="center"/>
              <w:rPr>
                <w:rFonts w:asciiTheme="minorEastAsia" w:hAnsiTheme="minorEastAsia" w:eastAsiaTheme="minorEastAsia"/>
                <w:sz w:val="24"/>
                <w:highlight w:val="none"/>
              </w:rPr>
            </w:pPr>
          </w:p>
        </w:tc>
        <w:tc>
          <w:tcPr>
            <w:tcW w:w="995" w:type="pct"/>
            <w:tcBorders>
              <w:top w:val="single" w:color="auto" w:sz="4" w:space="0"/>
              <w:left w:val="nil"/>
              <w:bottom w:val="single" w:color="auto" w:sz="4" w:space="0"/>
              <w:right w:val="single" w:color="auto" w:sz="4" w:space="0"/>
            </w:tcBorders>
            <w:vAlign w:val="center"/>
          </w:tcPr>
          <w:p w14:paraId="36C24667">
            <w:pPr>
              <w:spacing w:line="360" w:lineRule="exact"/>
              <w:jc w:val="center"/>
              <w:rPr>
                <w:rFonts w:asciiTheme="minorEastAsia" w:hAnsiTheme="minorEastAsia" w:eastAsiaTheme="minorEastAsia"/>
                <w:sz w:val="24"/>
                <w:highlight w:val="none"/>
              </w:rPr>
            </w:pPr>
          </w:p>
        </w:tc>
        <w:tc>
          <w:tcPr>
            <w:tcW w:w="1092" w:type="pct"/>
            <w:tcBorders>
              <w:top w:val="single" w:color="auto" w:sz="4" w:space="0"/>
              <w:left w:val="nil"/>
              <w:bottom w:val="single" w:color="auto" w:sz="4" w:space="0"/>
              <w:right w:val="single" w:color="auto" w:sz="4" w:space="0"/>
            </w:tcBorders>
            <w:vAlign w:val="center"/>
          </w:tcPr>
          <w:p w14:paraId="2C9766AB">
            <w:pPr>
              <w:spacing w:line="360" w:lineRule="exact"/>
              <w:jc w:val="center"/>
              <w:rPr>
                <w:rFonts w:asciiTheme="minorEastAsia" w:hAnsiTheme="minorEastAsia" w:eastAsiaTheme="minorEastAsia"/>
                <w:sz w:val="24"/>
                <w:highlight w:val="none"/>
              </w:rPr>
            </w:pPr>
          </w:p>
        </w:tc>
      </w:tr>
      <w:tr w14:paraId="31C7084C">
        <w:tblPrEx>
          <w:tblCellMar>
            <w:top w:w="0" w:type="dxa"/>
            <w:left w:w="108" w:type="dxa"/>
            <w:bottom w:w="0" w:type="dxa"/>
            <w:right w:w="108" w:type="dxa"/>
          </w:tblCellMar>
        </w:tblPrEx>
        <w:trPr>
          <w:trHeight w:val="669" w:hRule="exact"/>
          <w:jc w:val="center"/>
        </w:trPr>
        <w:tc>
          <w:tcPr>
            <w:tcW w:w="377" w:type="pct"/>
            <w:tcBorders>
              <w:top w:val="single" w:color="auto" w:sz="4" w:space="0"/>
              <w:left w:val="single" w:color="auto" w:sz="4" w:space="0"/>
              <w:bottom w:val="single" w:color="auto" w:sz="4" w:space="0"/>
              <w:right w:val="single" w:color="auto" w:sz="4" w:space="0"/>
            </w:tcBorders>
            <w:vAlign w:val="center"/>
          </w:tcPr>
          <w:p w14:paraId="6B2E516E">
            <w:pPr>
              <w:spacing w:line="360" w:lineRule="exact"/>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1</w:t>
            </w:r>
          </w:p>
        </w:tc>
        <w:tc>
          <w:tcPr>
            <w:tcW w:w="910" w:type="pct"/>
            <w:tcBorders>
              <w:top w:val="single" w:color="auto" w:sz="4" w:space="0"/>
              <w:left w:val="nil"/>
              <w:bottom w:val="single" w:color="auto" w:sz="4" w:space="0"/>
              <w:right w:val="single" w:color="auto" w:sz="4" w:space="0"/>
            </w:tcBorders>
            <w:vAlign w:val="center"/>
          </w:tcPr>
          <w:p w14:paraId="652F2557">
            <w:pPr>
              <w:spacing w:line="36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指标</w:t>
            </w:r>
            <w:r>
              <w:rPr>
                <w:rFonts w:asciiTheme="minorEastAsia" w:hAnsiTheme="minorEastAsia" w:eastAsiaTheme="minorEastAsia"/>
                <w:sz w:val="24"/>
                <w:highlight w:val="none"/>
              </w:rPr>
              <w:t>1</w:t>
            </w:r>
          </w:p>
        </w:tc>
        <w:tc>
          <w:tcPr>
            <w:tcW w:w="831" w:type="pct"/>
            <w:tcBorders>
              <w:top w:val="single" w:color="auto" w:sz="4" w:space="0"/>
              <w:left w:val="nil"/>
              <w:bottom w:val="single" w:color="auto" w:sz="4" w:space="0"/>
              <w:right w:val="single" w:color="auto" w:sz="4" w:space="0"/>
            </w:tcBorders>
            <w:vAlign w:val="center"/>
          </w:tcPr>
          <w:p w14:paraId="455F8B73">
            <w:pPr>
              <w:spacing w:line="360" w:lineRule="exact"/>
              <w:jc w:val="center"/>
              <w:rPr>
                <w:rFonts w:hint="eastAsia" w:asciiTheme="minorEastAsia" w:hAnsiTheme="minorEastAsia" w:eastAsiaTheme="minorEastAsia"/>
                <w:sz w:val="24"/>
                <w:highlight w:val="none"/>
                <w:lang w:eastAsia="zh-CN"/>
              </w:rPr>
            </w:pPr>
          </w:p>
        </w:tc>
        <w:tc>
          <w:tcPr>
            <w:tcW w:w="792" w:type="pct"/>
            <w:tcBorders>
              <w:top w:val="single" w:color="auto" w:sz="4" w:space="0"/>
              <w:left w:val="nil"/>
              <w:bottom w:val="single" w:color="auto" w:sz="4" w:space="0"/>
              <w:right w:val="single" w:color="auto" w:sz="4" w:space="0"/>
            </w:tcBorders>
            <w:vAlign w:val="center"/>
          </w:tcPr>
          <w:p w14:paraId="7A1BB0F9">
            <w:pPr>
              <w:spacing w:line="360" w:lineRule="exact"/>
              <w:jc w:val="center"/>
              <w:rPr>
                <w:rFonts w:asciiTheme="minorEastAsia" w:hAnsiTheme="minorEastAsia" w:eastAsiaTheme="minorEastAsia"/>
                <w:sz w:val="24"/>
                <w:highlight w:val="none"/>
              </w:rPr>
            </w:pPr>
          </w:p>
        </w:tc>
        <w:tc>
          <w:tcPr>
            <w:tcW w:w="995" w:type="pct"/>
            <w:tcBorders>
              <w:top w:val="single" w:color="auto" w:sz="4" w:space="0"/>
              <w:left w:val="nil"/>
              <w:bottom w:val="single" w:color="auto" w:sz="4" w:space="0"/>
              <w:right w:val="single" w:color="auto" w:sz="4" w:space="0"/>
            </w:tcBorders>
            <w:vAlign w:val="center"/>
          </w:tcPr>
          <w:p w14:paraId="570B2887">
            <w:pPr>
              <w:spacing w:line="360" w:lineRule="exact"/>
              <w:jc w:val="center"/>
              <w:rPr>
                <w:rFonts w:asciiTheme="minorEastAsia" w:hAnsiTheme="minorEastAsia" w:eastAsiaTheme="minorEastAsia"/>
                <w:sz w:val="24"/>
                <w:highlight w:val="none"/>
              </w:rPr>
            </w:pPr>
          </w:p>
        </w:tc>
        <w:tc>
          <w:tcPr>
            <w:tcW w:w="1092" w:type="pct"/>
            <w:tcBorders>
              <w:top w:val="single" w:color="auto" w:sz="4" w:space="0"/>
              <w:left w:val="nil"/>
              <w:bottom w:val="single" w:color="auto" w:sz="4" w:space="0"/>
              <w:right w:val="single" w:color="auto" w:sz="4" w:space="0"/>
            </w:tcBorders>
            <w:vAlign w:val="center"/>
          </w:tcPr>
          <w:p w14:paraId="38EF15DF">
            <w:pPr>
              <w:spacing w:line="360" w:lineRule="exact"/>
              <w:jc w:val="center"/>
              <w:rPr>
                <w:rFonts w:asciiTheme="minorEastAsia" w:hAnsiTheme="minorEastAsia" w:eastAsiaTheme="minorEastAsia"/>
                <w:sz w:val="24"/>
                <w:highlight w:val="none"/>
              </w:rPr>
            </w:pPr>
          </w:p>
        </w:tc>
      </w:tr>
      <w:tr w14:paraId="409BC42B">
        <w:tblPrEx>
          <w:tblCellMar>
            <w:top w:w="0" w:type="dxa"/>
            <w:left w:w="108" w:type="dxa"/>
            <w:bottom w:w="0" w:type="dxa"/>
            <w:right w:w="108" w:type="dxa"/>
          </w:tblCellMar>
        </w:tblPrEx>
        <w:trPr>
          <w:trHeight w:val="669" w:hRule="exact"/>
          <w:jc w:val="center"/>
        </w:trPr>
        <w:tc>
          <w:tcPr>
            <w:tcW w:w="377" w:type="pct"/>
            <w:tcBorders>
              <w:top w:val="single" w:color="auto" w:sz="4" w:space="0"/>
              <w:left w:val="single" w:color="auto" w:sz="4" w:space="0"/>
              <w:bottom w:val="single" w:color="auto" w:sz="4" w:space="0"/>
              <w:right w:val="single" w:color="auto" w:sz="4" w:space="0"/>
            </w:tcBorders>
            <w:vAlign w:val="center"/>
          </w:tcPr>
          <w:p w14:paraId="70DBE9F7">
            <w:pPr>
              <w:spacing w:line="360" w:lineRule="exact"/>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2</w:t>
            </w:r>
          </w:p>
        </w:tc>
        <w:tc>
          <w:tcPr>
            <w:tcW w:w="910" w:type="pct"/>
            <w:tcBorders>
              <w:top w:val="single" w:color="auto" w:sz="4" w:space="0"/>
              <w:left w:val="single" w:color="auto" w:sz="4" w:space="0"/>
              <w:bottom w:val="single" w:color="auto" w:sz="4" w:space="0"/>
              <w:right w:val="single" w:color="auto" w:sz="4" w:space="0"/>
            </w:tcBorders>
            <w:vAlign w:val="center"/>
          </w:tcPr>
          <w:p w14:paraId="279708CC">
            <w:pPr>
              <w:spacing w:line="36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指标</w:t>
            </w:r>
            <w:r>
              <w:rPr>
                <w:rFonts w:asciiTheme="minorEastAsia" w:hAnsiTheme="minorEastAsia" w:eastAsiaTheme="minorEastAsia"/>
                <w:sz w:val="24"/>
                <w:highlight w:val="none"/>
              </w:rPr>
              <w:t>2</w:t>
            </w:r>
          </w:p>
        </w:tc>
        <w:tc>
          <w:tcPr>
            <w:tcW w:w="831" w:type="pct"/>
            <w:tcBorders>
              <w:top w:val="single" w:color="auto" w:sz="4" w:space="0"/>
              <w:left w:val="single" w:color="auto" w:sz="4" w:space="0"/>
              <w:bottom w:val="single" w:color="auto" w:sz="4" w:space="0"/>
              <w:right w:val="single" w:color="auto" w:sz="4" w:space="0"/>
            </w:tcBorders>
            <w:vAlign w:val="center"/>
          </w:tcPr>
          <w:p w14:paraId="1A19F0EA">
            <w:pPr>
              <w:spacing w:line="360" w:lineRule="exact"/>
              <w:jc w:val="center"/>
              <w:rPr>
                <w:rFonts w:hint="eastAsia" w:asciiTheme="minorEastAsia" w:hAnsiTheme="minorEastAsia" w:eastAsiaTheme="minorEastAsia"/>
                <w:sz w:val="24"/>
                <w:highlight w:val="none"/>
                <w:lang w:eastAsia="zh-CN"/>
              </w:rPr>
            </w:pPr>
          </w:p>
        </w:tc>
        <w:tc>
          <w:tcPr>
            <w:tcW w:w="792" w:type="pct"/>
            <w:tcBorders>
              <w:top w:val="single" w:color="auto" w:sz="4" w:space="0"/>
              <w:left w:val="single" w:color="auto" w:sz="4" w:space="0"/>
              <w:bottom w:val="single" w:color="auto" w:sz="4" w:space="0"/>
              <w:right w:val="single" w:color="auto" w:sz="4" w:space="0"/>
            </w:tcBorders>
            <w:vAlign w:val="center"/>
          </w:tcPr>
          <w:p w14:paraId="7C9BA8F6">
            <w:pPr>
              <w:spacing w:line="360" w:lineRule="exact"/>
              <w:jc w:val="center"/>
              <w:rPr>
                <w:rFonts w:asciiTheme="minorEastAsia" w:hAnsiTheme="minorEastAsia" w:eastAsiaTheme="minorEastAsia"/>
                <w:sz w:val="24"/>
                <w:highlight w:val="none"/>
              </w:rPr>
            </w:pPr>
          </w:p>
        </w:tc>
        <w:tc>
          <w:tcPr>
            <w:tcW w:w="995" w:type="pct"/>
            <w:tcBorders>
              <w:top w:val="single" w:color="auto" w:sz="4" w:space="0"/>
              <w:left w:val="single" w:color="auto" w:sz="4" w:space="0"/>
              <w:bottom w:val="single" w:color="auto" w:sz="4" w:space="0"/>
              <w:right w:val="single" w:color="auto" w:sz="4" w:space="0"/>
            </w:tcBorders>
            <w:vAlign w:val="center"/>
          </w:tcPr>
          <w:p w14:paraId="1B62B91B">
            <w:pPr>
              <w:spacing w:line="360" w:lineRule="exact"/>
              <w:jc w:val="center"/>
              <w:rPr>
                <w:rFonts w:asciiTheme="minorEastAsia" w:hAnsiTheme="minorEastAsia" w:eastAsiaTheme="minorEastAsia"/>
                <w:sz w:val="24"/>
                <w:highlight w:val="none"/>
              </w:rPr>
            </w:pPr>
          </w:p>
        </w:tc>
        <w:tc>
          <w:tcPr>
            <w:tcW w:w="1092" w:type="pct"/>
            <w:tcBorders>
              <w:top w:val="single" w:color="auto" w:sz="4" w:space="0"/>
              <w:left w:val="single" w:color="auto" w:sz="4" w:space="0"/>
              <w:bottom w:val="single" w:color="auto" w:sz="4" w:space="0"/>
              <w:right w:val="single" w:color="auto" w:sz="4" w:space="0"/>
            </w:tcBorders>
            <w:vAlign w:val="center"/>
          </w:tcPr>
          <w:p w14:paraId="0FBB867B">
            <w:pPr>
              <w:spacing w:line="360" w:lineRule="exact"/>
              <w:jc w:val="center"/>
              <w:rPr>
                <w:rFonts w:asciiTheme="minorEastAsia" w:hAnsiTheme="minorEastAsia" w:eastAsiaTheme="minorEastAsia"/>
                <w:sz w:val="24"/>
                <w:highlight w:val="none"/>
              </w:rPr>
            </w:pPr>
          </w:p>
        </w:tc>
      </w:tr>
      <w:tr w14:paraId="04930AA7">
        <w:tblPrEx>
          <w:tblCellMar>
            <w:top w:w="0" w:type="dxa"/>
            <w:left w:w="108" w:type="dxa"/>
            <w:bottom w:w="0" w:type="dxa"/>
            <w:right w:w="108" w:type="dxa"/>
          </w:tblCellMar>
        </w:tblPrEx>
        <w:trPr>
          <w:trHeight w:val="669" w:hRule="exact"/>
          <w:jc w:val="center"/>
        </w:trPr>
        <w:tc>
          <w:tcPr>
            <w:tcW w:w="377" w:type="pct"/>
            <w:tcBorders>
              <w:top w:val="single" w:color="auto" w:sz="4" w:space="0"/>
              <w:left w:val="single" w:color="auto" w:sz="4" w:space="0"/>
              <w:bottom w:val="single" w:color="auto" w:sz="4" w:space="0"/>
              <w:right w:val="single" w:color="auto" w:sz="4" w:space="0"/>
            </w:tcBorders>
            <w:vAlign w:val="center"/>
          </w:tcPr>
          <w:p w14:paraId="586E86DF">
            <w:pPr>
              <w:spacing w:line="360" w:lineRule="exact"/>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3</w:t>
            </w:r>
          </w:p>
        </w:tc>
        <w:tc>
          <w:tcPr>
            <w:tcW w:w="910" w:type="pct"/>
            <w:tcBorders>
              <w:top w:val="single" w:color="auto" w:sz="4" w:space="0"/>
              <w:left w:val="single" w:color="auto" w:sz="4" w:space="0"/>
              <w:bottom w:val="single" w:color="auto" w:sz="4" w:space="0"/>
              <w:right w:val="single" w:color="auto" w:sz="4" w:space="0"/>
            </w:tcBorders>
            <w:vAlign w:val="center"/>
          </w:tcPr>
          <w:p w14:paraId="27712399">
            <w:pPr>
              <w:spacing w:line="36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指标</w:t>
            </w:r>
            <w:r>
              <w:rPr>
                <w:rFonts w:asciiTheme="minorEastAsia" w:hAnsiTheme="minorEastAsia" w:eastAsiaTheme="minorEastAsia"/>
                <w:sz w:val="24"/>
                <w:highlight w:val="none"/>
              </w:rPr>
              <w:t>3</w:t>
            </w:r>
          </w:p>
        </w:tc>
        <w:tc>
          <w:tcPr>
            <w:tcW w:w="831" w:type="pct"/>
            <w:tcBorders>
              <w:top w:val="single" w:color="auto" w:sz="4" w:space="0"/>
              <w:left w:val="single" w:color="auto" w:sz="4" w:space="0"/>
              <w:bottom w:val="single" w:color="auto" w:sz="4" w:space="0"/>
              <w:right w:val="single" w:color="auto" w:sz="4" w:space="0"/>
            </w:tcBorders>
            <w:vAlign w:val="center"/>
          </w:tcPr>
          <w:p w14:paraId="3D09505E">
            <w:pPr>
              <w:spacing w:line="360" w:lineRule="exact"/>
              <w:jc w:val="center"/>
              <w:rPr>
                <w:rFonts w:asciiTheme="minorEastAsia" w:hAnsiTheme="minorEastAsia" w:eastAsiaTheme="minorEastAsia"/>
                <w:sz w:val="24"/>
                <w:highlight w:val="none"/>
              </w:rPr>
            </w:pPr>
          </w:p>
        </w:tc>
        <w:tc>
          <w:tcPr>
            <w:tcW w:w="792" w:type="pct"/>
            <w:tcBorders>
              <w:top w:val="single" w:color="auto" w:sz="4" w:space="0"/>
              <w:left w:val="single" w:color="auto" w:sz="4" w:space="0"/>
              <w:bottom w:val="single" w:color="auto" w:sz="4" w:space="0"/>
              <w:right w:val="single" w:color="auto" w:sz="4" w:space="0"/>
            </w:tcBorders>
            <w:vAlign w:val="center"/>
          </w:tcPr>
          <w:p w14:paraId="34C72BFD">
            <w:pPr>
              <w:spacing w:line="360" w:lineRule="exact"/>
              <w:jc w:val="center"/>
              <w:rPr>
                <w:rFonts w:asciiTheme="minorEastAsia" w:hAnsiTheme="minorEastAsia" w:eastAsiaTheme="minorEastAsia"/>
                <w:sz w:val="24"/>
                <w:highlight w:val="none"/>
              </w:rPr>
            </w:pPr>
          </w:p>
        </w:tc>
        <w:tc>
          <w:tcPr>
            <w:tcW w:w="995" w:type="pct"/>
            <w:tcBorders>
              <w:top w:val="single" w:color="auto" w:sz="4" w:space="0"/>
              <w:left w:val="single" w:color="auto" w:sz="4" w:space="0"/>
              <w:bottom w:val="single" w:color="auto" w:sz="4" w:space="0"/>
              <w:right w:val="single" w:color="auto" w:sz="4" w:space="0"/>
            </w:tcBorders>
            <w:vAlign w:val="center"/>
          </w:tcPr>
          <w:p w14:paraId="22DA3E1B">
            <w:pPr>
              <w:spacing w:line="360" w:lineRule="exact"/>
              <w:jc w:val="center"/>
              <w:rPr>
                <w:rFonts w:asciiTheme="minorEastAsia" w:hAnsiTheme="minorEastAsia" w:eastAsiaTheme="minorEastAsia"/>
                <w:sz w:val="24"/>
                <w:highlight w:val="none"/>
              </w:rPr>
            </w:pPr>
          </w:p>
        </w:tc>
        <w:tc>
          <w:tcPr>
            <w:tcW w:w="1092" w:type="pct"/>
            <w:tcBorders>
              <w:top w:val="single" w:color="auto" w:sz="4" w:space="0"/>
              <w:left w:val="single" w:color="auto" w:sz="4" w:space="0"/>
              <w:bottom w:val="single" w:color="auto" w:sz="4" w:space="0"/>
              <w:right w:val="single" w:color="auto" w:sz="4" w:space="0"/>
            </w:tcBorders>
            <w:vAlign w:val="center"/>
          </w:tcPr>
          <w:p w14:paraId="5E317CFE">
            <w:pPr>
              <w:spacing w:line="360" w:lineRule="exact"/>
              <w:jc w:val="center"/>
              <w:rPr>
                <w:rFonts w:asciiTheme="minorEastAsia" w:hAnsiTheme="minorEastAsia" w:eastAsiaTheme="minorEastAsia"/>
                <w:sz w:val="24"/>
                <w:highlight w:val="none"/>
              </w:rPr>
            </w:pPr>
          </w:p>
        </w:tc>
      </w:tr>
      <w:tr w14:paraId="6AD63BDA">
        <w:tblPrEx>
          <w:tblCellMar>
            <w:top w:w="0" w:type="dxa"/>
            <w:left w:w="108" w:type="dxa"/>
            <w:bottom w:w="0" w:type="dxa"/>
            <w:right w:w="108" w:type="dxa"/>
          </w:tblCellMar>
        </w:tblPrEx>
        <w:trPr>
          <w:trHeight w:val="669" w:hRule="exact"/>
          <w:jc w:val="center"/>
        </w:trPr>
        <w:tc>
          <w:tcPr>
            <w:tcW w:w="377" w:type="pct"/>
            <w:tcBorders>
              <w:top w:val="single" w:color="auto" w:sz="4" w:space="0"/>
              <w:left w:val="single" w:color="auto" w:sz="4" w:space="0"/>
              <w:bottom w:val="single" w:color="auto" w:sz="4" w:space="0"/>
              <w:right w:val="single" w:color="auto" w:sz="4" w:space="0"/>
            </w:tcBorders>
            <w:vAlign w:val="center"/>
          </w:tcPr>
          <w:p w14:paraId="58517E4B">
            <w:pPr>
              <w:spacing w:line="360" w:lineRule="exact"/>
              <w:jc w:val="center"/>
              <w:rPr>
                <w:rFonts w:asciiTheme="minorEastAsia" w:hAnsiTheme="minorEastAsia" w:eastAsiaTheme="minorEastAsia"/>
                <w:sz w:val="24"/>
                <w:highlight w:val="none"/>
              </w:rPr>
            </w:pPr>
          </w:p>
        </w:tc>
        <w:tc>
          <w:tcPr>
            <w:tcW w:w="910" w:type="pct"/>
            <w:tcBorders>
              <w:top w:val="single" w:color="auto" w:sz="4" w:space="0"/>
              <w:left w:val="single" w:color="auto" w:sz="4" w:space="0"/>
              <w:bottom w:val="single" w:color="auto" w:sz="4" w:space="0"/>
              <w:right w:val="single" w:color="auto" w:sz="4" w:space="0"/>
            </w:tcBorders>
            <w:vAlign w:val="center"/>
          </w:tcPr>
          <w:p w14:paraId="63A0C60C">
            <w:pPr>
              <w:spacing w:line="36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p>
        </w:tc>
        <w:tc>
          <w:tcPr>
            <w:tcW w:w="831" w:type="pct"/>
            <w:tcBorders>
              <w:top w:val="single" w:color="auto" w:sz="4" w:space="0"/>
              <w:left w:val="single" w:color="auto" w:sz="4" w:space="0"/>
              <w:bottom w:val="single" w:color="auto" w:sz="4" w:space="0"/>
              <w:right w:val="single" w:color="auto" w:sz="4" w:space="0"/>
            </w:tcBorders>
            <w:vAlign w:val="center"/>
          </w:tcPr>
          <w:p w14:paraId="3670BABB">
            <w:pPr>
              <w:spacing w:line="360" w:lineRule="exact"/>
              <w:jc w:val="center"/>
              <w:rPr>
                <w:rFonts w:asciiTheme="minorEastAsia" w:hAnsiTheme="minorEastAsia" w:eastAsiaTheme="minorEastAsia"/>
                <w:sz w:val="24"/>
                <w:highlight w:val="none"/>
              </w:rPr>
            </w:pPr>
          </w:p>
        </w:tc>
        <w:tc>
          <w:tcPr>
            <w:tcW w:w="792" w:type="pct"/>
            <w:tcBorders>
              <w:top w:val="single" w:color="auto" w:sz="4" w:space="0"/>
              <w:left w:val="single" w:color="auto" w:sz="4" w:space="0"/>
              <w:bottom w:val="single" w:color="auto" w:sz="4" w:space="0"/>
              <w:right w:val="single" w:color="auto" w:sz="4" w:space="0"/>
            </w:tcBorders>
            <w:vAlign w:val="center"/>
          </w:tcPr>
          <w:p w14:paraId="10181C19">
            <w:pPr>
              <w:spacing w:line="360" w:lineRule="exact"/>
              <w:jc w:val="center"/>
              <w:rPr>
                <w:rFonts w:asciiTheme="minorEastAsia" w:hAnsiTheme="minorEastAsia" w:eastAsiaTheme="minorEastAsia"/>
                <w:sz w:val="24"/>
                <w:highlight w:val="none"/>
              </w:rPr>
            </w:pPr>
          </w:p>
        </w:tc>
        <w:tc>
          <w:tcPr>
            <w:tcW w:w="995" w:type="pct"/>
            <w:tcBorders>
              <w:top w:val="single" w:color="auto" w:sz="4" w:space="0"/>
              <w:left w:val="single" w:color="auto" w:sz="4" w:space="0"/>
              <w:bottom w:val="single" w:color="auto" w:sz="4" w:space="0"/>
              <w:right w:val="single" w:color="auto" w:sz="4" w:space="0"/>
            </w:tcBorders>
            <w:vAlign w:val="center"/>
          </w:tcPr>
          <w:p w14:paraId="3AF5C807">
            <w:pPr>
              <w:spacing w:line="360" w:lineRule="exact"/>
              <w:jc w:val="center"/>
              <w:rPr>
                <w:rFonts w:asciiTheme="minorEastAsia" w:hAnsiTheme="minorEastAsia" w:eastAsiaTheme="minorEastAsia"/>
                <w:sz w:val="24"/>
                <w:highlight w:val="none"/>
              </w:rPr>
            </w:pPr>
          </w:p>
        </w:tc>
        <w:tc>
          <w:tcPr>
            <w:tcW w:w="1092" w:type="pct"/>
            <w:tcBorders>
              <w:top w:val="single" w:color="auto" w:sz="4" w:space="0"/>
              <w:left w:val="single" w:color="auto" w:sz="4" w:space="0"/>
              <w:bottom w:val="single" w:color="auto" w:sz="4" w:space="0"/>
              <w:right w:val="single" w:color="auto" w:sz="4" w:space="0"/>
            </w:tcBorders>
            <w:vAlign w:val="center"/>
          </w:tcPr>
          <w:p w14:paraId="4399210E">
            <w:pPr>
              <w:spacing w:line="360" w:lineRule="exact"/>
              <w:jc w:val="center"/>
              <w:rPr>
                <w:rFonts w:asciiTheme="minorEastAsia" w:hAnsiTheme="minorEastAsia" w:eastAsiaTheme="minorEastAsia"/>
                <w:sz w:val="24"/>
                <w:highlight w:val="none"/>
              </w:rPr>
            </w:pPr>
          </w:p>
        </w:tc>
      </w:tr>
      <w:tr w14:paraId="17C62EC6">
        <w:tblPrEx>
          <w:tblCellMar>
            <w:top w:w="0" w:type="dxa"/>
            <w:left w:w="108" w:type="dxa"/>
            <w:bottom w:w="0" w:type="dxa"/>
            <w:right w:w="108" w:type="dxa"/>
          </w:tblCellMar>
        </w:tblPrEx>
        <w:trPr>
          <w:trHeight w:val="841"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695C12AF">
            <w:pPr>
              <w:spacing w:line="360" w:lineRule="exac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备注：投标人按照《商务评审标准表》编制此表。投标人应当根据本单位实际情况填写指标值或评分项，并标注相关证明材料在</w:t>
            </w:r>
            <w:r>
              <w:rPr>
                <w:rFonts w:hint="eastAsia" w:asciiTheme="minorEastAsia" w:hAnsiTheme="minorEastAsia" w:eastAsiaTheme="minorEastAsia"/>
                <w:bCs/>
                <w:sz w:val="24"/>
                <w:highlight w:val="none"/>
              </w:rPr>
              <w:t>资格证明文件或商务技术文件的</w:t>
            </w:r>
            <w:r>
              <w:rPr>
                <w:rFonts w:hint="eastAsia" w:asciiTheme="minorEastAsia" w:hAnsiTheme="minorEastAsia" w:eastAsiaTheme="minorEastAsia"/>
                <w:sz w:val="24"/>
                <w:highlight w:val="none"/>
              </w:rPr>
              <w:t>位置页码，投标人不得虚报、瞒报、漏报或虚假承诺。</w:t>
            </w:r>
          </w:p>
        </w:tc>
      </w:tr>
    </w:tbl>
    <w:p w14:paraId="4465711A">
      <w:pPr>
        <w:widowControl/>
        <w:jc w:val="left"/>
        <w:rPr>
          <w:rFonts w:ascii="Arial" w:hAnsi="Arial" w:eastAsia="黑体"/>
          <w:bCs/>
          <w:sz w:val="28"/>
          <w:szCs w:val="28"/>
          <w:highlight w:val="none"/>
        </w:rPr>
      </w:pPr>
      <w:r>
        <w:rPr>
          <w:highlight w:val="none"/>
        </w:rPr>
        <w:br w:type="page"/>
      </w:r>
    </w:p>
    <w:p w14:paraId="564D4082">
      <w:pPr>
        <w:pStyle w:val="5"/>
        <w:spacing w:before="120" w:beforeLines="50" w:after="120" w:afterLines="50" w:line="560" w:lineRule="exact"/>
        <w:ind w:firstLine="0" w:firstLineChars="0"/>
        <w:rPr>
          <w:b w:val="0"/>
          <w:highlight w:val="none"/>
        </w:rPr>
      </w:pPr>
      <w:bookmarkStart w:id="516" w:name="_Toc13470"/>
      <w:bookmarkStart w:id="517" w:name="_Toc127547613"/>
      <w:bookmarkStart w:id="518" w:name="_Toc19806"/>
      <w:bookmarkStart w:id="519" w:name="_Toc16620"/>
      <w:bookmarkStart w:id="520" w:name="_Toc29679"/>
      <w:bookmarkStart w:id="521" w:name="_Toc26057"/>
      <w:r>
        <w:rPr>
          <w:rFonts w:hint="eastAsia"/>
          <w:b w:val="0"/>
          <w:highlight w:val="none"/>
        </w:rPr>
        <w:t>附件</w:t>
      </w:r>
      <w:r>
        <w:rPr>
          <w:b w:val="0"/>
          <w:highlight w:val="none"/>
        </w:rPr>
        <w:t>2-3</w:t>
      </w:r>
      <w:r>
        <w:rPr>
          <w:rFonts w:hint="eastAsia"/>
          <w:b w:val="0"/>
          <w:highlight w:val="none"/>
        </w:rPr>
        <w:t>技术评审索引表</w:t>
      </w:r>
      <w:bookmarkEnd w:id="516"/>
      <w:bookmarkEnd w:id="517"/>
      <w:bookmarkEnd w:id="518"/>
      <w:bookmarkEnd w:id="519"/>
      <w:bookmarkEnd w:id="520"/>
      <w:bookmarkEnd w:id="521"/>
    </w:p>
    <w:p w14:paraId="5B76F266">
      <w:pPr>
        <w:spacing w:before="120" w:beforeLines="50" w:after="120" w:afterLines="50" w:line="560" w:lineRule="exact"/>
        <w:jc w:val="center"/>
        <w:rPr>
          <w:rFonts w:ascii="黑体" w:hAnsi="黑体" w:eastAsia="黑体" w:cs="黑体"/>
          <w:bCs/>
          <w:sz w:val="36"/>
          <w:szCs w:val="36"/>
          <w:highlight w:val="none"/>
        </w:rPr>
      </w:pPr>
      <w:r>
        <w:rPr>
          <w:rFonts w:hint="eastAsia" w:ascii="黑体" w:hAnsi="黑体" w:eastAsia="黑体" w:cs="黑体"/>
          <w:bCs/>
          <w:sz w:val="36"/>
          <w:szCs w:val="36"/>
          <w:highlight w:val="none"/>
        </w:rPr>
        <w:t>技术评审索引表</w:t>
      </w:r>
    </w:p>
    <w:p w14:paraId="0BBAAE3B">
      <w:pPr>
        <w:spacing w:line="400" w:lineRule="exact"/>
        <w:rPr>
          <w:rFonts w:ascii="黑体" w:hAnsi="黑体" w:eastAsia="黑体"/>
          <w:bCs/>
          <w:sz w:val="28"/>
          <w:szCs w:val="28"/>
          <w:highlight w:val="none"/>
        </w:rPr>
      </w:pPr>
      <w:r>
        <w:rPr>
          <w:rFonts w:hint="eastAsia" w:ascii="黑体" w:hAnsi="黑体" w:eastAsia="黑体"/>
          <w:bCs/>
          <w:sz w:val="28"/>
          <w:szCs w:val="28"/>
          <w:highlight w:val="none"/>
        </w:rPr>
        <w:t>投标人务必在商务技术文件正文前制作本索引表。</w:t>
      </w:r>
    </w:p>
    <w:tbl>
      <w:tblPr>
        <w:tblStyle w:val="41"/>
        <w:tblW w:w="5000" w:type="pct"/>
        <w:jc w:val="center"/>
        <w:tblLayout w:type="autofit"/>
        <w:tblCellMar>
          <w:top w:w="0" w:type="dxa"/>
          <w:left w:w="108" w:type="dxa"/>
          <w:bottom w:w="0" w:type="dxa"/>
          <w:right w:w="108" w:type="dxa"/>
        </w:tblCellMar>
      </w:tblPr>
      <w:tblGrid>
        <w:gridCol w:w="865"/>
        <w:gridCol w:w="1594"/>
        <w:gridCol w:w="1596"/>
        <w:gridCol w:w="1424"/>
        <w:gridCol w:w="1918"/>
        <w:gridCol w:w="2173"/>
      </w:tblGrid>
      <w:tr w14:paraId="4BB656E8">
        <w:tblPrEx>
          <w:tblCellMar>
            <w:top w:w="0" w:type="dxa"/>
            <w:left w:w="108" w:type="dxa"/>
            <w:bottom w:w="0" w:type="dxa"/>
            <w:right w:w="108" w:type="dxa"/>
          </w:tblCellMar>
        </w:tblPrEx>
        <w:trPr>
          <w:trHeight w:val="270" w:hRule="atLeast"/>
          <w:jc w:val="center"/>
        </w:trPr>
        <w:tc>
          <w:tcPr>
            <w:tcW w:w="452" w:type="pct"/>
            <w:vMerge w:val="restart"/>
            <w:tcBorders>
              <w:top w:val="single" w:color="auto" w:sz="4" w:space="0"/>
              <w:left w:val="single" w:color="auto" w:sz="4" w:space="0"/>
              <w:bottom w:val="single" w:color="auto" w:sz="4" w:space="0"/>
              <w:right w:val="single" w:color="auto" w:sz="4" w:space="0"/>
            </w:tcBorders>
            <w:vAlign w:val="center"/>
          </w:tcPr>
          <w:p w14:paraId="1C2F1FD8">
            <w:pPr>
              <w:spacing w:line="36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序号</w:t>
            </w:r>
          </w:p>
        </w:tc>
        <w:tc>
          <w:tcPr>
            <w:tcW w:w="2411" w:type="pct"/>
            <w:gridSpan w:val="3"/>
            <w:tcBorders>
              <w:top w:val="single" w:color="auto" w:sz="4" w:space="0"/>
              <w:left w:val="nil"/>
              <w:bottom w:val="single" w:color="auto" w:sz="4" w:space="0"/>
              <w:right w:val="single" w:color="auto" w:sz="4" w:space="0"/>
            </w:tcBorders>
            <w:vAlign w:val="center"/>
          </w:tcPr>
          <w:p w14:paraId="6FCC402F">
            <w:pPr>
              <w:spacing w:line="36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投标人填写</w:t>
            </w:r>
          </w:p>
        </w:tc>
        <w:tc>
          <w:tcPr>
            <w:tcW w:w="2135" w:type="pct"/>
            <w:gridSpan w:val="2"/>
            <w:tcBorders>
              <w:top w:val="single" w:color="auto" w:sz="4" w:space="0"/>
              <w:left w:val="nil"/>
              <w:bottom w:val="single" w:color="auto" w:sz="4" w:space="0"/>
              <w:right w:val="single" w:color="auto" w:sz="4" w:space="0"/>
            </w:tcBorders>
            <w:vAlign w:val="center"/>
          </w:tcPr>
          <w:p w14:paraId="0EDF215B">
            <w:pPr>
              <w:spacing w:line="36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投标人填写</w:t>
            </w:r>
          </w:p>
        </w:tc>
      </w:tr>
      <w:tr w14:paraId="4D59FC33">
        <w:tblPrEx>
          <w:tblCellMar>
            <w:top w:w="0" w:type="dxa"/>
            <w:left w:w="108" w:type="dxa"/>
            <w:bottom w:w="0" w:type="dxa"/>
            <w:right w:w="108" w:type="dxa"/>
          </w:tblCellMar>
        </w:tblPrEx>
        <w:trPr>
          <w:trHeight w:val="360" w:hRule="atLeast"/>
          <w:jc w:val="center"/>
        </w:trPr>
        <w:tc>
          <w:tcPr>
            <w:tcW w:w="452" w:type="pct"/>
            <w:vMerge w:val="continue"/>
            <w:tcBorders>
              <w:top w:val="single" w:color="auto" w:sz="4" w:space="0"/>
              <w:left w:val="single" w:color="auto" w:sz="4" w:space="0"/>
              <w:bottom w:val="single" w:color="auto" w:sz="4" w:space="0"/>
              <w:right w:val="single" w:color="auto" w:sz="4" w:space="0"/>
            </w:tcBorders>
            <w:vAlign w:val="center"/>
          </w:tcPr>
          <w:p w14:paraId="7C2D8587">
            <w:pPr>
              <w:spacing w:line="360" w:lineRule="exact"/>
              <w:jc w:val="center"/>
              <w:rPr>
                <w:rFonts w:asciiTheme="minorEastAsia" w:hAnsiTheme="minorEastAsia" w:eastAsiaTheme="minorEastAsia"/>
                <w:sz w:val="24"/>
                <w:highlight w:val="none"/>
              </w:rPr>
            </w:pPr>
          </w:p>
        </w:tc>
        <w:tc>
          <w:tcPr>
            <w:tcW w:w="833" w:type="pct"/>
            <w:tcBorders>
              <w:top w:val="single" w:color="auto" w:sz="4" w:space="0"/>
              <w:left w:val="nil"/>
              <w:bottom w:val="single" w:color="auto" w:sz="4" w:space="0"/>
              <w:right w:val="single" w:color="auto" w:sz="4" w:space="0"/>
            </w:tcBorders>
            <w:vAlign w:val="center"/>
          </w:tcPr>
          <w:p w14:paraId="501A9274">
            <w:pPr>
              <w:spacing w:line="36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评审项目</w:t>
            </w:r>
          </w:p>
        </w:tc>
        <w:tc>
          <w:tcPr>
            <w:tcW w:w="834" w:type="pct"/>
            <w:tcBorders>
              <w:top w:val="single" w:color="auto" w:sz="4" w:space="0"/>
              <w:left w:val="nil"/>
              <w:bottom w:val="single" w:color="auto" w:sz="4" w:space="0"/>
              <w:right w:val="single" w:color="auto" w:sz="4" w:space="0"/>
            </w:tcBorders>
            <w:vAlign w:val="center"/>
          </w:tcPr>
          <w:p w14:paraId="7858BDD9">
            <w:pPr>
              <w:spacing w:line="36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lang w:eastAsia="zh-CN"/>
              </w:rPr>
              <w:t>招标文件评分标准</w:t>
            </w:r>
          </w:p>
        </w:tc>
        <w:tc>
          <w:tcPr>
            <w:tcW w:w="742" w:type="pct"/>
            <w:tcBorders>
              <w:top w:val="single" w:color="auto" w:sz="4" w:space="0"/>
              <w:left w:val="nil"/>
              <w:bottom w:val="single" w:color="auto" w:sz="4" w:space="0"/>
              <w:right w:val="single" w:color="auto" w:sz="4" w:space="0"/>
            </w:tcBorders>
            <w:vAlign w:val="center"/>
          </w:tcPr>
          <w:p w14:paraId="4C622051">
            <w:pPr>
              <w:spacing w:line="36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lang w:eastAsia="zh-CN"/>
              </w:rPr>
              <w:t>投标文件中对应页码</w:t>
            </w:r>
          </w:p>
        </w:tc>
        <w:tc>
          <w:tcPr>
            <w:tcW w:w="1002" w:type="pct"/>
            <w:tcBorders>
              <w:top w:val="single" w:color="auto" w:sz="4" w:space="0"/>
              <w:left w:val="nil"/>
              <w:bottom w:val="single" w:color="auto" w:sz="4" w:space="0"/>
              <w:right w:val="single" w:color="auto" w:sz="4" w:space="0"/>
            </w:tcBorders>
            <w:vAlign w:val="center"/>
          </w:tcPr>
          <w:p w14:paraId="0F97E8CB">
            <w:pPr>
              <w:spacing w:line="36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指标值或评分项</w:t>
            </w:r>
          </w:p>
        </w:tc>
        <w:tc>
          <w:tcPr>
            <w:tcW w:w="1133" w:type="pct"/>
            <w:tcBorders>
              <w:top w:val="single" w:color="auto" w:sz="4" w:space="0"/>
              <w:left w:val="nil"/>
              <w:bottom w:val="single" w:color="auto" w:sz="4" w:space="0"/>
              <w:right w:val="single" w:color="auto" w:sz="4" w:space="0"/>
            </w:tcBorders>
            <w:vAlign w:val="center"/>
          </w:tcPr>
          <w:p w14:paraId="4CC2E13F">
            <w:pPr>
              <w:spacing w:line="360" w:lineRule="exact"/>
              <w:ind w:left="175"/>
              <w:jc w:val="center"/>
              <w:rPr>
                <w:rFonts w:asciiTheme="minorEastAsia" w:hAnsiTheme="minorEastAsia" w:eastAsiaTheme="minorEastAsia"/>
                <w:sz w:val="24"/>
                <w:highlight w:val="none"/>
              </w:rPr>
            </w:pPr>
            <w:r>
              <w:rPr>
                <w:rFonts w:hint="eastAsia" w:asciiTheme="minorEastAsia" w:hAnsiTheme="minorEastAsia" w:eastAsiaTheme="minorEastAsia"/>
                <w:bCs/>
                <w:sz w:val="24"/>
                <w:highlight w:val="none"/>
              </w:rPr>
              <w:t>文件名称∕页码</w:t>
            </w:r>
          </w:p>
        </w:tc>
      </w:tr>
      <w:tr w14:paraId="753030D8">
        <w:tblPrEx>
          <w:tblCellMar>
            <w:top w:w="0" w:type="dxa"/>
            <w:left w:w="108" w:type="dxa"/>
            <w:bottom w:w="0" w:type="dxa"/>
            <w:right w:w="108" w:type="dxa"/>
          </w:tblCellMar>
        </w:tblPrEx>
        <w:trPr>
          <w:trHeight w:val="669" w:hRule="exact"/>
          <w:jc w:val="center"/>
        </w:trPr>
        <w:tc>
          <w:tcPr>
            <w:tcW w:w="452" w:type="pct"/>
            <w:tcBorders>
              <w:top w:val="nil"/>
              <w:left w:val="single" w:color="auto" w:sz="4" w:space="0"/>
              <w:bottom w:val="single" w:color="auto" w:sz="4" w:space="0"/>
              <w:right w:val="single" w:color="auto" w:sz="4" w:space="0"/>
            </w:tcBorders>
            <w:vAlign w:val="center"/>
          </w:tcPr>
          <w:p w14:paraId="5B340826">
            <w:pPr>
              <w:spacing w:line="360" w:lineRule="exact"/>
              <w:jc w:val="center"/>
              <w:rPr>
                <w:rFonts w:asciiTheme="minorEastAsia" w:hAnsiTheme="minorEastAsia" w:eastAsiaTheme="minorEastAsia"/>
                <w:sz w:val="24"/>
                <w:highlight w:val="none"/>
              </w:rPr>
            </w:pPr>
          </w:p>
        </w:tc>
        <w:tc>
          <w:tcPr>
            <w:tcW w:w="833" w:type="pct"/>
            <w:tcBorders>
              <w:top w:val="nil"/>
              <w:left w:val="nil"/>
              <w:bottom w:val="single" w:color="auto" w:sz="4" w:space="0"/>
              <w:right w:val="single" w:color="auto" w:sz="4" w:space="0"/>
            </w:tcBorders>
            <w:vAlign w:val="center"/>
          </w:tcPr>
          <w:p w14:paraId="6C624317">
            <w:pPr>
              <w:spacing w:line="36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合计</w:t>
            </w:r>
          </w:p>
        </w:tc>
        <w:tc>
          <w:tcPr>
            <w:tcW w:w="834" w:type="pct"/>
            <w:tcBorders>
              <w:top w:val="nil"/>
              <w:left w:val="nil"/>
              <w:bottom w:val="single" w:color="auto" w:sz="4" w:space="0"/>
              <w:right w:val="single" w:color="auto" w:sz="4" w:space="0"/>
            </w:tcBorders>
            <w:vAlign w:val="center"/>
          </w:tcPr>
          <w:p w14:paraId="75089B3D">
            <w:pPr>
              <w:spacing w:line="360" w:lineRule="exact"/>
              <w:jc w:val="center"/>
              <w:rPr>
                <w:rFonts w:asciiTheme="minorEastAsia" w:hAnsiTheme="minorEastAsia" w:eastAsiaTheme="minorEastAsia"/>
                <w:sz w:val="24"/>
                <w:highlight w:val="none"/>
              </w:rPr>
            </w:pPr>
          </w:p>
        </w:tc>
        <w:tc>
          <w:tcPr>
            <w:tcW w:w="742" w:type="pct"/>
            <w:tcBorders>
              <w:top w:val="nil"/>
              <w:left w:val="nil"/>
              <w:bottom w:val="single" w:color="auto" w:sz="4" w:space="0"/>
              <w:right w:val="single" w:color="auto" w:sz="4" w:space="0"/>
            </w:tcBorders>
            <w:vAlign w:val="center"/>
          </w:tcPr>
          <w:p w14:paraId="46951010">
            <w:pPr>
              <w:spacing w:line="360" w:lineRule="exact"/>
              <w:jc w:val="center"/>
              <w:rPr>
                <w:rFonts w:asciiTheme="minorEastAsia" w:hAnsiTheme="minorEastAsia" w:eastAsiaTheme="minorEastAsia"/>
                <w:sz w:val="24"/>
                <w:highlight w:val="none"/>
              </w:rPr>
            </w:pPr>
          </w:p>
        </w:tc>
        <w:tc>
          <w:tcPr>
            <w:tcW w:w="1002" w:type="pct"/>
            <w:tcBorders>
              <w:top w:val="single" w:color="auto" w:sz="4" w:space="0"/>
              <w:left w:val="nil"/>
              <w:bottom w:val="single" w:color="auto" w:sz="4" w:space="0"/>
              <w:right w:val="single" w:color="auto" w:sz="4" w:space="0"/>
            </w:tcBorders>
            <w:vAlign w:val="center"/>
          </w:tcPr>
          <w:p w14:paraId="2E92AFFC">
            <w:pPr>
              <w:spacing w:line="360" w:lineRule="exact"/>
              <w:jc w:val="center"/>
              <w:rPr>
                <w:rFonts w:asciiTheme="minorEastAsia" w:hAnsiTheme="minorEastAsia" w:eastAsiaTheme="minorEastAsia"/>
                <w:sz w:val="24"/>
                <w:highlight w:val="none"/>
              </w:rPr>
            </w:pPr>
          </w:p>
        </w:tc>
        <w:tc>
          <w:tcPr>
            <w:tcW w:w="1133" w:type="pct"/>
            <w:tcBorders>
              <w:top w:val="single" w:color="auto" w:sz="4" w:space="0"/>
              <w:left w:val="nil"/>
              <w:bottom w:val="single" w:color="auto" w:sz="4" w:space="0"/>
              <w:right w:val="single" w:color="auto" w:sz="4" w:space="0"/>
            </w:tcBorders>
            <w:vAlign w:val="center"/>
          </w:tcPr>
          <w:p w14:paraId="242E7569">
            <w:pPr>
              <w:spacing w:line="360" w:lineRule="exact"/>
              <w:jc w:val="center"/>
              <w:rPr>
                <w:rFonts w:asciiTheme="minorEastAsia" w:hAnsiTheme="minorEastAsia" w:eastAsiaTheme="minorEastAsia"/>
                <w:sz w:val="24"/>
                <w:highlight w:val="none"/>
              </w:rPr>
            </w:pPr>
          </w:p>
        </w:tc>
      </w:tr>
      <w:tr w14:paraId="11F81761">
        <w:tblPrEx>
          <w:tblCellMar>
            <w:top w:w="0" w:type="dxa"/>
            <w:left w:w="108" w:type="dxa"/>
            <w:bottom w:w="0" w:type="dxa"/>
            <w:right w:w="108" w:type="dxa"/>
          </w:tblCellMar>
        </w:tblPrEx>
        <w:trPr>
          <w:trHeight w:val="669" w:hRule="exact"/>
          <w:jc w:val="center"/>
        </w:trPr>
        <w:tc>
          <w:tcPr>
            <w:tcW w:w="452" w:type="pct"/>
            <w:tcBorders>
              <w:top w:val="nil"/>
              <w:left w:val="single" w:color="auto" w:sz="4" w:space="0"/>
              <w:bottom w:val="single" w:color="auto" w:sz="4" w:space="0"/>
              <w:right w:val="single" w:color="auto" w:sz="4" w:space="0"/>
            </w:tcBorders>
            <w:vAlign w:val="center"/>
          </w:tcPr>
          <w:p w14:paraId="605DD394">
            <w:pPr>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一</w:t>
            </w:r>
          </w:p>
        </w:tc>
        <w:tc>
          <w:tcPr>
            <w:tcW w:w="833" w:type="pct"/>
            <w:tcBorders>
              <w:top w:val="nil"/>
              <w:left w:val="nil"/>
              <w:bottom w:val="single" w:color="auto" w:sz="4" w:space="0"/>
              <w:right w:val="single" w:color="auto" w:sz="4" w:space="0"/>
            </w:tcBorders>
            <w:vAlign w:val="center"/>
          </w:tcPr>
          <w:p w14:paraId="0A956B6B">
            <w:pPr>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项目</w:t>
            </w:r>
            <w:r>
              <w:rPr>
                <w:rFonts w:asciiTheme="minorEastAsia" w:hAnsiTheme="minorEastAsia" w:eastAsiaTheme="minorEastAsia"/>
                <w:sz w:val="24"/>
              </w:rPr>
              <w:t>1</w:t>
            </w:r>
          </w:p>
        </w:tc>
        <w:tc>
          <w:tcPr>
            <w:tcW w:w="834" w:type="pct"/>
            <w:tcBorders>
              <w:top w:val="nil"/>
              <w:left w:val="nil"/>
              <w:bottom w:val="single" w:color="auto" w:sz="4" w:space="0"/>
              <w:right w:val="single" w:color="auto" w:sz="4" w:space="0"/>
            </w:tcBorders>
            <w:vAlign w:val="center"/>
          </w:tcPr>
          <w:p w14:paraId="41017DFC">
            <w:pPr>
              <w:spacing w:line="360" w:lineRule="exact"/>
              <w:jc w:val="center"/>
              <w:rPr>
                <w:rFonts w:asciiTheme="minorEastAsia" w:hAnsiTheme="minorEastAsia" w:eastAsiaTheme="minorEastAsia"/>
                <w:sz w:val="24"/>
              </w:rPr>
            </w:pPr>
          </w:p>
        </w:tc>
        <w:tc>
          <w:tcPr>
            <w:tcW w:w="742" w:type="pct"/>
            <w:tcBorders>
              <w:top w:val="nil"/>
              <w:left w:val="nil"/>
              <w:bottom w:val="single" w:color="auto" w:sz="4" w:space="0"/>
              <w:right w:val="single" w:color="auto" w:sz="4" w:space="0"/>
            </w:tcBorders>
            <w:vAlign w:val="center"/>
          </w:tcPr>
          <w:p w14:paraId="12438886">
            <w:pPr>
              <w:spacing w:line="360" w:lineRule="exact"/>
              <w:jc w:val="center"/>
              <w:rPr>
                <w:rFonts w:hint="eastAsia" w:asciiTheme="minorEastAsia" w:hAnsiTheme="minorEastAsia" w:eastAsiaTheme="minorEastAsia"/>
                <w:sz w:val="24"/>
                <w:lang w:eastAsia="zh-CN"/>
              </w:rPr>
            </w:pPr>
          </w:p>
        </w:tc>
        <w:tc>
          <w:tcPr>
            <w:tcW w:w="1002" w:type="pct"/>
            <w:tcBorders>
              <w:top w:val="single" w:color="auto" w:sz="4" w:space="0"/>
              <w:left w:val="nil"/>
              <w:bottom w:val="single" w:color="auto" w:sz="4" w:space="0"/>
              <w:right w:val="single" w:color="auto" w:sz="4" w:space="0"/>
            </w:tcBorders>
            <w:vAlign w:val="center"/>
          </w:tcPr>
          <w:p w14:paraId="35B11CE6">
            <w:pPr>
              <w:spacing w:line="360" w:lineRule="exact"/>
              <w:jc w:val="center"/>
              <w:rPr>
                <w:rFonts w:asciiTheme="minorEastAsia" w:hAnsiTheme="minorEastAsia" w:eastAsiaTheme="minorEastAsia"/>
                <w:sz w:val="24"/>
              </w:rPr>
            </w:pPr>
          </w:p>
        </w:tc>
        <w:tc>
          <w:tcPr>
            <w:tcW w:w="1133" w:type="pct"/>
            <w:tcBorders>
              <w:top w:val="single" w:color="auto" w:sz="4" w:space="0"/>
              <w:left w:val="nil"/>
              <w:bottom w:val="single" w:color="auto" w:sz="4" w:space="0"/>
              <w:right w:val="single" w:color="auto" w:sz="4" w:space="0"/>
            </w:tcBorders>
            <w:vAlign w:val="center"/>
          </w:tcPr>
          <w:p w14:paraId="338BB4A4">
            <w:pPr>
              <w:spacing w:line="360" w:lineRule="exact"/>
              <w:jc w:val="center"/>
              <w:rPr>
                <w:rFonts w:asciiTheme="minorEastAsia" w:hAnsiTheme="minorEastAsia" w:eastAsiaTheme="minorEastAsia"/>
                <w:sz w:val="24"/>
              </w:rPr>
            </w:pPr>
          </w:p>
        </w:tc>
      </w:tr>
      <w:tr w14:paraId="2CF26080">
        <w:tblPrEx>
          <w:tblCellMar>
            <w:top w:w="0" w:type="dxa"/>
            <w:left w:w="108" w:type="dxa"/>
            <w:bottom w:w="0" w:type="dxa"/>
            <w:right w:w="108" w:type="dxa"/>
          </w:tblCellMar>
        </w:tblPrEx>
        <w:trPr>
          <w:trHeight w:val="669" w:hRule="exact"/>
          <w:jc w:val="center"/>
        </w:trPr>
        <w:tc>
          <w:tcPr>
            <w:tcW w:w="452" w:type="pct"/>
            <w:tcBorders>
              <w:top w:val="nil"/>
              <w:left w:val="single" w:color="auto" w:sz="4" w:space="0"/>
              <w:bottom w:val="single" w:color="auto" w:sz="4" w:space="0"/>
              <w:right w:val="single" w:color="auto" w:sz="4" w:space="0"/>
            </w:tcBorders>
            <w:vAlign w:val="center"/>
          </w:tcPr>
          <w:p w14:paraId="15DAEA5F">
            <w:pPr>
              <w:spacing w:line="360" w:lineRule="exact"/>
              <w:jc w:val="center"/>
              <w:rPr>
                <w:rFonts w:asciiTheme="minorEastAsia" w:hAnsiTheme="minorEastAsia" w:eastAsiaTheme="minorEastAsia"/>
                <w:sz w:val="24"/>
              </w:rPr>
            </w:pPr>
            <w:r>
              <w:rPr>
                <w:rFonts w:asciiTheme="minorEastAsia" w:hAnsiTheme="minorEastAsia" w:eastAsiaTheme="minorEastAsia"/>
                <w:sz w:val="24"/>
              </w:rPr>
              <w:t>1</w:t>
            </w:r>
          </w:p>
        </w:tc>
        <w:tc>
          <w:tcPr>
            <w:tcW w:w="833" w:type="pct"/>
            <w:tcBorders>
              <w:top w:val="nil"/>
              <w:left w:val="nil"/>
              <w:bottom w:val="single" w:color="auto" w:sz="4" w:space="0"/>
              <w:right w:val="single" w:color="auto" w:sz="4" w:space="0"/>
            </w:tcBorders>
            <w:vAlign w:val="center"/>
          </w:tcPr>
          <w:p w14:paraId="0EF65DCC">
            <w:pPr>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指标</w:t>
            </w:r>
            <w:r>
              <w:rPr>
                <w:rFonts w:asciiTheme="minorEastAsia" w:hAnsiTheme="minorEastAsia" w:eastAsiaTheme="minorEastAsia"/>
                <w:sz w:val="24"/>
              </w:rPr>
              <w:t>1</w:t>
            </w:r>
          </w:p>
        </w:tc>
        <w:tc>
          <w:tcPr>
            <w:tcW w:w="834" w:type="pct"/>
            <w:tcBorders>
              <w:top w:val="nil"/>
              <w:left w:val="nil"/>
              <w:bottom w:val="single" w:color="auto" w:sz="4" w:space="0"/>
              <w:right w:val="single" w:color="auto" w:sz="4" w:space="0"/>
            </w:tcBorders>
            <w:vAlign w:val="center"/>
          </w:tcPr>
          <w:p w14:paraId="23A4702C">
            <w:pPr>
              <w:spacing w:line="360" w:lineRule="exact"/>
              <w:jc w:val="center"/>
              <w:rPr>
                <w:rFonts w:asciiTheme="minorEastAsia" w:hAnsiTheme="minorEastAsia" w:eastAsiaTheme="minorEastAsia"/>
                <w:sz w:val="24"/>
              </w:rPr>
            </w:pPr>
          </w:p>
        </w:tc>
        <w:tc>
          <w:tcPr>
            <w:tcW w:w="742" w:type="pct"/>
            <w:tcBorders>
              <w:top w:val="nil"/>
              <w:left w:val="nil"/>
              <w:bottom w:val="single" w:color="auto" w:sz="4" w:space="0"/>
              <w:right w:val="single" w:color="auto" w:sz="4" w:space="0"/>
            </w:tcBorders>
            <w:vAlign w:val="center"/>
          </w:tcPr>
          <w:p w14:paraId="39EFD3B3">
            <w:pPr>
              <w:spacing w:line="360" w:lineRule="exact"/>
              <w:jc w:val="center"/>
              <w:rPr>
                <w:rFonts w:asciiTheme="minorEastAsia" w:hAnsiTheme="minorEastAsia" w:eastAsiaTheme="minorEastAsia"/>
                <w:sz w:val="24"/>
              </w:rPr>
            </w:pPr>
          </w:p>
        </w:tc>
        <w:tc>
          <w:tcPr>
            <w:tcW w:w="1002" w:type="pct"/>
            <w:tcBorders>
              <w:top w:val="single" w:color="auto" w:sz="4" w:space="0"/>
              <w:left w:val="nil"/>
              <w:bottom w:val="single" w:color="auto" w:sz="4" w:space="0"/>
              <w:right w:val="single" w:color="auto" w:sz="4" w:space="0"/>
            </w:tcBorders>
            <w:vAlign w:val="center"/>
          </w:tcPr>
          <w:p w14:paraId="6078A9EA">
            <w:pPr>
              <w:spacing w:line="360" w:lineRule="exact"/>
              <w:jc w:val="center"/>
              <w:rPr>
                <w:rFonts w:asciiTheme="minorEastAsia" w:hAnsiTheme="minorEastAsia" w:eastAsiaTheme="minorEastAsia"/>
                <w:sz w:val="24"/>
              </w:rPr>
            </w:pPr>
          </w:p>
        </w:tc>
        <w:tc>
          <w:tcPr>
            <w:tcW w:w="1133" w:type="pct"/>
            <w:tcBorders>
              <w:top w:val="single" w:color="auto" w:sz="4" w:space="0"/>
              <w:left w:val="nil"/>
              <w:bottom w:val="single" w:color="auto" w:sz="4" w:space="0"/>
              <w:right w:val="single" w:color="auto" w:sz="4" w:space="0"/>
            </w:tcBorders>
            <w:vAlign w:val="center"/>
          </w:tcPr>
          <w:p w14:paraId="1F74F4E2">
            <w:pPr>
              <w:spacing w:line="360" w:lineRule="exact"/>
              <w:jc w:val="center"/>
              <w:rPr>
                <w:rFonts w:asciiTheme="minorEastAsia" w:hAnsiTheme="minorEastAsia" w:eastAsiaTheme="minorEastAsia"/>
                <w:sz w:val="24"/>
              </w:rPr>
            </w:pPr>
          </w:p>
        </w:tc>
      </w:tr>
      <w:tr w14:paraId="53E86BA8">
        <w:tblPrEx>
          <w:tblCellMar>
            <w:top w:w="0" w:type="dxa"/>
            <w:left w:w="108" w:type="dxa"/>
            <w:bottom w:w="0" w:type="dxa"/>
            <w:right w:w="108" w:type="dxa"/>
          </w:tblCellMar>
        </w:tblPrEx>
        <w:trPr>
          <w:trHeight w:val="669" w:hRule="exact"/>
          <w:jc w:val="center"/>
        </w:trPr>
        <w:tc>
          <w:tcPr>
            <w:tcW w:w="452" w:type="pct"/>
            <w:tcBorders>
              <w:top w:val="nil"/>
              <w:left w:val="single" w:color="auto" w:sz="4" w:space="0"/>
              <w:bottom w:val="single" w:color="auto" w:sz="4" w:space="0"/>
              <w:right w:val="single" w:color="auto" w:sz="4" w:space="0"/>
            </w:tcBorders>
            <w:vAlign w:val="center"/>
          </w:tcPr>
          <w:p w14:paraId="53A294B9">
            <w:pPr>
              <w:spacing w:line="360" w:lineRule="exact"/>
              <w:jc w:val="center"/>
              <w:rPr>
                <w:rFonts w:asciiTheme="minorEastAsia" w:hAnsiTheme="minorEastAsia" w:eastAsiaTheme="minorEastAsia"/>
                <w:sz w:val="24"/>
              </w:rPr>
            </w:pPr>
            <w:r>
              <w:rPr>
                <w:rFonts w:asciiTheme="minorEastAsia" w:hAnsiTheme="minorEastAsia" w:eastAsiaTheme="minorEastAsia"/>
                <w:sz w:val="24"/>
              </w:rPr>
              <w:t>2</w:t>
            </w:r>
          </w:p>
        </w:tc>
        <w:tc>
          <w:tcPr>
            <w:tcW w:w="833" w:type="pct"/>
            <w:tcBorders>
              <w:top w:val="nil"/>
              <w:left w:val="nil"/>
              <w:bottom w:val="single" w:color="auto" w:sz="4" w:space="0"/>
              <w:right w:val="single" w:color="auto" w:sz="4" w:space="0"/>
            </w:tcBorders>
            <w:vAlign w:val="center"/>
          </w:tcPr>
          <w:p w14:paraId="77FAD30A">
            <w:pPr>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指标</w:t>
            </w:r>
            <w:r>
              <w:rPr>
                <w:rFonts w:asciiTheme="minorEastAsia" w:hAnsiTheme="minorEastAsia" w:eastAsiaTheme="minorEastAsia"/>
                <w:sz w:val="24"/>
              </w:rPr>
              <w:t>2</w:t>
            </w:r>
          </w:p>
        </w:tc>
        <w:tc>
          <w:tcPr>
            <w:tcW w:w="834" w:type="pct"/>
            <w:tcBorders>
              <w:top w:val="nil"/>
              <w:left w:val="nil"/>
              <w:bottom w:val="single" w:color="auto" w:sz="4" w:space="0"/>
              <w:right w:val="single" w:color="auto" w:sz="4" w:space="0"/>
            </w:tcBorders>
            <w:vAlign w:val="center"/>
          </w:tcPr>
          <w:p w14:paraId="24837A1D">
            <w:pPr>
              <w:spacing w:line="360" w:lineRule="exact"/>
              <w:jc w:val="center"/>
              <w:rPr>
                <w:rFonts w:asciiTheme="minorEastAsia" w:hAnsiTheme="minorEastAsia" w:eastAsiaTheme="minorEastAsia"/>
                <w:sz w:val="24"/>
              </w:rPr>
            </w:pPr>
          </w:p>
        </w:tc>
        <w:tc>
          <w:tcPr>
            <w:tcW w:w="742" w:type="pct"/>
            <w:tcBorders>
              <w:top w:val="nil"/>
              <w:left w:val="nil"/>
              <w:bottom w:val="single" w:color="auto" w:sz="4" w:space="0"/>
              <w:right w:val="single" w:color="auto" w:sz="4" w:space="0"/>
            </w:tcBorders>
            <w:vAlign w:val="center"/>
          </w:tcPr>
          <w:p w14:paraId="0FA32312">
            <w:pPr>
              <w:spacing w:line="360" w:lineRule="exact"/>
              <w:jc w:val="center"/>
              <w:rPr>
                <w:rFonts w:asciiTheme="minorEastAsia" w:hAnsiTheme="minorEastAsia" w:eastAsiaTheme="minorEastAsia"/>
                <w:sz w:val="24"/>
              </w:rPr>
            </w:pPr>
          </w:p>
        </w:tc>
        <w:tc>
          <w:tcPr>
            <w:tcW w:w="1002" w:type="pct"/>
            <w:tcBorders>
              <w:top w:val="single" w:color="auto" w:sz="4" w:space="0"/>
              <w:left w:val="nil"/>
              <w:bottom w:val="single" w:color="auto" w:sz="4" w:space="0"/>
              <w:right w:val="single" w:color="auto" w:sz="4" w:space="0"/>
            </w:tcBorders>
            <w:vAlign w:val="center"/>
          </w:tcPr>
          <w:p w14:paraId="732D90FF">
            <w:pPr>
              <w:spacing w:line="360" w:lineRule="exact"/>
              <w:jc w:val="center"/>
              <w:rPr>
                <w:rFonts w:asciiTheme="minorEastAsia" w:hAnsiTheme="minorEastAsia" w:eastAsiaTheme="minorEastAsia"/>
                <w:sz w:val="24"/>
              </w:rPr>
            </w:pPr>
          </w:p>
        </w:tc>
        <w:tc>
          <w:tcPr>
            <w:tcW w:w="1133" w:type="pct"/>
            <w:tcBorders>
              <w:top w:val="single" w:color="auto" w:sz="4" w:space="0"/>
              <w:left w:val="nil"/>
              <w:bottom w:val="single" w:color="auto" w:sz="4" w:space="0"/>
              <w:right w:val="single" w:color="auto" w:sz="4" w:space="0"/>
            </w:tcBorders>
            <w:vAlign w:val="center"/>
          </w:tcPr>
          <w:p w14:paraId="724210D6">
            <w:pPr>
              <w:spacing w:line="360" w:lineRule="exact"/>
              <w:jc w:val="center"/>
              <w:rPr>
                <w:rFonts w:asciiTheme="minorEastAsia" w:hAnsiTheme="minorEastAsia" w:eastAsiaTheme="minorEastAsia"/>
                <w:sz w:val="24"/>
              </w:rPr>
            </w:pPr>
          </w:p>
        </w:tc>
      </w:tr>
      <w:tr w14:paraId="149BC780">
        <w:tblPrEx>
          <w:tblCellMar>
            <w:top w:w="0" w:type="dxa"/>
            <w:left w:w="108" w:type="dxa"/>
            <w:bottom w:w="0" w:type="dxa"/>
            <w:right w:w="108" w:type="dxa"/>
          </w:tblCellMar>
        </w:tblPrEx>
        <w:trPr>
          <w:trHeight w:val="669" w:hRule="exact"/>
          <w:jc w:val="center"/>
        </w:trPr>
        <w:tc>
          <w:tcPr>
            <w:tcW w:w="452" w:type="pct"/>
            <w:tcBorders>
              <w:top w:val="nil"/>
              <w:left w:val="single" w:color="auto" w:sz="4" w:space="0"/>
              <w:bottom w:val="single" w:color="auto" w:sz="4" w:space="0"/>
              <w:right w:val="single" w:color="auto" w:sz="4" w:space="0"/>
            </w:tcBorders>
            <w:vAlign w:val="center"/>
          </w:tcPr>
          <w:p w14:paraId="114F1D1D">
            <w:pPr>
              <w:spacing w:line="360" w:lineRule="exact"/>
              <w:jc w:val="center"/>
              <w:rPr>
                <w:rFonts w:asciiTheme="minorEastAsia" w:hAnsiTheme="minorEastAsia" w:eastAsiaTheme="minorEastAsia"/>
                <w:sz w:val="24"/>
              </w:rPr>
            </w:pPr>
            <w:r>
              <w:rPr>
                <w:rFonts w:asciiTheme="minorEastAsia" w:hAnsiTheme="minorEastAsia" w:eastAsiaTheme="minorEastAsia"/>
                <w:sz w:val="24"/>
              </w:rPr>
              <w:t>3</w:t>
            </w:r>
          </w:p>
        </w:tc>
        <w:tc>
          <w:tcPr>
            <w:tcW w:w="833" w:type="pct"/>
            <w:tcBorders>
              <w:top w:val="nil"/>
              <w:left w:val="nil"/>
              <w:bottom w:val="single" w:color="auto" w:sz="4" w:space="0"/>
              <w:right w:val="single" w:color="auto" w:sz="4" w:space="0"/>
            </w:tcBorders>
            <w:vAlign w:val="center"/>
          </w:tcPr>
          <w:p w14:paraId="4C0B09FA">
            <w:pPr>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指标</w:t>
            </w:r>
            <w:r>
              <w:rPr>
                <w:rFonts w:asciiTheme="minorEastAsia" w:hAnsiTheme="minorEastAsia" w:eastAsiaTheme="minorEastAsia"/>
                <w:sz w:val="24"/>
              </w:rPr>
              <w:t>3</w:t>
            </w:r>
          </w:p>
        </w:tc>
        <w:tc>
          <w:tcPr>
            <w:tcW w:w="834" w:type="pct"/>
            <w:tcBorders>
              <w:top w:val="nil"/>
              <w:left w:val="nil"/>
              <w:bottom w:val="single" w:color="auto" w:sz="4" w:space="0"/>
              <w:right w:val="single" w:color="auto" w:sz="4" w:space="0"/>
            </w:tcBorders>
            <w:vAlign w:val="center"/>
          </w:tcPr>
          <w:p w14:paraId="318AC28F">
            <w:pPr>
              <w:spacing w:line="360" w:lineRule="exact"/>
              <w:jc w:val="center"/>
              <w:rPr>
                <w:rFonts w:asciiTheme="minorEastAsia" w:hAnsiTheme="minorEastAsia" w:eastAsiaTheme="minorEastAsia"/>
                <w:sz w:val="24"/>
              </w:rPr>
            </w:pPr>
          </w:p>
        </w:tc>
        <w:tc>
          <w:tcPr>
            <w:tcW w:w="742" w:type="pct"/>
            <w:tcBorders>
              <w:top w:val="nil"/>
              <w:left w:val="nil"/>
              <w:bottom w:val="single" w:color="auto" w:sz="4" w:space="0"/>
              <w:right w:val="single" w:color="auto" w:sz="4" w:space="0"/>
            </w:tcBorders>
            <w:vAlign w:val="center"/>
          </w:tcPr>
          <w:p w14:paraId="61C42B22">
            <w:pPr>
              <w:spacing w:line="360" w:lineRule="exact"/>
              <w:jc w:val="center"/>
              <w:rPr>
                <w:rFonts w:asciiTheme="minorEastAsia" w:hAnsiTheme="minorEastAsia" w:eastAsiaTheme="minorEastAsia"/>
                <w:sz w:val="24"/>
              </w:rPr>
            </w:pPr>
          </w:p>
        </w:tc>
        <w:tc>
          <w:tcPr>
            <w:tcW w:w="1002" w:type="pct"/>
            <w:tcBorders>
              <w:top w:val="single" w:color="auto" w:sz="4" w:space="0"/>
              <w:left w:val="nil"/>
              <w:bottom w:val="single" w:color="auto" w:sz="4" w:space="0"/>
              <w:right w:val="single" w:color="auto" w:sz="4" w:space="0"/>
            </w:tcBorders>
            <w:vAlign w:val="center"/>
          </w:tcPr>
          <w:p w14:paraId="50D31B60">
            <w:pPr>
              <w:spacing w:line="360" w:lineRule="exact"/>
              <w:jc w:val="center"/>
              <w:rPr>
                <w:rFonts w:asciiTheme="minorEastAsia" w:hAnsiTheme="minorEastAsia" w:eastAsiaTheme="minorEastAsia"/>
                <w:sz w:val="24"/>
              </w:rPr>
            </w:pPr>
          </w:p>
        </w:tc>
        <w:tc>
          <w:tcPr>
            <w:tcW w:w="1133" w:type="pct"/>
            <w:tcBorders>
              <w:top w:val="single" w:color="auto" w:sz="4" w:space="0"/>
              <w:left w:val="nil"/>
              <w:bottom w:val="single" w:color="auto" w:sz="4" w:space="0"/>
              <w:right w:val="single" w:color="auto" w:sz="4" w:space="0"/>
            </w:tcBorders>
            <w:vAlign w:val="center"/>
          </w:tcPr>
          <w:p w14:paraId="4F5121BE">
            <w:pPr>
              <w:spacing w:line="360" w:lineRule="exact"/>
              <w:jc w:val="center"/>
              <w:rPr>
                <w:rFonts w:asciiTheme="minorEastAsia" w:hAnsiTheme="minorEastAsia" w:eastAsiaTheme="minorEastAsia"/>
                <w:sz w:val="24"/>
              </w:rPr>
            </w:pPr>
          </w:p>
        </w:tc>
      </w:tr>
      <w:tr w14:paraId="303D918B">
        <w:tblPrEx>
          <w:tblCellMar>
            <w:top w:w="0" w:type="dxa"/>
            <w:left w:w="108" w:type="dxa"/>
            <w:bottom w:w="0" w:type="dxa"/>
            <w:right w:w="108" w:type="dxa"/>
          </w:tblCellMar>
        </w:tblPrEx>
        <w:trPr>
          <w:trHeight w:val="669" w:hRule="exact"/>
          <w:jc w:val="center"/>
        </w:trPr>
        <w:tc>
          <w:tcPr>
            <w:tcW w:w="452" w:type="pct"/>
            <w:tcBorders>
              <w:top w:val="nil"/>
              <w:left w:val="single" w:color="auto" w:sz="4" w:space="0"/>
              <w:bottom w:val="single" w:color="auto" w:sz="4" w:space="0"/>
              <w:right w:val="single" w:color="auto" w:sz="4" w:space="0"/>
            </w:tcBorders>
            <w:vAlign w:val="center"/>
          </w:tcPr>
          <w:p w14:paraId="57AFE88A">
            <w:pPr>
              <w:spacing w:line="360" w:lineRule="exact"/>
              <w:jc w:val="center"/>
              <w:rPr>
                <w:rFonts w:asciiTheme="minorEastAsia" w:hAnsiTheme="minorEastAsia" w:eastAsiaTheme="minorEastAsia"/>
                <w:sz w:val="24"/>
              </w:rPr>
            </w:pPr>
          </w:p>
        </w:tc>
        <w:tc>
          <w:tcPr>
            <w:tcW w:w="833" w:type="pct"/>
            <w:tcBorders>
              <w:top w:val="nil"/>
              <w:left w:val="nil"/>
              <w:bottom w:val="single" w:color="auto" w:sz="4" w:space="0"/>
              <w:right w:val="single" w:color="auto" w:sz="4" w:space="0"/>
            </w:tcBorders>
            <w:vAlign w:val="center"/>
          </w:tcPr>
          <w:p w14:paraId="3008E17E">
            <w:pPr>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w:t>
            </w:r>
          </w:p>
        </w:tc>
        <w:tc>
          <w:tcPr>
            <w:tcW w:w="834" w:type="pct"/>
            <w:tcBorders>
              <w:top w:val="nil"/>
              <w:left w:val="nil"/>
              <w:bottom w:val="single" w:color="auto" w:sz="4" w:space="0"/>
              <w:right w:val="single" w:color="auto" w:sz="4" w:space="0"/>
            </w:tcBorders>
            <w:vAlign w:val="center"/>
          </w:tcPr>
          <w:p w14:paraId="2572DFFA">
            <w:pPr>
              <w:spacing w:line="360" w:lineRule="exact"/>
              <w:jc w:val="center"/>
              <w:rPr>
                <w:rFonts w:asciiTheme="minorEastAsia" w:hAnsiTheme="minorEastAsia" w:eastAsiaTheme="minorEastAsia"/>
                <w:sz w:val="24"/>
              </w:rPr>
            </w:pPr>
          </w:p>
        </w:tc>
        <w:tc>
          <w:tcPr>
            <w:tcW w:w="742" w:type="pct"/>
            <w:tcBorders>
              <w:top w:val="nil"/>
              <w:left w:val="nil"/>
              <w:bottom w:val="single" w:color="auto" w:sz="4" w:space="0"/>
              <w:right w:val="single" w:color="auto" w:sz="4" w:space="0"/>
            </w:tcBorders>
            <w:vAlign w:val="center"/>
          </w:tcPr>
          <w:p w14:paraId="57E1845B">
            <w:pPr>
              <w:spacing w:line="360" w:lineRule="exact"/>
              <w:jc w:val="center"/>
              <w:rPr>
                <w:rFonts w:asciiTheme="minorEastAsia" w:hAnsiTheme="minorEastAsia" w:eastAsiaTheme="minorEastAsia"/>
                <w:sz w:val="24"/>
              </w:rPr>
            </w:pPr>
          </w:p>
        </w:tc>
        <w:tc>
          <w:tcPr>
            <w:tcW w:w="1002" w:type="pct"/>
            <w:tcBorders>
              <w:top w:val="single" w:color="auto" w:sz="4" w:space="0"/>
              <w:left w:val="nil"/>
              <w:bottom w:val="single" w:color="auto" w:sz="4" w:space="0"/>
              <w:right w:val="single" w:color="auto" w:sz="4" w:space="0"/>
            </w:tcBorders>
            <w:vAlign w:val="center"/>
          </w:tcPr>
          <w:p w14:paraId="290A5EC3">
            <w:pPr>
              <w:spacing w:line="360" w:lineRule="exact"/>
              <w:jc w:val="center"/>
              <w:rPr>
                <w:rFonts w:asciiTheme="minorEastAsia" w:hAnsiTheme="minorEastAsia" w:eastAsiaTheme="minorEastAsia"/>
                <w:sz w:val="24"/>
              </w:rPr>
            </w:pPr>
          </w:p>
        </w:tc>
        <w:tc>
          <w:tcPr>
            <w:tcW w:w="1133" w:type="pct"/>
            <w:tcBorders>
              <w:top w:val="single" w:color="auto" w:sz="4" w:space="0"/>
              <w:left w:val="nil"/>
              <w:bottom w:val="single" w:color="auto" w:sz="4" w:space="0"/>
              <w:right w:val="single" w:color="auto" w:sz="4" w:space="0"/>
            </w:tcBorders>
            <w:vAlign w:val="center"/>
          </w:tcPr>
          <w:p w14:paraId="25039155">
            <w:pPr>
              <w:spacing w:line="360" w:lineRule="exact"/>
              <w:jc w:val="center"/>
              <w:rPr>
                <w:rFonts w:asciiTheme="minorEastAsia" w:hAnsiTheme="minorEastAsia" w:eastAsiaTheme="minorEastAsia"/>
                <w:sz w:val="24"/>
              </w:rPr>
            </w:pPr>
          </w:p>
        </w:tc>
      </w:tr>
      <w:tr w14:paraId="02D9A356">
        <w:tblPrEx>
          <w:tblCellMar>
            <w:top w:w="0" w:type="dxa"/>
            <w:left w:w="108" w:type="dxa"/>
            <w:bottom w:w="0" w:type="dxa"/>
            <w:right w:w="108" w:type="dxa"/>
          </w:tblCellMar>
        </w:tblPrEx>
        <w:trPr>
          <w:trHeight w:val="669" w:hRule="exact"/>
          <w:jc w:val="center"/>
        </w:trPr>
        <w:tc>
          <w:tcPr>
            <w:tcW w:w="452" w:type="pct"/>
            <w:tcBorders>
              <w:top w:val="single" w:color="auto" w:sz="4" w:space="0"/>
              <w:left w:val="single" w:color="auto" w:sz="4" w:space="0"/>
              <w:bottom w:val="single" w:color="auto" w:sz="4" w:space="0"/>
              <w:right w:val="single" w:color="auto" w:sz="4" w:space="0"/>
            </w:tcBorders>
            <w:vAlign w:val="center"/>
          </w:tcPr>
          <w:p w14:paraId="47F63456">
            <w:pPr>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二</w:t>
            </w:r>
          </w:p>
        </w:tc>
        <w:tc>
          <w:tcPr>
            <w:tcW w:w="833" w:type="pct"/>
            <w:tcBorders>
              <w:top w:val="single" w:color="auto" w:sz="4" w:space="0"/>
              <w:left w:val="nil"/>
              <w:bottom w:val="single" w:color="auto" w:sz="4" w:space="0"/>
              <w:right w:val="single" w:color="auto" w:sz="4" w:space="0"/>
            </w:tcBorders>
            <w:vAlign w:val="center"/>
          </w:tcPr>
          <w:p w14:paraId="30378045">
            <w:pPr>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项目</w:t>
            </w:r>
            <w:r>
              <w:rPr>
                <w:rFonts w:asciiTheme="minorEastAsia" w:hAnsiTheme="minorEastAsia" w:eastAsiaTheme="minorEastAsia"/>
                <w:sz w:val="24"/>
              </w:rPr>
              <w:t>2</w:t>
            </w:r>
          </w:p>
        </w:tc>
        <w:tc>
          <w:tcPr>
            <w:tcW w:w="834" w:type="pct"/>
            <w:tcBorders>
              <w:top w:val="single" w:color="auto" w:sz="4" w:space="0"/>
              <w:left w:val="nil"/>
              <w:bottom w:val="single" w:color="auto" w:sz="4" w:space="0"/>
              <w:right w:val="single" w:color="auto" w:sz="4" w:space="0"/>
            </w:tcBorders>
            <w:vAlign w:val="center"/>
          </w:tcPr>
          <w:p w14:paraId="43498287">
            <w:pPr>
              <w:spacing w:line="360" w:lineRule="exact"/>
              <w:jc w:val="center"/>
              <w:rPr>
                <w:rFonts w:asciiTheme="minorEastAsia" w:hAnsiTheme="minorEastAsia" w:eastAsiaTheme="minorEastAsia"/>
                <w:sz w:val="24"/>
              </w:rPr>
            </w:pPr>
          </w:p>
        </w:tc>
        <w:tc>
          <w:tcPr>
            <w:tcW w:w="742" w:type="pct"/>
            <w:tcBorders>
              <w:top w:val="single" w:color="auto" w:sz="4" w:space="0"/>
              <w:left w:val="nil"/>
              <w:bottom w:val="single" w:color="auto" w:sz="4" w:space="0"/>
              <w:right w:val="single" w:color="auto" w:sz="4" w:space="0"/>
            </w:tcBorders>
            <w:vAlign w:val="center"/>
          </w:tcPr>
          <w:p w14:paraId="49091908">
            <w:pPr>
              <w:spacing w:line="360" w:lineRule="exact"/>
              <w:jc w:val="center"/>
              <w:rPr>
                <w:rFonts w:asciiTheme="minorEastAsia" w:hAnsiTheme="minorEastAsia" w:eastAsiaTheme="minorEastAsia"/>
                <w:sz w:val="24"/>
              </w:rPr>
            </w:pPr>
          </w:p>
        </w:tc>
        <w:tc>
          <w:tcPr>
            <w:tcW w:w="1002" w:type="pct"/>
            <w:tcBorders>
              <w:top w:val="single" w:color="auto" w:sz="4" w:space="0"/>
              <w:left w:val="nil"/>
              <w:bottom w:val="single" w:color="auto" w:sz="4" w:space="0"/>
              <w:right w:val="single" w:color="auto" w:sz="4" w:space="0"/>
            </w:tcBorders>
            <w:vAlign w:val="center"/>
          </w:tcPr>
          <w:p w14:paraId="203BEF11">
            <w:pPr>
              <w:spacing w:line="360" w:lineRule="exact"/>
              <w:jc w:val="center"/>
              <w:rPr>
                <w:rFonts w:asciiTheme="minorEastAsia" w:hAnsiTheme="minorEastAsia" w:eastAsiaTheme="minorEastAsia"/>
                <w:sz w:val="24"/>
              </w:rPr>
            </w:pPr>
          </w:p>
        </w:tc>
        <w:tc>
          <w:tcPr>
            <w:tcW w:w="1133" w:type="pct"/>
            <w:tcBorders>
              <w:top w:val="single" w:color="auto" w:sz="4" w:space="0"/>
              <w:left w:val="nil"/>
              <w:bottom w:val="single" w:color="auto" w:sz="4" w:space="0"/>
              <w:right w:val="single" w:color="auto" w:sz="4" w:space="0"/>
            </w:tcBorders>
            <w:vAlign w:val="center"/>
          </w:tcPr>
          <w:p w14:paraId="5FD97352">
            <w:pPr>
              <w:spacing w:line="360" w:lineRule="exact"/>
              <w:jc w:val="center"/>
              <w:rPr>
                <w:rFonts w:asciiTheme="minorEastAsia" w:hAnsiTheme="minorEastAsia" w:eastAsiaTheme="minorEastAsia"/>
                <w:sz w:val="24"/>
              </w:rPr>
            </w:pPr>
          </w:p>
        </w:tc>
      </w:tr>
      <w:tr w14:paraId="06D77B07">
        <w:tblPrEx>
          <w:tblCellMar>
            <w:top w:w="0" w:type="dxa"/>
            <w:left w:w="108" w:type="dxa"/>
            <w:bottom w:w="0" w:type="dxa"/>
            <w:right w:w="108" w:type="dxa"/>
          </w:tblCellMar>
        </w:tblPrEx>
        <w:trPr>
          <w:trHeight w:val="669" w:hRule="exact"/>
          <w:jc w:val="center"/>
        </w:trPr>
        <w:tc>
          <w:tcPr>
            <w:tcW w:w="452" w:type="pct"/>
            <w:tcBorders>
              <w:top w:val="single" w:color="auto" w:sz="4" w:space="0"/>
              <w:left w:val="single" w:color="auto" w:sz="4" w:space="0"/>
              <w:bottom w:val="single" w:color="auto" w:sz="4" w:space="0"/>
              <w:right w:val="single" w:color="auto" w:sz="4" w:space="0"/>
            </w:tcBorders>
            <w:vAlign w:val="center"/>
          </w:tcPr>
          <w:p w14:paraId="43FEB7E1">
            <w:pPr>
              <w:spacing w:line="360" w:lineRule="exact"/>
              <w:jc w:val="center"/>
              <w:rPr>
                <w:rFonts w:asciiTheme="minorEastAsia" w:hAnsiTheme="minorEastAsia" w:eastAsiaTheme="minorEastAsia"/>
                <w:sz w:val="24"/>
              </w:rPr>
            </w:pPr>
            <w:r>
              <w:rPr>
                <w:rFonts w:asciiTheme="minorEastAsia" w:hAnsiTheme="minorEastAsia" w:eastAsiaTheme="minorEastAsia"/>
                <w:sz w:val="24"/>
              </w:rPr>
              <w:t>1</w:t>
            </w:r>
          </w:p>
        </w:tc>
        <w:tc>
          <w:tcPr>
            <w:tcW w:w="833" w:type="pct"/>
            <w:tcBorders>
              <w:top w:val="single" w:color="auto" w:sz="4" w:space="0"/>
              <w:left w:val="nil"/>
              <w:bottom w:val="single" w:color="auto" w:sz="4" w:space="0"/>
              <w:right w:val="single" w:color="auto" w:sz="4" w:space="0"/>
            </w:tcBorders>
            <w:vAlign w:val="center"/>
          </w:tcPr>
          <w:p w14:paraId="0B66F9CB">
            <w:pPr>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指标</w:t>
            </w:r>
            <w:r>
              <w:rPr>
                <w:rFonts w:asciiTheme="minorEastAsia" w:hAnsiTheme="minorEastAsia" w:eastAsiaTheme="minorEastAsia"/>
                <w:sz w:val="24"/>
              </w:rPr>
              <w:t>1</w:t>
            </w:r>
          </w:p>
        </w:tc>
        <w:tc>
          <w:tcPr>
            <w:tcW w:w="834" w:type="pct"/>
            <w:tcBorders>
              <w:top w:val="single" w:color="auto" w:sz="4" w:space="0"/>
              <w:left w:val="nil"/>
              <w:bottom w:val="single" w:color="auto" w:sz="4" w:space="0"/>
              <w:right w:val="single" w:color="auto" w:sz="4" w:space="0"/>
            </w:tcBorders>
            <w:vAlign w:val="center"/>
          </w:tcPr>
          <w:p w14:paraId="60ADFE19">
            <w:pPr>
              <w:spacing w:line="360" w:lineRule="exact"/>
              <w:jc w:val="center"/>
              <w:rPr>
                <w:rFonts w:asciiTheme="minorEastAsia" w:hAnsiTheme="minorEastAsia" w:eastAsiaTheme="minorEastAsia"/>
                <w:sz w:val="24"/>
              </w:rPr>
            </w:pPr>
          </w:p>
        </w:tc>
        <w:tc>
          <w:tcPr>
            <w:tcW w:w="742" w:type="pct"/>
            <w:tcBorders>
              <w:top w:val="single" w:color="auto" w:sz="4" w:space="0"/>
              <w:left w:val="nil"/>
              <w:bottom w:val="single" w:color="auto" w:sz="4" w:space="0"/>
              <w:right w:val="single" w:color="auto" w:sz="4" w:space="0"/>
            </w:tcBorders>
            <w:vAlign w:val="center"/>
          </w:tcPr>
          <w:p w14:paraId="2C6F1E47">
            <w:pPr>
              <w:spacing w:line="360" w:lineRule="exact"/>
              <w:jc w:val="center"/>
              <w:rPr>
                <w:rFonts w:asciiTheme="minorEastAsia" w:hAnsiTheme="minorEastAsia" w:eastAsiaTheme="minorEastAsia"/>
                <w:sz w:val="24"/>
              </w:rPr>
            </w:pPr>
          </w:p>
        </w:tc>
        <w:tc>
          <w:tcPr>
            <w:tcW w:w="1002" w:type="pct"/>
            <w:tcBorders>
              <w:top w:val="single" w:color="auto" w:sz="4" w:space="0"/>
              <w:left w:val="nil"/>
              <w:bottom w:val="single" w:color="auto" w:sz="4" w:space="0"/>
              <w:right w:val="single" w:color="auto" w:sz="4" w:space="0"/>
            </w:tcBorders>
            <w:vAlign w:val="center"/>
          </w:tcPr>
          <w:p w14:paraId="4F8F65AD">
            <w:pPr>
              <w:spacing w:line="360" w:lineRule="exact"/>
              <w:jc w:val="center"/>
              <w:rPr>
                <w:rFonts w:asciiTheme="minorEastAsia" w:hAnsiTheme="minorEastAsia" w:eastAsiaTheme="minorEastAsia"/>
                <w:sz w:val="24"/>
              </w:rPr>
            </w:pPr>
          </w:p>
        </w:tc>
        <w:tc>
          <w:tcPr>
            <w:tcW w:w="1133" w:type="pct"/>
            <w:tcBorders>
              <w:top w:val="single" w:color="auto" w:sz="4" w:space="0"/>
              <w:left w:val="nil"/>
              <w:bottom w:val="single" w:color="auto" w:sz="4" w:space="0"/>
              <w:right w:val="single" w:color="auto" w:sz="4" w:space="0"/>
            </w:tcBorders>
            <w:vAlign w:val="center"/>
          </w:tcPr>
          <w:p w14:paraId="3F797DD9">
            <w:pPr>
              <w:spacing w:line="360" w:lineRule="exact"/>
              <w:jc w:val="center"/>
              <w:rPr>
                <w:rFonts w:asciiTheme="minorEastAsia" w:hAnsiTheme="minorEastAsia" w:eastAsiaTheme="minorEastAsia"/>
                <w:sz w:val="24"/>
              </w:rPr>
            </w:pPr>
          </w:p>
        </w:tc>
      </w:tr>
      <w:tr w14:paraId="7F63C779">
        <w:tblPrEx>
          <w:tblCellMar>
            <w:top w:w="0" w:type="dxa"/>
            <w:left w:w="108" w:type="dxa"/>
            <w:bottom w:w="0" w:type="dxa"/>
            <w:right w:w="108" w:type="dxa"/>
          </w:tblCellMar>
        </w:tblPrEx>
        <w:trPr>
          <w:trHeight w:val="669" w:hRule="exact"/>
          <w:jc w:val="center"/>
        </w:trPr>
        <w:tc>
          <w:tcPr>
            <w:tcW w:w="452" w:type="pct"/>
            <w:tcBorders>
              <w:top w:val="single" w:color="auto" w:sz="4" w:space="0"/>
              <w:left w:val="single" w:color="auto" w:sz="4" w:space="0"/>
              <w:bottom w:val="single" w:color="auto" w:sz="4" w:space="0"/>
              <w:right w:val="single" w:color="auto" w:sz="4" w:space="0"/>
            </w:tcBorders>
            <w:vAlign w:val="center"/>
          </w:tcPr>
          <w:p w14:paraId="2505FBAE">
            <w:pPr>
              <w:spacing w:line="360" w:lineRule="exact"/>
              <w:jc w:val="center"/>
              <w:rPr>
                <w:rFonts w:asciiTheme="minorEastAsia" w:hAnsiTheme="minorEastAsia" w:eastAsiaTheme="minorEastAsia"/>
                <w:sz w:val="24"/>
              </w:rPr>
            </w:pPr>
            <w:r>
              <w:rPr>
                <w:rFonts w:asciiTheme="minorEastAsia" w:hAnsiTheme="minorEastAsia" w:eastAsiaTheme="minorEastAsia"/>
                <w:sz w:val="24"/>
              </w:rPr>
              <w:t>2</w:t>
            </w:r>
          </w:p>
        </w:tc>
        <w:tc>
          <w:tcPr>
            <w:tcW w:w="833" w:type="pct"/>
            <w:tcBorders>
              <w:top w:val="single" w:color="auto" w:sz="4" w:space="0"/>
              <w:left w:val="single" w:color="auto" w:sz="4" w:space="0"/>
              <w:bottom w:val="single" w:color="auto" w:sz="4" w:space="0"/>
              <w:right w:val="single" w:color="auto" w:sz="4" w:space="0"/>
            </w:tcBorders>
            <w:vAlign w:val="center"/>
          </w:tcPr>
          <w:p w14:paraId="46EEC35D">
            <w:pPr>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指标</w:t>
            </w:r>
            <w:r>
              <w:rPr>
                <w:rFonts w:asciiTheme="minorEastAsia" w:hAnsiTheme="minorEastAsia" w:eastAsiaTheme="minorEastAsia"/>
                <w:sz w:val="24"/>
              </w:rPr>
              <w:t>2</w:t>
            </w:r>
          </w:p>
        </w:tc>
        <w:tc>
          <w:tcPr>
            <w:tcW w:w="834" w:type="pct"/>
            <w:tcBorders>
              <w:top w:val="single" w:color="auto" w:sz="4" w:space="0"/>
              <w:left w:val="single" w:color="auto" w:sz="4" w:space="0"/>
              <w:bottom w:val="single" w:color="auto" w:sz="4" w:space="0"/>
              <w:right w:val="single" w:color="auto" w:sz="4" w:space="0"/>
            </w:tcBorders>
            <w:vAlign w:val="center"/>
          </w:tcPr>
          <w:p w14:paraId="2BE250FE">
            <w:pPr>
              <w:spacing w:line="360" w:lineRule="exact"/>
              <w:jc w:val="center"/>
              <w:rPr>
                <w:rFonts w:asciiTheme="minorEastAsia" w:hAnsiTheme="minorEastAsia" w:eastAsiaTheme="minorEastAsia"/>
                <w:sz w:val="24"/>
              </w:rPr>
            </w:pPr>
          </w:p>
        </w:tc>
        <w:tc>
          <w:tcPr>
            <w:tcW w:w="742" w:type="pct"/>
            <w:tcBorders>
              <w:top w:val="single" w:color="auto" w:sz="4" w:space="0"/>
              <w:left w:val="single" w:color="auto" w:sz="4" w:space="0"/>
              <w:bottom w:val="single" w:color="auto" w:sz="4" w:space="0"/>
              <w:right w:val="single" w:color="auto" w:sz="4" w:space="0"/>
            </w:tcBorders>
            <w:vAlign w:val="center"/>
          </w:tcPr>
          <w:p w14:paraId="6C4ED8CA">
            <w:pPr>
              <w:spacing w:line="360" w:lineRule="exact"/>
              <w:jc w:val="center"/>
              <w:rPr>
                <w:rFonts w:asciiTheme="minorEastAsia" w:hAnsiTheme="minorEastAsia" w:eastAsiaTheme="minorEastAsia"/>
                <w:sz w:val="24"/>
              </w:rPr>
            </w:pPr>
          </w:p>
        </w:tc>
        <w:tc>
          <w:tcPr>
            <w:tcW w:w="1002" w:type="pct"/>
            <w:tcBorders>
              <w:top w:val="single" w:color="auto" w:sz="4" w:space="0"/>
              <w:left w:val="single" w:color="auto" w:sz="4" w:space="0"/>
              <w:bottom w:val="single" w:color="auto" w:sz="4" w:space="0"/>
              <w:right w:val="single" w:color="auto" w:sz="4" w:space="0"/>
            </w:tcBorders>
            <w:vAlign w:val="center"/>
          </w:tcPr>
          <w:p w14:paraId="3DD325B8">
            <w:pPr>
              <w:spacing w:line="360" w:lineRule="exact"/>
              <w:jc w:val="center"/>
              <w:rPr>
                <w:rFonts w:asciiTheme="minorEastAsia" w:hAnsiTheme="minorEastAsia" w:eastAsiaTheme="minorEastAsia"/>
                <w:sz w:val="24"/>
              </w:rPr>
            </w:pPr>
          </w:p>
        </w:tc>
        <w:tc>
          <w:tcPr>
            <w:tcW w:w="1133" w:type="pct"/>
            <w:tcBorders>
              <w:top w:val="single" w:color="auto" w:sz="4" w:space="0"/>
              <w:left w:val="single" w:color="auto" w:sz="4" w:space="0"/>
              <w:bottom w:val="single" w:color="auto" w:sz="4" w:space="0"/>
              <w:right w:val="single" w:color="auto" w:sz="4" w:space="0"/>
            </w:tcBorders>
            <w:vAlign w:val="center"/>
          </w:tcPr>
          <w:p w14:paraId="02272285">
            <w:pPr>
              <w:spacing w:line="360" w:lineRule="exact"/>
              <w:jc w:val="center"/>
              <w:rPr>
                <w:rFonts w:asciiTheme="minorEastAsia" w:hAnsiTheme="minorEastAsia" w:eastAsiaTheme="minorEastAsia"/>
                <w:sz w:val="24"/>
              </w:rPr>
            </w:pPr>
          </w:p>
        </w:tc>
      </w:tr>
      <w:tr w14:paraId="697A3C9E">
        <w:tblPrEx>
          <w:tblCellMar>
            <w:top w:w="0" w:type="dxa"/>
            <w:left w:w="108" w:type="dxa"/>
            <w:bottom w:w="0" w:type="dxa"/>
            <w:right w:w="108" w:type="dxa"/>
          </w:tblCellMar>
        </w:tblPrEx>
        <w:trPr>
          <w:trHeight w:val="669" w:hRule="exact"/>
          <w:jc w:val="center"/>
        </w:trPr>
        <w:tc>
          <w:tcPr>
            <w:tcW w:w="452" w:type="pct"/>
            <w:tcBorders>
              <w:top w:val="single" w:color="auto" w:sz="4" w:space="0"/>
              <w:left w:val="single" w:color="auto" w:sz="4" w:space="0"/>
              <w:bottom w:val="single" w:color="auto" w:sz="4" w:space="0"/>
              <w:right w:val="single" w:color="auto" w:sz="4" w:space="0"/>
            </w:tcBorders>
            <w:vAlign w:val="center"/>
          </w:tcPr>
          <w:p w14:paraId="0F7A8E0A">
            <w:pPr>
              <w:spacing w:line="360" w:lineRule="exact"/>
              <w:jc w:val="center"/>
              <w:rPr>
                <w:rFonts w:asciiTheme="minorEastAsia" w:hAnsiTheme="minorEastAsia" w:eastAsiaTheme="minorEastAsia"/>
                <w:sz w:val="24"/>
              </w:rPr>
            </w:pPr>
            <w:r>
              <w:rPr>
                <w:rFonts w:asciiTheme="minorEastAsia" w:hAnsiTheme="minorEastAsia" w:eastAsiaTheme="minorEastAsia"/>
                <w:sz w:val="24"/>
              </w:rPr>
              <w:t>3</w:t>
            </w:r>
          </w:p>
        </w:tc>
        <w:tc>
          <w:tcPr>
            <w:tcW w:w="833" w:type="pct"/>
            <w:tcBorders>
              <w:top w:val="single" w:color="auto" w:sz="4" w:space="0"/>
              <w:left w:val="single" w:color="auto" w:sz="4" w:space="0"/>
              <w:bottom w:val="single" w:color="auto" w:sz="4" w:space="0"/>
              <w:right w:val="single" w:color="auto" w:sz="4" w:space="0"/>
            </w:tcBorders>
            <w:vAlign w:val="center"/>
          </w:tcPr>
          <w:p w14:paraId="58D593E1">
            <w:pPr>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指标</w:t>
            </w:r>
            <w:r>
              <w:rPr>
                <w:rFonts w:asciiTheme="minorEastAsia" w:hAnsiTheme="minorEastAsia" w:eastAsiaTheme="minorEastAsia"/>
                <w:sz w:val="24"/>
              </w:rPr>
              <w:t>3</w:t>
            </w:r>
          </w:p>
        </w:tc>
        <w:tc>
          <w:tcPr>
            <w:tcW w:w="834" w:type="pct"/>
            <w:tcBorders>
              <w:top w:val="single" w:color="auto" w:sz="4" w:space="0"/>
              <w:left w:val="single" w:color="auto" w:sz="4" w:space="0"/>
              <w:bottom w:val="single" w:color="auto" w:sz="4" w:space="0"/>
              <w:right w:val="single" w:color="auto" w:sz="4" w:space="0"/>
            </w:tcBorders>
            <w:vAlign w:val="center"/>
          </w:tcPr>
          <w:p w14:paraId="297176CA">
            <w:pPr>
              <w:spacing w:line="360" w:lineRule="exact"/>
              <w:jc w:val="center"/>
              <w:rPr>
                <w:rFonts w:asciiTheme="minorEastAsia" w:hAnsiTheme="minorEastAsia" w:eastAsiaTheme="minorEastAsia"/>
                <w:sz w:val="24"/>
              </w:rPr>
            </w:pPr>
          </w:p>
        </w:tc>
        <w:tc>
          <w:tcPr>
            <w:tcW w:w="742" w:type="pct"/>
            <w:tcBorders>
              <w:top w:val="single" w:color="auto" w:sz="4" w:space="0"/>
              <w:left w:val="single" w:color="auto" w:sz="4" w:space="0"/>
              <w:bottom w:val="single" w:color="auto" w:sz="4" w:space="0"/>
              <w:right w:val="single" w:color="auto" w:sz="4" w:space="0"/>
            </w:tcBorders>
            <w:vAlign w:val="center"/>
          </w:tcPr>
          <w:p w14:paraId="340C6C7A">
            <w:pPr>
              <w:spacing w:line="360" w:lineRule="exact"/>
              <w:jc w:val="center"/>
              <w:rPr>
                <w:rFonts w:asciiTheme="minorEastAsia" w:hAnsiTheme="minorEastAsia" w:eastAsiaTheme="minorEastAsia"/>
                <w:sz w:val="24"/>
              </w:rPr>
            </w:pPr>
          </w:p>
        </w:tc>
        <w:tc>
          <w:tcPr>
            <w:tcW w:w="1002" w:type="pct"/>
            <w:tcBorders>
              <w:top w:val="single" w:color="auto" w:sz="4" w:space="0"/>
              <w:left w:val="single" w:color="auto" w:sz="4" w:space="0"/>
              <w:bottom w:val="single" w:color="auto" w:sz="4" w:space="0"/>
              <w:right w:val="single" w:color="auto" w:sz="4" w:space="0"/>
            </w:tcBorders>
            <w:vAlign w:val="center"/>
          </w:tcPr>
          <w:p w14:paraId="7D19CA04">
            <w:pPr>
              <w:spacing w:line="360" w:lineRule="exact"/>
              <w:jc w:val="center"/>
              <w:rPr>
                <w:rFonts w:asciiTheme="minorEastAsia" w:hAnsiTheme="minorEastAsia" w:eastAsiaTheme="minorEastAsia"/>
                <w:sz w:val="24"/>
              </w:rPr>
            </w:pPr>
          </w:p>
        </w:tc>
        <w:tc>
          <w:tcPr>
            <w:tcW w:w="1133" w:type="pct"/>
            <w:tcBorders>
              <w:top w:val="single" w:color="auto" w:sz="4" w:space="0"/>
              <w:left w:val="single" w:color="auto" w:sz="4" w:space="0"/>
              <w:bottom w:val="single" w:color="auto" w:sz="4" w:space="0"/>
              <w:right w:val="single" w:color="auto" w:sz="4" w:space="0"/>
            </w:tcBorders>
            <w:vAlign w:val="center"/>
          </w:tcPr>
          <w:p w14:paraId="1B243D9E">
            <w:pPr>
              <w:spacing w:line="360" w:lineRule="exact"/>
              <w:jc w:val="center"/>
              <w:rPr>
                <w:rFonts w:asciiTheme="minorEastAsia" w:hAnsiTheme="minorEastAsia" w:eastAsiaTheme="minorEastAsia"/>
                <w:sz w:val="24"/>
              </w:rPr>
            </w:pPr>
          </w:p>
        </w:tc>
      </w:tr>
      <w:tr w14:paraId="370D2342">
        <w:tblPrEx>
          <w:tblCellMar>
            <w:top w:w="0" w:type="dxa"/>
            <w:left w:w="108" w:type="dxa"/>
            <w:bottom w:w="0" w:type="dxa"/>
            <w:right w:w="108" w:type="dxa"/>
          </w:tblCellMar>
        </w:tblPrEx>
        <w:trPr>
          <w:trHeight w:val="669" w:hRule="exact"/>
          <w:jc w:val="center"/>
        </w:trPr>
        <w:tc>
          <w:tcPr>
            <w:tcW w:w="452" w:type="pct"/>
            <w:tcBorders>
              <w:top w:val="single" w:color="auto" w:sz="4" w:space="0"/>
              <w:left w:val="single" w:color="auto" w:sz="4" w:space="0"/>
              <w:bottom w:val="single" w:color="auto" w:sz="4" w:space="0"/>
              <w:right w:val="single" w:color="auto" w:sz="4" w:space="0"/>
            </w:tcBorders>
            <w:vAlign w:val="center"/>
          </w:tcPr>
          <w:p w14:paraId="019358A4">
            <w:pPr>
              <w:spacing w:line="360" w:lineRule="exact"/>
              <w:jc w:val="center"/>
              <w:rPr>
                <w:rFonts w:asciiTheme="minorEastAsia" w:hAnsiTheme="minorEastAsia" w:eastAsiaTheme="minorEastAsia"/>
                <w:sz w:val="24"/>
              </w:rPr>
            </w:pPr>
          </w:p>
        </w:tc>
        <w:tc>
          <w:tcPr>
            <w:tcW w:w="833" w:type="pct"/>
            <w:tcBorders>
              <w:top w:val="single" w:color="auto" w:sz="4" w:space="0"/>
              <w:left w:val="single" w:color="auto" w:sz="4" w:space="0"/>
              <w:bottom w:val="single" w:color="auto" w:sz="4" w:space="0"/>
              <w:right w:val="single" w:color="auto" w:sz="4" w:space="0"/>
            </w:tcBorders>
            <w:vAlign w:val="center"/>
          </w:tcPr>
          <w:p w14:paraId="41E5CCDD">
            <w:pPr>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w:t>
            </w:r>
          </w:p>
        </w:tc>
        <w:tc>
          <w:tcPr>
            <w:tcW w:w="834" w:type="pct"/>
            <w:tcBorders>
              <w:top w:val="single" w:color="auto" w:sz="4" w:space="0"/>
              <w:left w:val="single" w:color="auto" w:sz="4" w:space="0"/>
              <w:bottom w:val="single" w:color="auto" w:sz="4" w:space="0"/>
              <w:right w:val="single" w:color="auto" w:sz="4" w:space="0"/>
            </w:tcBorders>
            <w:vAlign w:val="center"/>
          </w:tcPr>
          <w:p w14:paraId="1FC1C317">
            <w:pPr>
              <w:spacing w:line="360" w:lineRule="exact"/>
              <w:jc w:val="center"/>
              <w:rPr>
                <w:rFonts w:asciiTheme="minorEastAsia" w:hAnsiTheme="minorEastAsia" w:eastAsiaTheme="minorEastAsia"/>
                <w:sz w:val="24"/>
              </w:rPr>
            </w:pPr>
          </w:p>
        </w:tc>
        <w:tc>
          <w:tcPr>
            <w:tcW w:w="742" w:type="pct"/>
            <w:tcBorders>
              <w:top w:val="single" w:color="auto" w:sz="4" w:space="0"/>
              <w:left w:val="single" w:color="auto" w:sz="4" w:space="0"/>
              <w:bottom w:val="single" w:color="auto" w:sz="4" w:space="0"/>
              <w:right w:val="single" w:color="auto" w:sz="4" w:space="0"/>
            </w:tcBorders>
            <w:vAlign w:val="center"/>
          </w:tcPr>
          <w:p w14:paraId="74F9251F">
            <w:pPr>
              <w:spacing w:line="360" w:lineRule="exact"/>
              <w:jc w:val="center"/>
              <w:rPr>
                <w:rFonts w:asciiTheme="minorEastAsia" w:hAnsiTheme="minorEastAsia" w:eastAsiaTheme="minorEastAsia"/>
                <w:sz w:val="24"/>
              </w:rPr>
            </w:pPr>
          </w:p>
        </w:tc>
        <w:tc>
          <w:tcPr>
            <w:tcW w:w="1002" w:type="pct"/>
            <w:tcBorders>
              <w:top w:val="single" w:color="auto" w:sz="4" w:space="0"/>
              <w:left w:val="single" w:color="auto" w:sz="4" w:space="0"/>
              <w:bottom w:val="single" w:color="auto" w:sz="4" w:space="0"/>
              <w:right w:val="single" w:color="auto" w:sz="4" w:space="0"/>
            </w:tcBorders>
            <w:vAlign w:val="center"/>
          </w:tcPr>
          <w:p w14:paraId="60CBC4DD">
            <w:pPr>
              <w:spacing w:line="360" w:lineRule="exact"/>
              <w:jc w:val="center"/>
              <w:rPr>
                <w:rFonts w:asciiTheme="minorEastAsia" w:hAnsiTheme="minorEastAsia" w:eastAsiaTheme="minorEastAsia"/>
                <w:sz w:val="24"/>
              </w:rPr>
            </w:pPr>
          </w:p>
        </w:tc>
        <w:tc>
          <w:tcPr>
            <w:tcW w:w="1133" w:type="pct"/>
            <w:tcBorders>
              <w:top w:val="single" w:color="auto" w:sz="4" w:space="0"/>
              <w:left w:val="single" w:color="auto" w:sz="4" w:space="0"/>
              <w:bottom w:val="single" w:color="auto" w:sz="4" w:space="0"/>
              <w:right w:val="single" w:color="auto" w:sz="4" w:space="0"/>
            </w:tcBorders>
            <w:vAlign w:val="center"/>
          </w:tcPr>
          <w:p w14:paraId="73142E9E">
            <w:pPr>
              <w:spacing w:line="360" w:lineRule="exact"/>
              <w:jc w:val="center"/>
              <w:rPr>
                <w:rFonts w:asciiTheme="minorEastAsia" w:hAnsiTheme="minorEastAsia" w:eastAsiaTheme="minorEastAsia"/>
                <w:sz w:val="24"/>
              </w:rPr>
            </w:pPr>
          </w:p>
        </w:tc>
      </w:tr>
      <w:tr w14:paraId="4000FE91">
        <w:tblPrEx>
          <w:tblCellMar>
            <w:top w:w="0" w:type="dxa"/>
            <w:left w:w="108" w:type="dxa"/>
            <w:bottom w:w="0" w:type="dxa"/>
            <w:right w:w="108" w:type="dxa"/>
          </w:tblCellMar>
        </w:tblPrEx>
        <w:trPr>
          <w:trHeight w:val="707"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4F73BBF0">
            <w:pPr>
              <w:spacing w:line="360" w:lineRule="exact"/>
              <w:rPr>
                <w:rFonts w:asciiTheme="minorEastAsia" w:hAnsiTheme="minorEastAsia" w:eastAsiaTheme="minorEastAsia"/>
                <w:sz w:val="24"/>
              </w:rPr>
            </w:pPr>
            <w:r>
              <w:rPr>
                <w:rFonts w:hint="eastAsia" w:asciiTheme="minorEastAsia" w:hAnsiTheme="minorEastAsia" w:eastAsiaTheme="minorEastAsia"/>
                <w:sz w:val="24"/>
              </w:rPr>
              <w:t>备注：投标人按照《技术评审标准表》编制此表。</w:t>
            </w:r>
            <w:r>
              <w:rPr>
                <w:rFonts w:hint="eastAsia" w:asciiTheme="minorEastAsia" w:hAnsiTheme="minorEastAsia" w:eastAsiaTheme="minorEastAsia"/>
                <w:bCs/>
                <w:sz w:val="24"/>
              </w:rPr>
              <w:t>投标人应当根据本单位实际情况填写指标值或评分项，并标注相关证明材料</w:t>
            </w:r>
            <w:r>
              <w:rPr>
                <w:rFonts w:hint="eastAsia" w:asciiTheme="minorEastAsia" w:hAnsiTheme="minorEastAsia" w:eastAsiaTheme="minorEastAsia"/>
                <w:sz w:val="24"/>
              </w:rPr>
              <w:t>在</w:t>
            </w:r>
            <w:r>
              <w:rPr>
                <w:rFonts w:hint="eastAsia" w:asciiTheme="minorEastAsia" w:hAnsiTheme="minorEastAsia" w:eastAsiaTheme="minorEastAsia"/>
                <w:bCs/>
                <w:sz w:val="24"/>
              </w:rPr>
              <w:t>资格证明文件或商务技术文件的</w:t>
            </w:r>
            <w:r>
              <w:rPr>
                <w:rFonts w:hint="eastAsia" w:asciiTheme="minorEastAsia" w:hAnsiTheme="minorEastAsia" w:eastAsiaTheme="minorEastAsia"/>
                <w:sz w:val="24"/>
              </w:rPr>
              <w:t>位置页码，投标人不得虚报、瞒报、漏报或虚假承诺。</w:t>
            </w:r>
          </w:p>
        </w:tc>
      </w:tr>
    </w:tbl>
    <w:p w14:paraId="08D4AA9D">
      <w:pPr>
        <w:jc w:val="center"/>
      </w:pPr>
    </w:p>
    <w:p w14:paraId="644E3DF3">
      <w:pPr>
        <w:pStyle w:val="5"/>
        <w:spacing w:before="120" w:beforeLines="50" w:after="120" w:afterLines="50" w:line="560" w:lineRule="exact"/>
        <w:ind w:firstLine="0" w:firstLineChars="0"/>
        <w:rPr>
          <w:b w:val="0"/>
        </w:rPr>
      </w:pPr>
      <w:r>
        <w:rPr>
          <w:b w:val="0"/>
        </w:rPr>
        <w:br w:type="page"/>
      </w:r>
      <w:bookmarkStart w:id="522" w:name="_Toc127547614"/>
      <w:bookmarkStart w:id="523" w:name="_Toc6194"/>
      <w:bookmarkStart w:id="524" w:name="_Toc11804"/>
      <w:bookmarkStart w:id="525" w:name="_Toc14646"/>
      <w:bookmarkStart w:id="526" w:name="_Toc933"/>
      <w:bookmarkStart w:id="527" w:name="_Toc30160"/>
      <w:r>
        <w:rPr>
          <w:rFonts w:hint="eastAsia"/>
          <w:b w:val="0"/>
        </w:rPr>
        <w:t>附件</w:t>
      </w:r>
      <w:r>
        <w:rPr>
          <w:b w:val="0"/>
        </w:rPr>
        <w:t>2-4</w:t>
      </w:r>
      <w:r>
        <w:rPr>
          <w:rFonts w:hint="eastAsia"/>
          <w:b w:val="0"/>
        </w:rPr>
        <w:t>投标函</w:t>
      </w:r>
      <w:bookmarkEnd w:id="522"/>
      <w:bookmarkEnd w:id="523"/>
      <w:bookmarkEnd w:id="524"/>
      <w:bookmarkEnd w:id="525"/>
      <w:bookmarkEnd w:id="526"/>
      <w:bookmarkEnd w:id="527"/>
    </w:p>
    <w:p w14:paraId="57DAEB8F">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投标函</w:t>
      </w:r>
    </w:p>
    <w:p w14:paraId="1F924389">
      <w:pPr>
        <w:spacing w:line="460" w:lineRule="exact"/>
        <w:rPr>
          <w:rFonts w:asciiTheme="minorEastAsia" w:hAnsiTheme="minorEastAsia" w:eastAsiaTheme="minorEastAsia"/>
          <w:kern w:val="0"/>
          <w:sz w:val="28"/>
          <w:szCs w:val="28"/>
          <w:u w:val="single"/>
        </w:rPr>
      </w:pPr>
      <w:r>
        <w:rPr>
          <w:rFonts w:hint="eastAsia" w:asciiTheme="minorEastAsia" w:hAnsiTheme="minorEastAsia" w:eastAsiaTheme="minorEastAsia"/>
          <w:kern w:val="0"/>
          <w:sz w:val="28"/>
          <w:szCs w:val="28"/>
          <w:u w:val="single"/>
        </w:rPr>
        <w:t>（采购机构名称）</w:t>
      </w:r>
      <w:r>
        <w:rPr>
          <w:rFonts w:asciiTheme="minorEastAsia" w:hAnsiTheme="minorEastAsia" w:eastAsiaTheme="minorEastAsia"/>
          <w:kern w:val="0"/>
          <w:sz w:val="28"/>
          <w:szCs w:val="28"/>
          <w:u w:val="single"/>
        </w:rPr>
        <w:t>：</w:t>
      </w:r>
    </w:p>
    <w:p w14:paraId="15C079DD">
      <w:pPr>
        <w:spacing w:line="4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我方参加贵部组织的</w:t>
      </w:r>
      <w:r>
        <w:rPr>
          <w:rFonts w:asciiTheme="minorEastAsia" w:hAnsiTheme="minorEastAsia" w:eastAsiaTheme="minorEastAsia"/>
          <w:sz w:val="28"/>
          <w:szCs w:val="28"/>
          <w:u w:val="single"/>
        </w:rPr>
        <w:t>（项目编号</w:t>
      </w:r>
      <w:r>
        <w:rPr>
          <w:rFonts w:hint="eastAsia" w:asciiTheme="minorEastAsia" w:hAnsiTheme="minorEastAsia" w:eastAsiaTheme="minorEastAsia"/>
          <w:sz w:val="28"/>
          <w:szCs w:val="28"/>
          <w:u w:val="single"/>
        </w:rPr>
        <w:t>和</w:t>
      </w:r>
      <w:r>
        <w:rPr>
          <w:rFonts w:asciiTheme="minorEastAsia" w:hAnsiTheme="minorEastAsia" w:eastAsiaTheme="minorEastAsia"/>
          <w:sz w:val="28"/>
          <w:szCs w:val="28"/>
          <w:u w:val="single"/>
        </w:rPr>
        <w:t>项目名称）</w:t>
      </w:r>
      <w:r>
        <w:rPr>
          <w:rFonts w:asciiTheme="minorEastAsia" w:hAnsiTheme="minorEastAsia" w:eastAsiaTheme="minorEastAsia"/>
          <w:sz w:val="28"/>
          <w:szCs w:val="28"/>
        </w:rPr>
        <w:t>招标采购活动，并对</w:t>
      </w:r>
      <w:r>
        <w:rPr>
          <w:rFonts w:asciiTheme="minorEastAsia" w:hAnsiTheme="minorEastAsia" w:eastAsiaTheme="minorEastAsia"/>
          <w:sz w:val="28"/>
          <w:szCs w:val="28"/>
          <w:u w:val="single"/>
        </w:rPr>
        <w:t>（包号或</w:t>
      </w:r>
      <w:r>
        <w:rPr>
          <w:rFonts w:hint="eastAsia" w:asciiTheme="minorEastAsia" w:hAnsiTheme="minorEastAsia" w:eastAsiaTheme="minorEastAsia"/>
          <w:sz w:val="28"/>
          <w:szCs w:val="28"/>
          <w:u w:val="single"/>
        </w:rPr>
        <w:t>服务</w:t>
      </w:r>
      <w:r>
        <w:rPr>
          <w:rFonts w:asciiTheme="minorEastAsia" w:hAnsiTheme="minorEastAsia" w:eastAsiaTheme="minorEastAsia"/>
          <w:sz w:val="28"/>
          <w:szCs w:val="28"/>
          <w:u w:val="single"/>
        </w:rPr>
        <w:t>名称）</w:t>
      </w:r>
      <w:r>
        <w:rPr>
          <w:rFonts w:asciiTheme="minorEastAsia" w:hAnsiTheme="minorEastAsia" w:eastAsiaTheme="minorEastAsia"/>
          <w:sz w:val="28"/>
          <w:szCs w:val="28"/>
        </w:rPr>
        <w:t>进行投标。</w:t>
      </w:r>
    </w:p>
    <w:p w14:paraId="1D9B8EA7">
      <w:pPr>
        <w:tabs>
          <w:tab w:val="left" w:pos="1020"/>
        </w:tabs>
        <w:spacing w:line="460" w:lineRule="exact"/>
        <w:ind w:firstLine="560" w:firstLineChars="200"/>
        <w:rPr>
          <w:rFonts w:ascii="宋体" w:hAnsi="宋体"/>
          <w:sz w:val="28"/>
          <w:szCs w:val="28"/>
        </w:rPr>
      </w:pPr>
      <w:r>
        <w:rPr>
          <w:rFonts w:hint="eastAsia" w:ascii="宋体" w:hAnsi="宋体"/>
          <w:sz w:val="28"/>
          <w:szCs w:val="28"/>
        </w:rPr>
        <w:t>一、</w:t>
      </w:r>
      <w:r>
        <w:rPr>
          <w:rFonts w:ascii="宋体" w:hAnsi="宋体"/>
          <w:sz w:val="28"/>
          <w:szCs w:val="28"/>
        </w:rPr>
        <w:t>按照招标文件</w:t>
      </w:r>
      <w:r>
        <w:rPr>
          <w:rFonts w:hint="eastAsia" w:ascii="宋体" w:hAnsi="宋体"/>
          <w:sz w:val="28"/>
          <w:szCs w:val="28"/>
        </w:rPr>
        <w:t>要求</w:t>
      </w:r>
      <w:r>
        <w:rPr>
          <w:rFonts w:ascii="宋体" w:hAnsi="宋体"/>
          <w:sz w:val="28"/>
          <w:szCs w:val="28"/>
        </w:rPr>
        <w:t>提交</w:t>
      </w:r>
      <w:r>
        <w:rPr>
          <w:rFonts w:ascii="宋体" w:hAnsi="宋体"/>
          <w:sz w:val="28"/>
          <w:szCs w:val="28"/>
          <w:lang w:val="zh-CN"/>
        </w:rPr>
        <w:t>投标文件正本份和副本份</w:t>
      </w:r>
      <w:r>
        <w:rPr>
          <w:rFonts w:ascii="宋体" w:hAnsi="宋体"/>
          <w:sz w:val="28"/>
          <w:szCs w:val="28"/>
        </w:rPr>
        <w:t>，电子版投标文件份。其中，</w:t>
      </w:r>
      <w:r>
        <w:rPr>
          <w:rFonts w:hint="eastAsia" w:ascii="宋体" w:hAnsi="宋体"/>
          <w:sz w:val="28"/>
          <w:szCs w:val="28"/>
        </w:rPr>
        <w:t>“</w:t>
      </w:r>
      <w:r>
        <w:rPr>
          <w:rFonts w:ascii="宋体" w:hAnsi="宋体"/>
          <w:sz w:val="28"/>
          <w:szCs w:val="28"/>
        </w:rPr>
        <w:t>价格文件</w:t>
      </w:r>
      <w:r>
        <w:rPr>
          <w:rFonts w:hint="eastAsia" w:ascii="宋体" w:hAnsi="宋体"/>
          <w:sz w:val="28"/>
          <w:szCs w:val="28"/>
        </w:rPr>
        <w:t>”</w:t>
      </w:r>
      <w:r>
        <w:rPr>
          <w:rFonts w:ascii="宋体" w:hAnsi="宋体"/>
          <w:sz w:val="28"/>
          <w:szCs w:val="28"/>
        </w:rPr>
        <w:t>份单独密封提交。</w:t>
      </w:r>
    </w:p>
    <w:p w14:paraId="7F21FF1E">
      <w:pPr>
        <w:tabs>
          <w:tab w:val="left" w:pos="1020"/>
        </w:tabs>
        <w:spacing w:line="460" w:lineRule="exact"/>
        <w:ind w:firstLine="560" w:firstLineChars="200"/>
        <w:rPr>
          <w:rFonts w:ascii="宋体" w:hAnsi="宋体"/>
          <w:sz w:val="28"/>
          <w:szCs w:val="28"/>
        </w:rPr>
      </w:pPr>
      <w:r>
        <w:rPr>
          <w:rFonts w:hint="eastAsia" w:ascii="宋体" w:hAnsi="宋体"/>
          <w:sz w:val="28"/>
          <w:szCs w:val="28"/>
          <w:lang w:val="zh-CN"/>
        </w:rPr>
        <w:t>二、</w:t>
      </w:r>
      <w:r>
        <w:rPr>
          <w:rFonts w:ascii="宋体" w:hAnsi="宋体"/>
          <w:sz w:val="28"/>
          <w:szCs w:val="28"/>
          <w:lang w:val="zh-CN"/>
        </w:rPr>
        <w:t>我方已完全理解招标文件的全部内容，自愿接受并执行招标文件的全部条款</w:t>
      </w:r>
      <w:r>
        <w:rPr>
          <w:rFonts w:ascii="宋体" w:hAnsi="宋体"/>
          <w:sz w:val="28"/>
          <w:szCs w:val="28"/>
        </w:rPr>
        <w:t>。</w:t>
      </w:r>
    </w:p>
    <w:p w14:paraId="7F325B0F">
      <w:pPr>
        <w:tabs>
          <w:tab w:val="left" w:pos="1020"/>
        </w:tabs>
        <w:spacing w:line="460" w:lineRule="exact"/>
        <w:ind w:firstLine="560" w:firstLineChars="200"/>
        <w:rPr>
          <w:rFonts w:ascii="宋体" w:hAnsi="宋体"/>
          <w:sz w:val="28"/>
          <w:szCs w:val="28"/>
        </w:rPr>
      </w:pPr>
      <w:r>
        <w:rPr>
          <w:rFonts w:hint="eastAsia" w:ascii="宋体" w:hAnsi="宋体"/>
          <w:sz w:val="28"/>
          <w:szCs w:val="28"/>
        </w:rPr>
        <w:t>三、</w:t>
      </w:r>
      <w:r>
        <w:rPr>
          <w:rFonts w:ascii="宋体" w:hAnsi="宋体"/>
          <w:sz w:val="28"/>
          <w:szCs w:val="28"/>
        </w:rPr>
        <w:t>本投标</w:t>
      </w:r>
      <w:r>
        <w:rPr>
          <w:rFonts w:ascii="宋体" w:hAnsi="宋体"/>
          <w:sz w:val="28"/>
          <w:szCs w:val="28"/>
          <w:lang w:val="zh-CN"/>
        </w:rPr>
        <w:t>有效期自</w:t>
      </w:r>
      <w:r>
        <w:rPr>
          <w:rFonts w:hint="eastAsia" w:ascii="宋体" w:hAnsi="宋体"/>
          <w:sz w:val="28"/>
          <w:szCs w:val="28"/>
          <w:lang w:val="zh-CN"/>
        </w:rPr>
        <w:t>提交投标文件的截止之日</w:t>
      </w:r>
      <w:r>
        <w:rPr>
          <w:rFonts w:ascii="宋体" w:hAnsi="宋体"/>
          <w:sz w:val="28"/>
          <w:szCs w:val="28"/>
          <w:lang w:val="zh-CN"/>
        </w:rPr>
        <w:t>起日内有效</w:t>
      </w:r>
      <w:r>
        <w:rPr>
          <w:rFonts w:ascii="宋体" w:hAnsi="宋体"/>
          <w:sz w:val="28"/>
          <w:szCs w:val="28"/>
        </w:rPr>
        <w:t>。</w:t>
      </w:r>
    </w:p>
    <w:p w14:paraId="3766DF46">
      <w:pPr>
        <w:tabs>
          <w:tab w:val="left" w:pos="1020"/>
        </w:tabs>
        <w:spacing w:line="460" w:lineRule="exact"/>
        <w:ind w:firstLine="560" w:firstLineChars="200"/>
        <w:rPr>
          <w:rFonts w:ascii="宋体" w:hAnsi="宋体" w:cs="宋体"/>
          <w:snapToGrid w:val="0"/>
          <w:sz w:val="28"/>
          <w:szCs w:val="28"/>
          <w:lang w:val="zh-CN"/>
        </w:rPr>
      </w:pPr>
      <w:r>
        <w:rPr>
          <w:rFonts w:hint="eastAsia" w:ascii="宋体" w:hAnsi="宋体"/>
          <w:snapToGrid w:val="0"/>
          <w:sz w:val="28"/>
          <w:szCs w:val="28"/>
          <w:lang w:val="zh-CN"/>
        </w:rPr>
        <w:t>四、</w:t>
      </w:r>
      <w:r>
        <w:rPr>
          <w:rFonts w:ascii="宋体" w:hAnsi="宋体"/>
          <w:snapToGrid w:val="0"/>
          <w:sz w:val="28"/>
          <w:szCs w:val="28"/>
          <w:lang w:val="zh-CN"/>
        </w:rPr>
        <w:t>我方在参与投标前已仔细研究了招标文件和所有相关</w:t>
      </w:r>
      <w:r>
        <w:rPr>
          <w:rFonts w:hint="eastAsia" w:ascii="宋体" w:hAnsi="宋体"/>
          <w:bCs/>
          <w:sz w:val="28"/>
          <w:szCs w:val="28"/>
        </w:rPr>
        <w:t>材料</w:t>
      </w:r>
      <w:r>
        <w:rPr>
          <w:rFonts w:hint="eastAsia" w:ascii="宋体" w:hAnsi="宋体" w:cs="宋体"/>
          <w:snapToGrid w:val="0"/>
          <w:sz w:val="28"/>
          <w:szCs w:val="28"/>
          <w:lang w:val="zh-CN"/>
        </w:rPr>
        <w:t>，同意招标文件的相关条款。</w:t>
      </w:r>
    </w:p>
    <w:p w14:paraId="3E49573D">
      <w:pPr>
        <w:tabs>
          <w:tab w:val="left" w:pos="1020"/>
        </w:tabs>
        <w:spacing w:line="460" w:lineRule="exact"/>
        <w:ind w:firstLine="560" w:firstLineChars="200"/>
        <w:rPr>
          <w:rFonts w:ascii="宋体" w:hAnsi="宋体"/>
          <w:sz w:val="28"/>
          <w:szCs w:val="28"/>
        </w:rPr>
      </w:pPr>
      <w:r>
        <w:rPr>
          <w:rFonts w:hint="eastAsia" w:ascii="宋体" w:hAnsi="宋体"/>
          <w:sz w:val="28"/>
          <w:szCs w:val="28"/>
        </w:rPr>
        <w:t>五、</w:t>
      </w:r>
      <w:r>
        <w:rPr>
          <w:rFonts w:ascii="宋体" w:hAnsi="宋体"/>
          <w:sz w:val="28"/>
          <w:szCs w:val="28"/>
        </w:rPr>
        <w:t>我方声明</w:t>
      </w:r>
      <w:r>
        <w:rPr>
          <w:rFonts w:hint="eastAsia" w:ascii="宋体" w:hAnsi="宋体"/>
          <w:bCs/>
          <w:sz w:val="28"/>
          <w:szCs w:val="28"/>
        </w:rPr>
        <w:t>提供的</w:t>
      </w:r>
      <w:r>
        <w:rPr>
          <w:rFonts w:ascii="宋体" w:hAnsi="宋体"/>
          <w:sz w:val="28"/>
          <w:szCs w:val="28"/>
        </w:rPr>
        <w:t>投标文件及一切</w:t>
      </w:r>
      <w:r>
        <w:rPr>
          <w:rFonts w:hint="eastAsia" w:ascii="宋体" w:hAnsi="宋体"/>
          <w:bCs/>
          <w:sz w:val="28"/>
          <w:szCs w:val="28"/>
        </w:rPr>
        <w:t>材料</w:t>
      </w:r>
      <w:r>
        <w:rPr>
          <w:rFonts w:hint="eastAsia" w:ascii="宋体" w:hAnsi="宋体"/>
          <w:sz w:val="28"/>
          <w:szCs w:val="28"/>
        </w:rPr>
        <w:t>和承诺</w:t>
      </w:r>
      <w:r>
        <w:rPr>
          <w:rFonts w:ascii="宋体" w:hAnsi="宋体"/>
          <w:sz w:val="28"/>
          <w:szCs w:val="28"/>
        </w:rPr>
        <w:t>均真实有效。由于我方提供</w:t>
      </w:r>
      <w:r>
        <w:rPr>
          <w:rFonts w:hint="eastAsia" w:ascii="宋体" w:hAnsi="宋体"/>
          <w:bCs/>
          <w:sz w:val="28"/>
          <w:szCs w:val="28"/>
        </w:rPr>
        <w:t>材料</w:t>
      </w:r>
      <w:r>
        <w:rPr>
          <w:rFonts w:ascii="宋体" w:hAnsi="宋体"/>
          <w:sz w:val="28"/>
          <w:szCs w:val="28"/>
        </w:rPr>
        <w:t>不实而造成的责任和后果由我方承担。我方同意按照贵部要求，提供与招标有关数据或信息。</w:t>
      </w:r>
      <w:r>
        <w:rPr>
          <w:rFonts w:hint="eastAsia" w:ascii="宋体" w:hAnsi="宋体"/>
          <w:sz w:val="28"/>
          <w:szCs w:val="28"/>
        </w:rPr>
        <w:t>我方承诺完全按照投标文件有关内容履约。</w:t>
      </w:r>
    </w:p>
    <w:p w14:paraId="1781A906">
      <w:pPr>
        <w:tabs>
          <w:tab w:val="left" w:pos="1020"/>
        </w:tabs>
        <w:spacing w:line="460" w:lineRule="exact"/>
        <w:ind w:firstLine="560" w:firstLineChars="200"/>
        <w:rPr>
          <w:rFonts w:ascii="宋体" w:hAnsi="宋体"/>
          <w:sz w:val="28"/>
          <w:szCs w:val="28"/>
        </w:rPr>
      </w:pPr>
      <w:r>
        <w:rPr>
          <w:rFonts w:hint="eastAsia" w:ascii="宋体" w:hAnsi="宋体"/>
          <w:sz w:val="28"/>
          <w:szCs w:val="28"/>
        </w:rPr>
        <w:t>六、</w:t>
      </w:r>
      <w:r>
        <w:rPr>
          <w:rFonts w:ascii="宋体" w:hAnsi="宋体"/>
          <w:sz w:val="28"/>
          <w:szCs w:val="28"/>
        </w:rPr>
        <w:t>我方承诺自愿遵守</w:t>
      </w:r>
      <w:r>
        <w:rPr>
          <w:rFonts w:hint="eastAsia" w:ascii="宋体" w:hAnsi="宋体"/>
          <w:sz w:val="28"/>
          <w:szCs w:val="28"/>
        </w:rPr>
        <w:t>、</w:t>
      </w:r>
      <w:r>
        <w:rPr>
          <w:rFonts w:ascii="宋体" w:hAnsi="宋体"/>
          <w:sz w:val="28"/>
          <w:szCs w:val="28"/>
        </w:rPr>
        <w:t>执行军队采购</w:t>
      </w:r>
      <w:r>
        <w:rPr>
          <w:rFonts w:ascii="宋体" w:hAnsi="宋体"/>
          <w:bCs/>
          <w:sz w:val="28"/>
          <w:szCs w:val="28"/>
        </w:rPr>
        <w:t>政策</w:t>
      </w:r>
      <w:r>
        <w:rPr>
          <w:rFonts w:hint="eastAsia" w:ascii="宋体" w:hAnsi="宋体"/>
          <w:bCs/>
          <w:sz w:val="28"/>
          <w:szCs w:val="28"/>
        </w:rPr>
        <w:t>法规</w:t>
      </w:r>
      <w:r>
        <w:rPr>
          <w:rFonts w:hint="eastAsia" w:ascii="宋体" w:hAnsi="宋体"/>
          <w:sz w:val="28"/>
          <w:szCs w:val="28"/>
        </w:rPr>
        <w:t>。</w:t>
      </w:r>
    </w:p>
    <w:p w14:paraId="6258A811">
      <w:pPr>
        <w:tabs>
          <w:tab w:val="left" w:pos="1020"/>
        </w:tabs>
        <w:spacing w:line="460" w:lineRule="exact"/>
        <w:ind w:firstLine="560" w:firstLineChars="200"/>
        <w:rPr>
          <w:rFonts w:ascii="宋体" w:hAnsi="宋体"/>
          <w:sz w:val="28"/>
          <w:szCs w:val="28"/>
        </w:rPr>
      </w:pPr>
      <w:r>
        <w:rPr>
          <w:rFonts w:hint="eastAsia" w:ascii="宋体" w:hAnsi="宋体" w:cs="宋体"/>
          <w:bCs/>
          <w:sz w:val="28"/>
          <w:szCs w:val="28"/>
        </w:rPr>
        <w:t>七、</w:t>
      </w:r>
      <w:r>
        <w:rPr>
          <w:rFonts w:ascii="宋体" w:hAnsi="宋体"/>
          <w:sz w:val="28"/>
          <w:szCs w:val="28"/>
        </w:rPr>
        <w:t>联系方式</w:t>
      </w:r>
    </w:p>
    <w:p w14:paraId="76E511B6">
      <w:pPr>
        <w:spacing w:line="460" w:lineRule="exact"/>
        <w:ind w:firstLine="560" w:firstLineChars="200"/>
        <w:rPr>
          <w:rFonts w:hint="eastAsia" w:ascii="宋体" w:hAnsi="宋体" w:eastAsia="宋体"/>
          <w:sz w:val="28"/>
          <w:szCs w:val="28"/>
          <w:lang w:eastAsia="zh-CN"/>
        </w:rPr>
      </w:pPr>
      <w:r>
        <w:rPr>
          <w:rFonts w:ascii="宋体" w:hAnsi="宋体"/>
          <w:sz w:val="28"/>
          <w:szCs w:val="28"/>
        </w:rPr>
        <w:t>联系人：电话：传真：</w:t>
      </w:r>
    </w:p>
    <w:p w14:paraId="15BEBBF1">
      <w:pPr>
        <w:spacing w:line="460" w:lineRule="exact"/>
        <w:ind w:firstLine="560" w:firstLineChars="200"/>
        <w:rPr>
          <w:rFonts w:hint="eastAsia" w:ascii="宋体" w:hAnsi="宋体" w:eastAsia="宋体"/>
          <w:sz w:val="28"/>
          <w:szCs w:val="28"/>
          <w:lang w:eastAsia="zh-CN"/>
        </w:rPr>
      </w:pPr>
      <w:r>
        <w:rPr>
          <w:rFonts w:ascii="宋体" w:hAnsi="宋体"/>
          <w:sz w:val="28"/>
          <w:szCs w:val="28"/>
        </w:rPr>
        <w:t>地址：邮政编码：</w:t>
      </w:r>
    </w:p>
    <w:p w14:paraId="7517F1CC">
      <w:pPr>
        <w:spacing w:line="460" w:lineRule="exact"/>
        <w:ind w:firstLine="560" w:firstLineChars="200"/>
        <w:rPr>
          <w:rFonts w:hint="eastAsia" w:ascii="宋体" w:hAnsi="宋体" w:eastAsia="宋体"/>
          <w:sz w:val="28"/>
          <w:szCs w:val="28"/>
          <w:lang w:eastAsia="zh-CN"/>
        </w:rPr>
      </w:pPr>
      <w:r>
        <w:rPr>
          <w:rFonts w:ascii="宋体" w:hAnsi="宋体"/>
          <w:sz w:val="28"/>
          <w:szCs w:val="28"/>
        </w:rPr>
        <w:t>开户名称：</w:t>
      </w:r>
    </w:p>
    <w:p w14:paraId="1E113F65">
      <w:pPr>
        <w:spacing w:line="460" w:lineRule="exact"/>
        <w:ind w:firstLine="560" w:firstLineChars="200"/>
        <w:rPr>
          <w:rFonts w:hint="eastAsia" w:ascii="宋体" w:hAnsi="宋体" w:eastAsia="宋体"/>
          <w:sz w:val="28"/>
          <w:szCs w:val="28"/>
          <w:lang w:eastAsia="zh-CN"/>
        </w:rPr>
      </w:pPr>
      <w:r>
        <w:rPr>
          <w:rFonts w:ascii="宋体" w:hAnsi="宋体"/>
          <w:sz w:val="28"/>
          <w:szCs w:val="28"/>
        </w:rPr>
        <w:t>开户银行：</w:t>
      </w:r>
    </w:p>
    <w:p w14:paraId="4F55908F">
      <w:pPr>
        <w:spacing w:line="460" w:lineRule="exact"/>
        <w:ind w:firstLine="560" w:firstLineChars="200"/>
        <w:rPr>
          <w:rFonts w:hint="eastAsia" w:ascii="宋体" w:hAnsi="宋体" w:eastAsia="宋体"/>
          <w:sz w:val="28"/>
          <w:szCs w:val="28"/>
          <w:lang w:eastAsia="zh-CN"/>
        </w:rPr>
      </w:pPr>
      <w:r>
        <w:rPr>
          <w:rFonts w:ascii="宋体" w:hAnsi="宋体"/>
          <w:sz w:val="28"/>
          <w:szCs w:val="28"/>
        </w:rPr>
        <w:t>银行账号：</w:t>
      </w:r>
    </w:p>
    <w:p w14:paraId="5D774D19">
      <w:pPr>
        <w:spacing w:line="460" w:lineRule="exact"/>
        <w:rPr>
          <w:sz w:val="28"/>
          <w:szCs w:val="28"/>
        </w:rPr>
      </w:pPr>
    </w:p>
    <w:p w14:paraId="0FEAEDF7">
      <w:pPr>
        <w:spacing w:line="360" w:lineRule="auto"/>
        <w:ind w:firstLine="280" w:firstLineChars="100"/>
        <w:jc w:val="center"/>
        <w:rPr>
          <w:rFonts w:asciiTheme="minorEastAsia" w:hAnsiTheme="minorEastAsia" w:eastAsiaTheme="minorEastAsia"/>
          <w:sz w:val="28"/>
          <w:szCs w:val="28"/>
          <w:lang w:val="zh-CN"/>
        </w:rPr>
      </w:pPr>
      <w:r>
        <w:rPr>
          <w:rFonts w:hint="eastAsia" w:asciiTheme="minorEastAsia" w:hAnsiTheme="minorEastAsia" w:eastAsiaTheme="minorEastAsia"/>
          <w:sz w:val="28"/>
          <w:szCs w:val="28"/>
          <w:lang w:val="zh-CN"/>
        </w:rPr>
        <w:t>投标人全称：（盖章）</w:t>
      </w:r>
    </w:p>
    <w:p w14:paraId="11A1260B">
      <w:pPr>
        <w:spacing w:line="360" w:lineRule="auto"/>
        <w:ind w:firstLine="3640" w:firstLineChars="1300"/>
        <w:jc w:val="left"/>
        <w:rPr>
          <w:rFonts w:asciiTheme="minorEastAsia" w:hAnsiTheme="minorEastAsia" w:eastAsiaTheme="minorEastAsia"/>
          <w:sz w:val="28"/>
          <w:szCs w:val="28"/>
          <w:lang w:val="zh-CN"/>
        </w:rPr>
      </w:pPr>
      <w:r>
        <w:rPr>
          <w:rFonts w:hint="eastAsia" w:asciiTheme="minorEastAsia" w:hAnsiTheme="minorEastAsia" w:eastAsiaTheme="minorEastAsia"/>
          <w:sz w:val="28"/>
          <w:szCs w:val="28"/>
          <w:lang w:val="zh-CN"/>
        </w:rPr>
        <w:t>法定代表人（或授权代表）：（签字）</w:t>
      </w:r>
    </w:p>
    <w:p w14:paraId="320FCF33">
      <w:pPr>
        <w:spacing w:line="360" w:lineRule="auto"/>
        <w:ind w:right="1120" w:firstLine="5880" w:firstLineChars="2100"/>
        <w:jc w:val="center"/>
        <w:rPr>
          <w:rFonts w:hint="eastAsia" w:asciiTheme="minorEastAsia" w:hAnsiTheme="minorEastAsia" w:eastAsiaTheme="minorEastAsia"/>
          <w:sz w:val="28"/>
          <w:szCs w:val="28"/>
          <w:lang w:val="zh-CN" w:eastAsia="zh-CN"/>
        </w:rPr>
      </w:pPr>
      <w:r>
        <w:rPr>
          <w:rFonts w:hint="eastAsia" w:asciiTheme="minorEastAsia" w:hAnsiTheme="minorEastAsia" w:eastAsiaTheme="minorEastAsia"/>
          <w:sz w:val="28"/>
          <w:szCs w:val="28"/>
          <w:lang w:eastAsia="zh-CN"/>
        </w:rPr>
        <w:t>年   月   日</w:t>
      </w:r>
    </w:p>
    <w:p w14:paraId="073751D7">
      <w:pPr>
        <w:spacing w:line="460" w:lineRule="exact"/>
        <w:jc w:val="right"/>
        <w:rPr>
          <w:rFonts w:ascii="黑体" w:hAnsi="黑体" w:eastAsia="黑体"/>
          <w:sz w:val="36"/>
          <w:szCs w:val="36"/>
          <w:lang w:val="zh-CN"/>
        </w:rPr>
      </w:pPr>
    </w:p>
    <w:p w14:paraId="0D42B251">
      <w:pPr>
        <w:pStyle w:val="5"/>
        <w:spacing w:before="120" w:beforeLines="50" w:after="120" w:afterLines="50" w:line="560" w:lineRule="exact"/>
        <w:ind w:firstLine="0" w:firstLineChars="0"/>
        <w:rPr>
          <w:b w:val="0"/>
        </w:rPr>
      </w:pPr>
      <w:bookmarkStart w:id="528" w:name="_Toc28823"/>
      <w:bookmarkStart w:id="529" w:name="_Toc29773"/>
      <w:bookmarkStart w:id="530" w:name="_Toc14558"/>
      <w:bookmarkStart w:id="531" w:name="_Toc28819"/>
      <w:bookmarkStart w:id="532" w:name="_Toc2823"/>
      <w:bookmarkStart w:id="533" w:name="_Toc127547616"/>
      <w:bookmarkStart w:id="534" w:name="_Toc2779"/>
      <w:bookmarkStart w:id="535" w:name="_Toc24534"/>
      <w:bookmarkStart w:id="536" w:name="_Toc28732"/>
      <w:bookmarkStart w:id="537" w:name="_Toc1258"/>
      <w:bookmarkStart w:id="538" w:name="_Toc18216"/>
      <w:bookmarkStart w:id="539" w:name="_Toc127547615"/>
      <w:bookmarkStart w:id="540" w:name="_Toc112681817"/>
      <w:r>
        <w:rPr>
          <w:rFonts w:hint="eastAsia"/>
          <w:b w:val="0"/>
        </w:rPr>
        <w:t>附件</w:t>
      </w:r>
      <w:r>
        <w:rPr>
          <w:b w:val="0"/>
        </w:rPr>
        <w:t>2-5</w:t>
      </w:r>
      <w:r>
        <w:rPr>
          <w:rFonts w:hint="eastAsia"/>
          <w:b w:val="0"/>
        </w:rPr>
        <w:t>商务条款响应偏离表</w:t>
      </w:r>
      <w:bookmarkEnd w:id="528"/>
      <w:bookmarkEnd w:id="529"/>
      <w:bookmarkEnd w:id="530"/>
      <w:bookmarkEnd w:id="531"/>
      <w:bookmarkEnd w:id="532"/>
      <w:bookmarkEnd w:id="533"/>
    </w:p>
    <w:p w14:paraId="65F21BF2">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商务条款响应偏离</w:t>
      </w:r>
      <w:r>
        <w:rPr>
          <w:rFonts w:ascii="黑体" w:hAnsi="黑体" w:eastAsia="黑体" w:cs="黑体"/>
          <w:bCs/>
          <w:sz w:val="36"/>
          <w:szCs w:val="36"/>
        </w:rPr>
        <w:t>表</w:t>
      </w:r>
    </w:p>
    <w:p w14:paraId="16342DBD">
      <w:pPr>
        <w:spacing w:line="560" w:lineRule="exact"/>
        <w:jc w:val="left"/>
        <w:rPr>
          <w:rFonts w:hint="eastAsia" w:eastAsia="宋体"/>
          <w:sz w:val="28"/>
          <w:szCs w:val="28"/>
          <w:lang w:eastAsia="zh-CN"/>
        </w:rPr>
      </w:pPr>
      <w:r>
        <w:rPr>
          <w:rFonts w:hint="eastAsia"/>
          <w:sz w:val="28"/>
          <w:szCs w:val="28"/>
        </w:rPr>
        <w:t>项目名称：项目编号：包号：</w:t>
      </w:r>
    </w:p>
    <w:tbl>
      <w:tblPr>
        <w:tblStyle w:val="41"/>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843"/>
        <w:gridCol w:w="1275"/>
        <w:gridCol w:w="993"/>
        <w:gridCol w:w="2155"/>
        <w:gridCol w:w="1105"/>
      </w:tblGrid>
      <w:tr w14:paraId="7F8C2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5" w:hRule="atLeast"/>
        </w:trPr>
        <w:tc>
          <w:tcPr>
            <w:tcW w:w="709" w:type="dxa"/>
            <w:tcBorders>
              <w:top w:val="single" w:color="auto" w:sz="4" w:space="0"/>
              <w:left w:val="single" w:color="auto" w:sz="4" w:space="0"/>
              <w:right w:val="single" w:color="auto" w:sz="4" w:space="0"/>
            </w:tcBorders>
            <w:vAlign w:val="center"/>
          </w:tcPr>
          <w:p w14:paraId="64C87083">
            <w:pPr>
              <w:widowControl/>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1276" w:type="dxa"/>
            <w:tcBorders>
              <w:top w:val="single" w:color="auto" w:sz="4" w:space="0"/>
              <w:left w:val="single" w:color="auto" w:sz="4" w:space="0"/>
              <w:right w:val="single" w:color="auto" w:sz="4" w:space="0"/>
            </w:tcBorders>
            <w:vAlign w:val="center"/>
          </w:tcPr>
          <w:p w14:paraId="4F41978D">
            <w:pPr>
              <w:widowControl/>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评审项目</w:t>
            </w:r>
          </w:p>
        </w:tc>
        <w:tc>
          <w:tcPr>
            <w:tcW w:w="1843" w:type="dxa"/>
            <w:tcBorders>
              <w:top w:val="single" w:color="auto" w:sz="4" w:space="0"/>
              <w:left w:val="single" w:color="auto" w:sz="4" w:space="0"/>
              <w:right w:val="single" w:color="auto" w:sz="4" w:space="0"/>
            </w:tcBorders>
            <w:vAlign w:val="center"/>
          </w:tcPr>
          <w:p w14:paraId="06BF0648">
            <w:pPr>
              <w:widowControl/>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商务评审要求</w:t>
            </w:r>
          </w:p>
        </w:tc>
        <w:tc>
          <w:tcPr>
            <w:tcW w:w="1275" w:type="dxa"/>
            <w:tcBorders>
              <w:top w:val="single" w:color="auto" w:sz="4" w:space="0"/>
              <w:left w:val="single" w:color="auto" w:sz="4" w:space="0"/>
              <w:right w:val="single" w:color="auto" w:sz="4" w:space="0"/>
            </w:tcBorders>
            <w:vAlign w:val="center"/>
          </w:tcPr>
          <w:p w14:paraId="24DA58B1">
            <w:pPr>
              <w:widowControl/>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商务响应</w:t>
            </w:r>
          </w:p>
        </w:tc>
        <w:tc>
          <w:tcPr>
            <w:tcW w:w="993" w:type="dxa"/>
            <w:tcBorders>
              <w:top w:val="single" w:color="auto" w:sz="4" w:space="0"/>
              <w:left w:val="single" w:color="auto" w:sz="4" w:space="0"/>
              <w:right w:val="single" w:color="auto" w:sz="4" w:space="0"/>
            </w:tcBorders>
            <w:vAlign w:val="center"/>
          </w:tcPr>
          <w:p w14:paraId="766A3052">
            <w:pPr>
              <w:widowControl/>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偏离</w:t>
            </w:r>
            <w:r>
              <w:rPr>
                <w:rFonts w:hint="eastAsia"/>
                <w:bCs/>
                <w:sz w:val="24"/>
              </w:rPr>
              <w:t>度</w:t>
            </w:r>
          </w:p>
        </w:tc>
        <w:tc>
          <w:tcPr>
            <w:tcW w:w="2155" w:type="dxa"/>
            <w:tcBorders>
              <w:top w:val="single" w:color="auto" w:sz="4" w:space="0"/>
              <w:left w:val="single" w:color="auto" w:sz="4" w:space="0"/>
              <w:right w:val="single" w:color="auto" w:sz="4" w:space="0"/>
            </w:tcBorders>
            <w:vAlign w:val="center"/>
          </w:tcPr>
          <w:p w14:paraId="664262E9">
            <w:pPr>
              <w:widowControl/>
              <w:spacing w:line="360" w:lineRule="exact"/>
              <w:ind w:left="175"/>
              <w:jc w:val="center"/>
              <w:rPr>
                <w:rFonts w:asciiTheme="minorEastAsia" w:hAnsiTheme="minorEastAsia" w:eastAsiaTheme="minorEastAsia"/>
                <w:sz w:val="24"/>
              </w:rPr>
            </w:pPr>
            <w:r>
              <w:rPr>
                <w:rFonts w:hint="eastAsia"/>
                <w:bCs/>
                <w:sz w:val="24"/>
              </w:rPr>
              <w:t>文件名称</w:t>
            </w:r>
            <w:r>
              <w:rPr>
                <w:rFonts w:hint="eastAsia" w:ascii="宋体" w:hAnsi="宋体"/>
                <w:bCs/>
                <w:sz w:val="24"/>
              </w:rPr>
              <w:t>∕页码</w:t>
            </w:r>
          </w:p>
        </w:tc>
        <w:tc>
          <w:tcPr>
            <w:tcW w:w="1105" w:type="dxa"/>
            <w:tcBorders>
              <w:top w:val="single" w:color="auto" w:sz="4" w:space="0"/>
              <w:left w:val="single" w:color="auto" w:sz="4" w:space="0"/>
              <w:right w:val="single" w:color="auto" w:sz="4" w:space="0"/>
            </w:tcBorders>
            <w:vAlign w:val="center"/>
          </w:tcPr>
          <w:p w14:paraId="045980A6">
            <w:pPr>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备注</w:t>
            </w:r>
          </w:p>
        </w:tc>
      </w:tr>
      <w:tr w14:paraId="39B37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20D06E21">
            <w:pPr>
              <w:spacing w:line="360" w:lineRule="exact"/>
              <w:rPr>
                <w:rFonts w:asciiTheme="minorEastAsia" w:hAnsiTheme="minorEastAsia" w:eastAsiaTheme="minorEastAsia"/>
                <w:sz w:val="24"/>
              </w:rPr>
            </w:pPr>
          </w:p>
        </w:tc>
        <w:tc>
          <w:tcPr>
            <w:tcW w:w="1276" w:type="dxa"/>
            <w:tcBorders>
              <w:top w:val="single" w:color="auto" w:sz="4" w:space="0"/>
              <w:left w:val="single" w:color="auto" w:sz="4" w:space="0"/>
              <w:bottom w:val="single" w:color="auto" w:sz="4" w:space="0"/>
              <w:right w:val="single" w:color="auto" w:sz="4" w:space="0"/>
            </w:tcBorders>
          </w:tcPr>
          <w:p w14:paraId="0CC5B4EE">
            <w:pPr>
              <w:spacing w:line="360" w:lineRule="exact"/>
              <w:rPr>
                <w:rFonts w:asciiTheme="minorEastAsia" w:hAnsiTheme="minorEastAsia" w:eastAsiaTheme="minorEastAsia"/>
                <w:sz w:val="24"/>
              </w:rPr>
            </w:pPr>
          </w:p>
        </w:tc>
        <w:tc>
          <w:tcPr>
            <w:tcW w:w="1843" w:type="dxa"/>
            <w:tcBorders>
              <w:top w:val="single" w:color="auto" w:sz="4" w:space="0"/>
              <w:left w:val="single" w:color="auto" w:sz="4" w:space="0"/>
              <w:bottom w:val="single" w:color="auto" w:sz="4" w:space="0"/>
              <w:right w:val="single" w:color="auto" w:sz="4" w:space="0"/>
            </w:tcBorders>
          </w:tcPr>
          <w:p w14:paraId="29955CBE">
            <w:pPr>
              <w:spacing w:line="360" w:lineRule="exact"/>
              <w:rPr>
                <w:rFonts w:asciiTheme="minorEastAsia" w:hAnsiTheme="minorEastAsia" w:eastAsiaTheme="minorEastAsia"/>
                <w:sz w:val="24"/>
              </w:rPr>
            </w:pPr>
          </w:p>
        </w:tc>
        <w:tc>
          <w:tcPr>
            <w:tcW w:w="1275" w:type="dxa"/>
            <w:tcBorders>
              <w:top w:val="single" w:color="auto" w:sz="4" w:space="0"/>
              <w:left w:val="single" w:color="auto" w:sz="4" w:space="0"/>
              <w:bottom w:val="single" w:color="auto" w:sz="4" w:space="0"/>
              <w:right w:val="single" w:color="auto" w:sz="4" w:space="0"/>
            </w:tcBorders>
          </w:tcPr>
          <w:p w14:paraId="2E54A3DD">
            <w:pPr>
              <w:spacing w:line="360" w:lineRule="exact"/>
              <w:rPr>
                <w:rFonts w:asciiTheme="minorEastAsia" w:hAnsiTheme="minorEastAsia" w:eastAsiaTheme="minorEastAsia"/>
                <w:sz w:val="24"/>
              </w:rPr>
            </w:pPr>
          </w:p>
        </w:tc>
        <w:tc>
          <w:tcPr>
            <w:tcW w:w="993" w:type="dxa"/>
            <w:tcBorders>
              <w:top w:val="single" w:color="auto" w:sz="4" w:space="0"/>
              <w:left w:val="single" w:color="auto" w:sz="4" w:space="0"/>
              <w:bottom w:val="single" w:color="auto" w:sz="4" w:space="0"/>
              <w:right w:val="single" w:color="auto" w:sz="4" w:space="0"/>
            </w:tcBorders>
          </w:tcPr>
          <w:p w14:paraId="64B45C50">
            <w:pPr>
              <w:spacing w:line="360" w:lineRule="exact"/>
              <w:rPr>
                <w:rFonts w:asciiTheme="minorEastAsia" w:hAnsiTheme="minorEastAsia" w:eastAsiaTheme="minorEastAsia"/>
                <w:sz w:val="24"/>
              </w:rPr>
            </w:pPr>
          </w:p>
        </w:tc>
        <w:tc>
          <w:tcPr>
            <w:tcW w:w="2155" w:type="dxa"/>
            <w:tcBorders>
              <w:top w:val="single" w:color="auto" w:sz="4" w:space="0"/>
              <w:left w:val="single" w:color="auto" w:sz="4" w:space="0"/>
              <w:bottom w:val="single" w:color="auto" w:sz="4" w:space="0"/>
              <w:right w:val="single" w:color="auto" w:sz="4" w:space="0"/>
            </w:tcBorders>
          </w:tcPr>
          <w:p w14:paraId="3C38FC07">
            <w:pPr>
              <w:spacing w:line="360" w:lineRule="exact"/>
              <w:rPr>
                <w:rFonts w:asciiTheme="minorEastAsia" w:hAnsiTheme="minorEastAsia" w:eastAsiaTheme="minorEastAsia"/>
                <w:sz w:val="24"/>
              </w:rPr>
            </w:pPr>
          </w:p>
        </w:tc>
        <w:tc>
          <w:tcPr>
            <w:tcW w:w="1105" w:type="dxa"/>
            <w:tcBorders>
              <w:top w:val="single" w:color="auto" w:sz="4" w:space="0"/>
              <w:left w:val="single" w:color="auto" w:sz="4" w:space="0"/>
              <w:bottom w:val="single" w:color="auto" w:sz="4" w:space="0"/>
              <w:right w:val="single" w:color="auto" w:sz="4" w:space="0"/>
            </w:tcBorders>
          </w:tcPr>
          <w:p w14:paraId="1393A5C6">
            <w:pPr>
              <w:spacing w:line="360" w:lineRule="exact"/>
              <w:rPr>
                <w:rFonts w:asciiTheme="minorEastAsia" w:hAnsiTheme="minorEastAsia" w:eastAsiaTheme="minorEastAsia"/>
                <w:sz w:val="24"/>
              </w:rPr>
            </w:pPr>
          </w:p>
        </w:tc>
      </w:tr>
      <w:tr w14:paraId="43E14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3D29AA07">
            <w:pPr>
              <w:spacing w:line="360" w:lineRule="exact"/>
              <w:rPr>
                <w:rFonts w:asciiTheme="minorEastAsia" w:hAnsiTheme="minorEastAsia" w:eastAsiaTheme="minorEastAsia"/>
                <w:sz w:val="24"/>
              </w:rPr>
            </w:pPr>
          </w:p>
        </w:tc>
        <w:tc>
          <w:tcPr>
            <w:tcW w:w="1276" w:type="dxa"/>
            <w:tcBorders>
              <w:top w:val="single" w:color="auto" w:sz="4" w:space="0"/>
              <w:left w:val="single" w:color="auto" w:sz="4" w:space="0"/>
              <w:bottom w:val="single" w:color="auto" w:sz="4" w:space="0"/>
              <w:right w:val="single" w:color="auto" w:sz="4" w:space="0"/>
            </w:tcBorders>
          </w:tcPr>
          <w:p w14:paraId="616C9F3D">
            <w:pPr>
              <w:spacing w:line="360" w:lineRule="exact"/>
              <w:rPr>
                <w:rFonts w:asciiTheme="minorEastAsia" w:hAnsiTheme="minorEastAsia" w:eastAsiaTheme="minorEastAsia"/>
                <w:sz w:val="24"/>
              </w:rPr>
            </w:pPr>
          </w:p>
        </w:tc>
        <w:tc>
          <w:tcPr>
            <w:tcW w:w="1843" w:type="dxa"/>
            <w:tcBorders>
              <w:top w:val="single" w:color="auto" w:sz="4" w:space="0"/>
              <w:left w:val="single" w:color="auto" w:sz="4" w:space="0"/>
              <w:bottom w:val="single" w:color="auto" w:sz="4" w:space="0"/>
              <w:right w:val="single" w:color="auto" w:sz="4" w:space="0"/>
            </w:tcBorders>
          </w:tcPr>
          <w:p w14:paraId="6ABFCB3F">
            <w:pPr>
              <w:spacing w:line="360" w:lineRule="exact"/>
              <w:rPr>
                <w:rFonts w:asciiTheme="minorEastAsia" w:hAnsiTheme="minorEastAsia" w:eastAsiaTheme="minorEastAsia"/>
                <w:sz w:val="24"/>
              </w:rPr>
            </w:pPr>
          </w:p>
        </w:tc>
        <w:tc>
          <w:tcPr>
            <w:tcW w:w="1275" w:type="dxa"/>
            <w:tcBorders>
              <w:top w:val="single" w:color="auto" w:sz="4" w:space="0"/>
              <w:left w:val="single" w:color="auto" w:sz="4" w:space="0"/>
              <w:bottom w:val="single" w:color="auto" w:sz="4" w:space="0"/>
              <w:right w:val="single" w:color="auto" w:sz="4" w:space="0"/>
            </w:tcBorders>
          </w:tcPr>
          <w:p w14:paraId="7CF4DEFF">
            <w:pPr>
              <w:spacing w:line="360" w:lineRule="exact"/>
              <w:rPr>
                <w:rFonts w:asciiTheme="minorEastAsia" w:hAnsiTheme="minorEastAsia" w:eastAsiaTheme="minorEastAsia"/>
                <w:sz w:val="24"/>
              </w:rPr>
            </w:pPr>
          </w:p>
        </w:tc>
        <w:tc>
          <w:tcPr>
            <w:tcW w:w="993" w:type="dxa"/>
            <w:tcBorders>
              <w:top w:val="single" w:color="auto" w:sz="4" w:space="0"/>
              <w:left w:val="single" w:color="auto" w:sz="4" w:space="0"/>
              <w:bottom w:val="single" w:color="auto" w:sz="4" w:space="0"/>
              <w:right w:val="single" w:color="auto" w:sz="4" w:space="0"/>
            </w:tcBorders>
          </w:tcPr>
          <w:p w14:paraId="05CC367D">
            <w:pPr>
              <w:spacing w:line="360" w:lineRule="exact"/>
              <w:rPr>
                <w:rFonts w:asciiTheme="minorEastAsia" w:hAnsiTheme="minorEastAsia" w:eastAsiaTheme="minorEastAsia"/>
                <w:sz w:val="24"/>
              </w:rPr>
            </w:pPr>
          </w:p>
        </w:tc>
        <w:tc>
          <w:tcPr>
            <w:tcW w:w="2155" w:type="dxa"/>
            <w:tcBorders>
              <w:top w:val="single" w:color="auto" w:sz="4" w:space="0"/>
              <w:left w:val="single" w:color="auto" w:sz="4" w:space="0"/>
              <w:bottom w:val="single" w:color="auto" w:sz="4" w:space="0"/>
              <w:right w:val="single" w:color="auto" w:sz="4" w:space="0"/>
            </w:tcBorders>
          </w:tcPr>
          <w:p w14:paraId="15C43A54">
            <w:pPr>
              <w:spacing w:line="360" w:lineRule="exact"/>
              <w:rPr>
                <w:rFonts w:asciiTheme="minorEastAsia" w:hAnsiTheme="minorEastAsia" w:eastAsiaTheme="minorEastAsia"/>
                <w:sz w:val="24"/>
              </w:rPr>
            </w:pPr>
          </w:p>
        </w:tc>
        <w:tc>
          <w:tcPr>
            <w:tcW w:w="1105" w:type="dxa"/>
            <w:tcBorders>
              <w:top w:val="single" w:color="auto" w:sz="4" w:space="0"/>
              <w:left w:val="single" w:color="auto" w:sz="4" w:space="0"/>
              <w:bottom w:val="single" w:color="auto" w:sz="4" w:space="0"/>
              <w:right w:val="single" w:color="auto" w:sz="4" w:space="0"/>
            </w:tcBorders>
          </w:tcPr>
          <w:p w14:paraId="55858717">
            <w:pPr>
              <w:spacing w:line="360" w:lineRule="exact"/>
              <w:rPr>
                <w:rFonts w:asciiTheme="minorEastAsia" w:hAnsiTheme="minorEastAsia" w:eastAsiaTheme="minorEastAsia"/>
                <w:sz w:val="24"/>
              </w:rPr>
            </w:pPr>
          </w:p>
        </w:tc>
      </w:tr>
      <w:tr w14:paraId="2BC51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66FA4C12">
            <w:pPr>
              <w:spacing w:line="360" w:lineRule="exact"/>
              <w:rPr>
                <w:rFonts w:asciiTheme="minorEastAsia" w:hAnsiTheme="minorEastAsia" w:eastAsiaTheme="minorEastAsia"/>
                <w:sz w:val="24"/>
              </w:rPr>
            </w:pPr>
          </w:p>
        </w:tc>
        <w:tc>
          <w:tcPr>
            <w:tcW w:w="1276" w:type="dxa"/>
            <w:tcBorders>
              <w:top w:val="single" w:color="auto" w:sz="4" w:space="0"/>
              <w:left w:val="single" w:color="auto" w:sz="4" w:space="0"/>
              <w:bottom w:val="single" w:color="auto" w:sz="4" w:space="0"/>
              <w:right w:val="single" w:color="auto" w:sz="4" w:space="0"/>
            </w:tcBorders>
          </w:tcPr>
          <w:p w14:paraId="7FACFF3D">
            <w:pPr>
              <w:spacing w:line="360" w:lineRule="exact"/>
              <w:rPr>
                <w:rFonts w:asciiTheme="minorEastAsia" w:hAnsiTheme="minorEastAsia" w:eastAsiaTheme="minorEastAsia"/>
                <w:sz w:val="24"/>
              </w:rPr>
            </w:pPr>
          </w:p>
        </w:tc>
        <w:tc>
          <w:tcPr>
            <w:tcW w:w="1843" w:type="dxa"/>
            <w:tcBorders>
              <w:top w:val="single" w:color="auto" w:sz="4" w:space="0"/>
              <w:left w:val="single" w:color="auto" w:sz="4" w:space="0"/>
              <w:bottom w:val="single" w:color="auto" w:sz="4" w:space="0"/>
              <w:right w:val="single" w:color="auto" w:sz="4" w:space="0"/>
            </w:tcBorders>
          </w:tcPr>
          <w:p w14:paraId="2C80C368">
            <w:pPr>
              <w:spacing w:line="360" w:lineRule="exact"/>
              <w:rPr>
                <w:rFonts w:asciiTheme="minorEastAsia" w:hAnsiTheme="minorEastAsia" w:eastAsiaTheme="minorEastAsia"/>
                <w:sz w:val="24"/>
              </w:rPr>
            </w:pPr>
          </w:p>
        </w:tc>
        <w:tc>
          <w:tcPr>
            <w:tcW w:w="1275" w:type="dxa"/>
            <w:tcBorders>
              <w:top w:val="single" w:color="auto" w:sz="4" w:space="0"/>
              <w:left w:val="single" w:color="auto" w:sz="4" w:space="0"/>
              <w:bottom w:val="single" w:color="auto" w:sz="4" w:space="0"/>
              <w:right w:val="single" w:color="auto" w:sz="4" w:space="0"/>
            </w:tcBorders>
          </w:tcPr>
          <w:p w14:paraId="0AED754C">
            <w:pPr>
              <w:spacing w:line="360" w:lineRule="exact"/>
              <w:rPr>
                <w:rFonts w:asciiTheme="minorEastAsia" w:hAnsiTheme="minorEastAsia" w:eastAsiaTheme="minorEastAsia"/>
                <w:sz w:val="24"/>
              </w:rPr>
            </w:pPr>
          </w:p>
        </w:tc>
        <w:tc>
          <w:tcPr>
            <w:tcW w:w="993" w:type="dxa"/>
            <w:tcBorders>
              <w:top w:val="single" w:color="auto" w:sz="4" w:space="0"/>
              <w:left w:val="single" w:color="auto" w:sz="4" w:space="0"/>
              <w:bottom w:val="single" w:color="auto" w:sz="4" w:space="0"/>
              <w:right w:val="single" w:color="auto" w:sz="4" w:space="0"/>
            </w:tcBorders>
          </w:tcPr>
          <w:p w14:paraId="00788081">
            <w:pPr>
              <w:spacing w:line="360" w:lineRule="exact"/>
              <w:rPr>
                <w:rFonts w:asciiTheme="minorEastAsia" w:hAnsiTheme="minorEastAsia" w:eastAsiaTheme="minorEastAsia"/>
                <w:sz w:val="24"/>
              </w:rPr>
            </w:pPr>
          </w:p>
        </w:tc>
        <w:tc>
          <w:tcPr>
            <w:tcW w:w="2155" w:type="dxa"/>
            <w:tcBorders>
              <w:top w:val="single" w:color="auto" w:sz="4" w:space="0"/>
              <w:left w:val="single" w:color="auto" w:sz="4" w:space="0"/>
              <w:bottom w:val="single" w:color="auto" w:sz="4" w:space="0"/>
              <w:right w:val="single" w:color="auto" w:sz="4" w:space="0"/>
            </w:tcBorders>
          </w:tcPr>
          <w:p w14:paraId="28BBB6BB">
            <w:pPr>
              <w:spacing w:line="360" w:lineRule="exact"/>
              <w:rPr>
                <w:rFonts w:asciiTheme="minorEastAsia" w:hAnsiTheme="minorEastAsia" w:eastAsiaTheme="minorEastAsia"/>
                <w:sz w:val="24"/>
              </w:rPr>
            </w:pPr>
          </w:p>
        </w:tc>
        <w:tc>
          <w:tcPr>
            <w:tcW w:w="1105" w:type="dxa"/>
            <w:tcBorders>
              <w:top w:val="single" w:color="auto" w:sz="4" w:space="0"/>
              <w:left w:val="single" w:color="auto" w:sz="4" w:space="0"/>
              <w:bottom w:val="single" w:color="auto" w:sz="4" w:space="0"/>
              <w:right w:val="single" w:color="auto" w:sz="4" w:space="0"/>
            </w:tcBorders>
          </w:tcPr>
          <w:p w14:paraId="6770BEB0">
            <w:pPr>
              <w:spacing w:line="360" w:lineRule="exact"/>
              <w:rPr>
                <w:rFonts w:asciiTheme="minorEastAsia" w:hAnsiTheme="minorEastAsia" w:eastAsiaTheme="minorEastAsia"/>
                <w:sz w:val="24"/>
              </w:rPr>
            </w:pPr>
          </w:p>
        </w:tc>
      </w:tr>
      <w:tr w14:paraId="153D9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3EAE6AAC">
            <w:pPr>
              <w:spacing w:line="360" w:lineRule="exact"/>
              <w:rPr>
                <w:rFonts w:asciiTheme="minorEastAsia" w:hAnsiTheme="minorEastAsia" w:eastAsiaTheme="minorEastAsia"/>
                <w:sz w:val="24"/>
              </w:rPr>
            </w:pPr>
          </w:p>
        </w:tc>
        <w:tc>
          <w:tcPr>
            <w:tcW w:w="1276" w:type="dxa"/>
            <w:tcBorders>
              <w:top w:val="single" w:color="auto" w:sz="4" w:space="0"/>
              <w:left w:val="single" w:color="auto" w:sz="4" w:space="0"/>
              <w:bottom w:val="single" w:color="auto" w:sz="4" w:space="0"/>
              <w:right w:val="single" w:color="auto" w:sz="4" w:space="0"/>
            </w:tcBorders>
          </w:tcPr>
          <w:p w14:paraId="7789D4B2">
            <w:pPr>
              <w:spacing w:line="360" w:lineRule="exact"/>
              <w:rPr>
                <w:rFonts w:asciiTheme="minorEastAsia" w:hAnsiTheme="minorEastAsia" w:eastAsiaTheme="minorEastAsia"/>
                <w:sz w:val="24"/>
              </w:rPr>
            </w:pPr>
          </w:p>
        </w:tc>
        <w:tc>
          <w:tcPr>
            <w:tcW w:w="1843" w:type="dxa"/>
            <w:tcBorders>
              <w:top w:val="single" w:color="auto" w:sz="4" w:space="0"/>
              <w:left w:val="single" w:color="auto" w:sz="4" w:space="0"/>
              <w:bottom w:val="single" w:color="auto" w:sz="4" w:space="0"/>
              <w:right w:val="single" w:color="auto" w:sz="4" w:space="0"/>
            </w:tcBorders>
          </w:tcPr>
          <w:p w14:paraId="39194079">
            <w:pPr>
              <w:spacing w:line="360" w:lineRule="exact"/>
              <w:rPr>
                <w:rFonts w:asciiTheme="minorEastAsia" w:hAnsiTheme="minorEastAsia" w:eastAsiaTheme="minorEastAsia"/>
                <w:sz w:val="24"/>
              </w:rPr>
            </w:pPr>
          </w:p>
        </w:tc>
        <w:tc>
          <w:tcPr>
            <w:tcW w:w="1275" w:type="dxa"/>
            <w:tcBorders>
              <w:top w:val="single" w:color="auto" w:sz="4" w:space="0"/>
              <w:left w:val="single" w:color="auto" w:sz="4" w:space="0"/>
              <w:bottom w:val="single" w:color="auto" w:sz="4" w:space="0"/>
              <w:right w:val="single" w:color="auto" w:sz="4" w:space="0"/>
            </w:tcBorders>
          </w:tcPr>
          <w:p w14:paraId="042B06A8">
            <w:pPr>
              <w:spacing w:line="360" w:lineRule="exact"/>
              <w:rPr>
                <w:rFonts w:asciiTheme="minorEastAsia" w:hAnsiTheme="minorEastAsia" w:eastAsiaTheme="minorEastAsia"/>
                <w:sz w:val="24"/>
              </w:rPr>
            </w:pPr>
          </w:p>
        </w:tc>
        <w:tc>
          <w:tcPr>
            <w:tcW w:w="993" w:type="dxa"/>
            <w:tcBorders>
              <w:top w:val="single" w:color="auto" w:sz="4" w:space="0"/>
              <w:left w:val="single" w:color="auto" w:sz="4" w:space="0"/>
              <w:bottom w:val="single" w:color="auto" w:sz="4" w:space="0"/>
              <w:right w:val="single" w:color="auto" w:sz="4" w:space="0"/>
            </w:tcBorders>
          </w:tcPr>
          <w:p w14:paraId="24D6D911">
            <w:pPr>
              <w:spacing w:line="360" w:lineRule="exact"/>
              <w:rPr>
                <w:rFonts w:asciiTheme="minorEastAsia" w:hAnsiTheme="minorEastAsia" w:eastAsiaTheme="minorEastAsia"/>
                <w:sz w:val="24"/>
              </w:rPr>
            </w:pPr>
          </w:p>
        </w:tc>
        <w:tc>
          <w:tcPr>
            <w:tcW w:w="2155" w:type="dxa"/>
            <w:tcBorders>
              <w:top w:val="single" w:color="auto" w:sz="4" w:space="0"/>
              <w:left w:val="single" w:color="auto" w:sz="4" w:space="0"/>
              <w:bottom w:val="single" w:color="auto" w:sz="4" w:space="0"/>
              <w:right w:val="single" w:color="auto" w:sz="4" w:space="0"/>
            </w:tcBorders>
          </w:tcPr>
          <w:p w14:paraId="3D8A42DD">
            <w:pPr>
              <w:spacing w:line="360" w:lineRule="exact"/>
              <w:rPr>
                <w:rFonts w:asciiTheme="minorEastAsia" w:hAnsiTheme="minorEastAsia" w:eastAsiaTheme="minorEastAsia"/>
                <w:sz w:val="24"/>
              </w:rPr>
            </w:pPr>
          </w:p>
        </w:tc>
        <w:tc>
          <w:tcPr>
            <w:tcW w:w="1105" w:type="dxa"/>
            <w:tcBorders>
              <w:top w:val="single" w:color="auto" w:sz="4" w:space="0"/>
              <w:left w:val="single" w:color="auto" w:sz="4" w:space="0"/>
              <w:bottom w:val="single" w:color="auto" w:sz="4" w:space="0"/>
              <w:right w:val="single" w:color="auto" w:sz="4" w:space="0"/>
            </w:tcBorders>
          </w:tcPr>
          <w:p w14:paraId="33272AEA">
            <w:pPr>
              <w:spacing w:line="360" w:lineRule="exact"/>
              <w:rPr>
                <w:rFonts w:asciiTheme="minorEastAsia" w:hAnsiTheme="minorEastAsia" w:eastAsiaTheme="minorEastAsia"/>
                <w:sz w:val="24"/>
              </w:rPr>
            </w:pPr>
          </w:p>
        </w:tc>
      </w:tr>
      <w:tr w14:paraId="2E70E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4" w:hRule="atLeast"/>
        </w:trPr>
        <w:tc>
          <w:tcPr>
            <w:tcW w:w="9356" w:type="dxa"/>
            <w:gridSpan w:val="7"/>
            <w:tcBorders>
              <w:top w:val="single" w:color="auto" w:sz="4" w:space="0"/>
              <w:left w:val="single" w:color="auto" w:sz="4" w:space="0"/>
              <w:right w:val="single" w:color="auto" w:sz="4" w:space="0"/>
            </w:tcBorders>
          </w:tcPr>
          <w:p w14:paraId="56BA3E6F">
            <w:pPr>
              <w:spacing w:line="360" w:lineRule="exact"/>
              <w:rPr>
                <w:rFonts w:asciiTheme="minorEastAsia" w:hAnsiTheme="minorEastAsia" w:eastAsiaTheme="minorEastAsia"/>
                <w:sz w:val="24"/>
              </w:rPr>
            </w:pPr>
            <w:r>
              <w:rPr>
                <w:rFonts w:hint="eastAsia"/>
                <w:sz w:val="24"/>
              </w:rPr>
              <w:t>说明：</w:t>
            </w:r>
            <w:r>
              <w:rPr>
                <w:rFonts w:hint="eastAsia"/>
                <w:bCs/>
                <w:sz w:val="24"/>
              </w:rPr>
              <w:t>投标人应当对照专用文件规定的商务要求，逐条如实填写所投服务的具体响应，注明无偏离、正偏离或负偏离，并在备注中注明偏离的具体内容。负偏离应当如实注明。本表中带“★”号条款出现负偏离，视为无效投标。</w:t>
            </w:r>
          </w:p>
        </w:tc>
      </w:tr>
    </w:tbl>
    <w:p w14:paraId="6ACB08B1">
      <w:pPr>
        <w:pStyle w:val="16"/>
      </w:pPr>
    </w:p>
    <w:p w14:paraId="0A65278F"/>
    <w:p w14:paraId="7E0D46F7">
      <w:pPr>
        <w:spacing w:line="360" w:lineRule="auto"/>
        <w:ind w:firstLine="280" w:firstLineChars="100"/>
        <w:jc w:val="center"/>
        <w:rPr>
          <w:rFonts w:asciiTheme="minorEastAsia" w:hAnsiTheme="minorEastAsia" w:eastAsiaTheme="minorEastAsia"/>
          <w:sz w:val="28"/>
          <w:szCs w:val="28"/>
          <w:lang w:val="zh-CN"/>
        </w:rPr>
      </w:pPr>
      <w:r>
        <w:rPr>
          <w:rFonts w:hint="eastAsia" w:asciiTheme="minorEastAsia" w:hAnsiTheme="minorEastAsia" w:eastAsiaTheme="minorEastAsia"/>
          <w:sz w:val="28"/>
          <w:szCs w:val="28"/>
          <w:lang w:val="zh-CN"/>
        </w:rPr>
        <w:t>投标人全称：（盖章）</w:t>
      </w:r>
    </w:p>
    <w:p w14:paraId="7A92B877">
      <w:pPr>
        <w:spacing w:line="360" w:lineRule="auto"/>
        <w:ind w:firstLine="3640" w:firstLineChars="1300"/>
        <w:jc w:val="left"/>
        <w:rPr>
          <w:rFonts w:asciiTheme="minorEastAsia" w:hAnsiTheme="minorEastAsia" w:eastAsiaTheme="minorEastAsia"/>
          <w:sz w:val="28"/>
          <w:szCs w:val="28"/>
          <w:lang w:val="zh-CN"/>
        </w:rPr>
      </w:pPr>
      <w:r>
        <w:rPr>
          <w:rFonts w:hint="eastAsia" w:asciiTheme="minorEastAsia" w:hAnsiTheme="minorEastAsia" w:eastAsiaTheme="minorEastAsia"/>
          <w:sz w:val="28"/>
          <w:szCs w:val="28"/>
          <w:lang w:val="zh-CN"/>
        </w:rPr>
        <w:t>法定代表人（或授权代表）：（签字）</w:t>
      </w:r>
    </w:p>
    <w:p w14:paraId="5462BECF">
      <w:pPr>
        <w:spacing w:line="360" w:lineRule="auto"/>
        <w:ind w:right="1120" w:firstLine="5880" w:firstLineChars="2100"/>
        <w:jc w:val="center"/>
        <w:rPr>
          <w:rFonts w:hint="eastAsia" w:asciiTheme="minorEastAsia" w:hAnsiTheme="minorEastAsia" w:eastAsiaTheme="minorEastAsia"/>
          <w:sz w:val="28"/>
          <w:szCs w:val="28"/>
          <w:lang w:val="zh-CN" w:eastAsia="zh-CN"/>
        </w:rPr>
      </w:pPr>
      <w:r>
        <w:rPr>
          <w:rFonts w:hint="eastAsia" w:asciiTheme="minorEastAsia" w:hAnsiTheme="minorEastAsia" w:eastAsiaTheme="minorEastAsia"/>
          <w:sz w:val="28"/>
          <w:szCs w:val="28"/>
          <w:lang w:eastAsia="zh-CN"/>
        </w:rPr>
        <w:t>年   月   日</w:t>
      </w:r>
    </w:p>
    <w:p w14:paraId="67228470">
      <w:pPr>
        <w:pStyle w:val="5"/>
        <w:spacing w:before="120" w:beforeLines="50" w:after="120" w:afterLines="50" w:line="560" w:lineRule="exact"/>
        <w:ind w:left="175" w:firstLine="560"/>
        <w:rPr>
          <w:b w:val="0"/>
        </w:rPr>
        <w:sectPr>
          <w:headerReference r:id="rId8" w:type="default"/>
          <w:pgSz w:w="11906" w:h="16838"/>
          <w:pgMar w:top="1418" w:right="1134" w:bottom="1418" w:left="1418" w:header="851" w:footer="851" w:gutter="0"/>
          <w:cols w:space="720" w:num="1"/>
          <w:docGrid w:linePitch="388" w:charSpace="-1260"/>
        </w:sectPr>
      </w:pPr>
    </w:p>
    <w:p w14:paraId="6A4D17DF">
      <w:pPr>
        <w:pStyle w:val="5"/>
        <w:spacing w:before="120" w:beforeLines="50" w:after="120" w:afterLines="50" w:line="560" w:lineRule="exact"/>
        <w:ind w:firstLine="0" w:firstLineChars="0"/>
        <w:rPr>
          <w:b w:val="0"/>
        </w:rPr>
      </w:pPr>
      <w:r>
        <w:rPr>
          <w:rFonts w:hint="eastAsia"/>
          <w:b w:val="0"/>
        </w:rPr>
        <w:t>※附件</w:t>
      </w:r>
      <w:r>
        <w:rPr>
          <w:b w:val="0"/>
        </w:rPr>
        <w:t>2-6</w:t>
      </w:r>
      <w:r>
        <w:rPr>
          <w:rFonts w:hint="eastAsia"/>
          <w:b w:val="0"/>
        </w:rPr>
        <w:t>技术指标参数响应偏离表</w:t>
      </w:r>
      <w:bookmarkEnd w:id="534"/>
      <w:bookmarkEnd w:id="535"/>
      <w:bookmarkEnd w:id="536"/>
      <w:bookmarkEnd w:id="537"/>
      <w:bookmarkEnd w:id="538"/>
      <w:bookmarkEnd w:id="539"/>
      <w:bookmarkEnd w:id="540"/>
    </w:p>
    <w:p w14:paraId="6E3A9D20">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技术指标参数响应偏离表</w:t>
      </w:r>
    </w:p>
    <w:p w14:paraId="1042F652">
      <w:pPr>
        <w:spacing w:line="560" w:lineRule="exact"/>
        <w:rPr>
          <w:rFonts w:hint="eastAsia" w:eastAsia="宋体"/>
          <w:sz w:val="28"/>
          <w:szCs w:val="28"/>
          <w:lang w:eastAsia="zh-CN"/>
        </w:rPr>
      </w:pPr>
      <w:r>
        <w:rPr>
          <w:rFonts w:hint="eastAsia"/>
          <w:sz w:val="28"/>
          <w:szCs w:val="28"/>
        </w:rPr>
        <w:t>项目名称：项目编号：包号：</w:t>
      </w:r>
    </w:p>
    <w:tbl>
      <w:tblPr>
        <w:tblStyle w:val="41"/>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417"/>
        <w:gridCol w:w="1418"/>
        <w:gridCol w:w="1446"/>
        <w:gridCol w:w="2268"/>
        <w:gridCol w:w="822"/>
      </w:tblGrid>
      <w:tr w14:paraId="67D7F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5" w:hRule="atLeast"/>
        </w:trPr>
        <w:tc>
          <w:tcPr>
            <w:tcW w:w="709" w:type="dxa"/>
            <w:tcBorders>
              <w:top w:val="single" w:color="auto" w:sz="4" w:space="0"/>
              <w:left w:val="single" w:color="auto" w:sz="4" w:space="0"/>
              <w:right w:val="single" w:color="auto" w:sz="4" w:space="0"/>
            </w:tcBorders>
            <w:vAlign w:val="center"/>
          </w:tcPr>
          <w:p w14:paraId="206769F0">
            <w:pPr>
              <w:widowControl/>
              <w:spacing w:line="360" w:lineRule="exact"/>
              <w:jc w:val="center"/>
              <w:rPr>
                <w:rFonts w:ascii="宋体" w:hAnsi="宋体"/>
                <w:sz w:val="24"/>
              </w:rPr>
            </w:pPr>
            <w:r>
              <w:rPr>
                <w:rFonts w:hint="eastAsia" w:ascii="宋体" w:hAnsi="宋体"/>
                <w:sz w:val="24"/>
              </w:rPr>
              <w:t>序号</w:t>
            </w:r>
          </w:p>
        </w:tc>
        <w:tc>
          <w:tcPr>
            <w:tcW w:w="1276" w:type="dxa"/>
            <w:tcBorders>
              <w:top w:val="single" w:color="auto" w:sz="4" w:space="0"/>
              <w:left w:val="single" w:color="auto" w:sz="4" w:space="0"/>
              <w:right w:val="single" w:color="auto" w:sz="4" w:space="0"/>
            </w:tcBorders>
            <w:vAlign w:val="center"/>
          </w:tcPr>
          <w:p w14:paraId="50EC1C2B">
            <w:pPr>
              <w:widowControl/>
              <w:spacing w:line="360" w:lineRule="exact"/>
              <w:jc w:val="center"/>
              <w:rPr>
                <w:rFonts w:ascii="宋体" w:hAnsi="宋体"/>
                <w:sz w:val="24"/>
              </w:rPr>
            </w:pPr>
            <w:r>
              <w:rPr>
                <w:rFonts w:hint="eastAsia" w:ascii="宋体" w:hAnsi="宋体"/>
                <w:sz w:val="24"/>
              </w:rPr>
              <w:t>评审项目</w:t>
            </w:r>
          </w:p>
        </w:tc>
        <w:tc>
          <w:tcPr>
            <w:tcW w:w="1417" w:type="dxa"/>
            <w:tcBorders>
              <w:top w:val="single" w:color="auto" w:sz="4" w:space="0"/>
              <w:left w:val="single" w:color="auto" w:sz="4" w:space="0"/>
              <w:right w:val="single" w:color="auto" w:sz="4" w:space="0"/>
            </w:tcBorders>
            <w:vAlign w:val="center"/>
          </w:tcPr>
          <w:p w14:paraId="545F4586">
            <w:pPr>
              <w:widowControl/>
              <w:spacing w:line="360" w:lineRule="exact"/>
              <w:ind w:left="175"/>
              <w:jc w:val="center"/>
              <w:rPr>
                <w:rFonts w:ascii="宋体" w:hAnsi="宋体"/>
                <w:sz w:val="24"/>
              </w:rPr>
            </w:pPr>
            <w:r>
              <w:rPr>
                <w:rFonts w:hint="eastAsia" w:ascii="宋体" w:hAnsi="宋体"/>
                <w:sz w:val="24"/>
              </w:rPr>
              <w:t>技术评审</w:t>
            </w:r>
          </w:p>
          <w:p w14:paraId="4D8E8460">
            <w:pPr>
              <w:widowControl/>
              <w:spacing w:line="360" w:lineRule="exact"/>
              <w:jc w:val="center"/>
              <w:rPr>
                <w:rFonts w:ascii="宋体" w:hAnsi="宋体"/>
                <w:sz w:val="24"/>
              </w:rPr>
            </w:pPr>
            <w:r>
              <w:rPr>
                <w:rFonts w:hint="eastAsia" w:ascii="宋体" w:hAnsi="宋体"/>
                <w:sz w:val="24"/>
              </w:rPr>
              <w:t>要求</w:t>
            </w:r>
          </w:p>
        </w:tc>
        <w:tc>
          <w:tcPr>
            <w:tcW w:w="1418" w:type="dxa"/>
            <w:tcBorders>
              <w:top w:val="single" w:color="auto" w:sz="4" w:space="0"/>
              <w:left w:val="single" w:color="auto" w:sz="4" w:space="0"/>
              <w:right w:val="single" w:color="auto" w:sz="4" w:space="0"/>
            </w:tcBorders>
            <w:vAlign w:val="center"/>
          </w:tcPr>
          <w:p w14:paraId="457ACB75">
            <w:pPr>
              <w:widowControl/>
              <w:spacing w:line="360" w:lineRule="exact"/>
              <w:ind w:left="175"/>
              <w:jc w:val="center"/>
              <w:rPr>
                <w:rFonts w:ascii="宋体" w:hAnsi="宋体"/>
                <w:sz w:val="24"/>
              </w:rPr>
            </w:pPr>
            <w:r>
              <w:rPr>
                <w:rFonts w:hint="eastAsia" w:ascii="宋体" w:hAnsi="宋体"/>
                <w:sz w:val="24"/>
              </w:rPr>
              <w:t>技术要求</w:t>
            </w:r>
          </w:p>
          <w:p w14:paraId="22B7CB08">
            <w:pPr>
              <w:widowControl/>
              <w:spacing w:line="360" w:lineRule="exact"/>
              <w:jc w:val="center"/>
              <w:rPr>
                <w:rFonts w:ascii="宋体" w:hAnsi="宋体"/>
                <w:sz w:val="24"/>
              </w:rPr>
            </w:pPr>
            <w:r>
              <w:rPr>
                <w:rFonts w:hint="eastAsia" w:ascii="宋体" w:hAnsi="宋体"/>
                <w:sz w:val="24"/>
              </w:rPr>
              <w:t>响应</w:t>
            </w:r>
          </w:p>
        </w:tc>
        <w:tc>
          <w:tcPr>
            <w:tcW w:w="1446" w:type="dxa"/>
            <w:tcBorders>
              <w:top w:val="single" w:color="auto" w:sz="4" w:space="0"/>
              <w:left w:val="single" w:color="auto" w:sz="4" w:space="0"/>
              <w:right w:val="single" w:color="auto" w:sz="4" w:space="0"/>
            </w:tcBorders>
            <w:vAlign w:val="center"/>
          </w:tcPr>
          <w:p w14:paraId="603BCDC9">
            <w:pPr>
              <w:widowControl/>
              <w:spacing w:line="360" w:lineRule="exact"/>
              <w:jc w:val="center"/>
              <w:rPr>
                <w:rFonts w:ascii="宋体" w:hAnsi="宋体"/>
                <w:sz w:val="24"/>
              </w:rPr>
            </w:pPr>
            <w:r>
              <w:rPr>
                <w:rFonts w:hint="eastAsia" w:ascii="宋体" w:hAnsi="宋体"/>
                <w:sz w:val="24"/>
              </w:rPr>
              <w:t>偏离</w:t>
            </w:r>
            <w:r>
              <w:rPr>
                <w:rFonts w:hint="eastAsia"/>
                <w:bCs/>
                <w:sz w:val="24"/>
              </w:rPr>
              <w:t>度</w:t>
            </w:r>
          </w:p>
        </w:tc>
        <w:tc>
          <w:tcPr>
            <w:tcW w:w="2268" w:type="dxa"/>
            <w:tcBorders>
              <w:top w:val="single" w:color="auto" w:sz="4" w:space="0"/>
              <w:left w:val="single" w:color="auto" w:sz="4" w:space="0"/>
              <w:right w:val="single" w:color="auto" w:sz="4" w:space="0"/>
            </w:tcBorders>
            <w:vAlign w:val="center"/>
          </w:tcPr>
          <w:p w14:paraId="009AA25B">
            <w:pPr>
              <w:widowControl/>
              <w:spacing w:line="360" w:lineRule="exact"/>
              <w:jc w:val="center"/>
              <w:rPr>
                <w:rFonts w:ascii="宋体" w:hAnsi="宋体"/>
                <w:sz w:val="24"/>
              </w:rPr>
            </w:pPr>
            <w:r>
              <w:rPr>
                <w:rFonts w:hint="eastAsia"/>
                <w:bCs/>
                <w:sz w:val="24"/>
              </w:rPr>
              <w:t>文件名称</w:t>
            </w:r>
            <w:r>
              <w:rPr>
                <w:rFonts w:hint="eastAsia" w:ascii="宋体" w:hAnsi="宋体"/>
                <w:bCs/>
                <w:sz w:val="24"/>
              </w:rPr>
              <w:t>∕页码</w:t>
            </w:r>
          </w:p>
        </w:tc>
        <w:tc>
          <w:tcPr>
            <w:tcW w:w="822" w:type="dxa"/>
            <w:tcBorders>
              <w:top w:val="single" w:color="auto" w:sz="4" w:space="0"/>
              <w:left w:val="single" w:color="auto" w:sz="4" w:space="0"/>
              <w:right w:val="single" w:color="auto" w:sz="4" w:space="0"/>
            </w:tcBorders>
            <w:vAlign w:val="center"/>
          </w:tcPr>
          <w:p w14:paraId="1B16CAD1">
            <w:pPr>
              <w:widowControl/>
              <w:spacing w:line="360" w:lineRule="exact"/>
              <w:jc w:val="center"/>
              <w:rPr>
                <w:rFonts w:ascii="宋体" w:hAnsi="宋体"/>
                <w:sz w:val="24"/>
              </w:rPr>
            </w:pPr>
            <w:r>
              <w:rPr>
                <w:rFonts w:hint="eastAsia" w:ascii="宋体" w:hAnsi="宋体"/>
                <w:sz w:val="24"/>
              </w:rPr>
              <w:t>备注</w:t>
            </w:r>
          </w:p>
        </w:tc>
      </w:tr>
      <w:tr w14:paraId="4B3D3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3E55B101">
            <w:pPr>
              <w:spacing w:line="360" w:lineRule="exact"/>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tcPr>
          <w:p w14:paraId="12814691">
            <w:pPr>
              <w:spacing w:line="360" w:lineRule="exact"/>
              <w:rPr>
                <w:rFonts w:ascii="宋体" w:hAnsi="宋体"/>
                <w:sz w:val="24"/>
              </w:rPr>
            </w:pPr>
          </w:p>
        </w:tc>
        <w:tc>
          <w:tcPr>
            <w:tcW w:w="1417" w:type="dxa"/>
            <w:tcBorders>
              <w:top w:val="single" w:color="auto" w:sz="4" w:space="0"/>
              <w:left w:val="single" w:color="auto" w:sz="4" w:space="0"/>
              <w:bottom w:val="single" w:color="auto" w:sz="4" w:space="0"/>
              <w:right w:val="single" w:color="auto" w:sz="4" w:space="0"/>
            </w:tcBorders>
          </w:tcPr>
          <w:p w14:paraId="5351D28D">
            <w:pPr>
              <w:spacing w:line="360" w:lineRule="exact"/>
              <w:rPr>
                <w:rFonts w:ascii="宋体" w:hAnsi="宋体"/>
                <w:sz w:val="24"/>
              </w:rPr>
            </w:pPr>
          </w:p>
        </w:tc>
        <w:tc>
          <w:tcPr>
            <w:tcW w:w="1418" w:type="dxa"/>
            <w:tcBorders>
              <w:top w:val="single" w:color="auto" w:sz="4" w:space="0"/>
              <w:left w:val="single" w:color="auto" w:sz="4" w:space="0"/>
              <w:bottom w:val="single" w:color="auto" w:sz="4" w:space="0"/>
              <w:right w:val="single" w:color="auto" w:sz="4" w:space="0"/>
            </w:tcBorders>
          </w:tcPr>
          <w:p w14:paraId="61EE2C14">
            <w:pPr>
              <w:spacing w:line="360" w:lineRule="exact"/>
              <w:rPr>
                <w:rFonts w:ascii="宋体" w:hAnsi="宋体"/>
                <w:sz w:val="24"/>
              </w:rPr>
            </w:pPr>
          </w:p>
        </w:tc>
        <w:tc>
          <w:tcPr>
            <w:tcW w:w="1446" w:type="dxa"/>
            <w:tcBorders>
              <w:top w:val="single" w:color="auto" w:sz="4" w:space="0"/>
              <w:left w:val="single" w:color="auto" w:sz="4" w:space="0"/>
              <w:bottom w:val="single" w:color="auto" w:sz="4" w:space="0"/>
              <w:right w:val="single" w:color="auto" w:sz="4" w:space="0"/>
            </w:tcBorders>
          </w:tcPr>
          <w:p w14:paraId="49753E51">
            <w:pPr>
              <w:spacing w:line="360" w:lineRule="exact"/>
              <w:rPr>
                <w:rFonts w:ascii="宋体" w:hAnsi="宋体"/>
                <w:sz w:val="24"/>
              </w:rPr>
            </w:pPr>
          </w:p>
        </w:tc>
        <w:tc>
          <w:tcPr>
            <w:tcW w:w="2268" w:type="dxa"/>
            <w:tcBorders>
              <w:top w:val="single" w:color="auto" w:sz="4" w:space="0"/>
              <w:left w:val="single" w:color="auto" w:sz="4" w:space="0"/>
              <w:bottom w:val="single" w:color="auto" w:sz="4" w:space="0"/>
              <w:right w:val="single" w:color="auto" w:sz="4" w:space="0"/>
            </w:tcBorders>
          </w:tcPr>
          <w:p w14:paraId="79487361">
            <w:pPr>
              <w:spacing w:line="360" w:lineRule="exact"/>
              <w:rPr>
                <w:rFonts w:ascii="宋体" w:hAnsi="宋体"/>
                <w:sz w:val="24"/>
              </w:rPr>
            </w:pPr>
          </w:p>
        </w:tc>
        <w:tc>
          <w:tcPr>
            <w:tcW w:w="822" w:type="dxa"/>
            <w:tcBorders>
              <w:top w:val="single" w:color="auto" w:sz="4" w:space="0"/>
              <w:left w:val="single" w:color="auto" w:sz="4" w:space="0"/>
              <w:bottom w:val="single" w:color="auto" w:sz="4" w:space="0"/>
              <w:right w:val="single" w:color="auto" w:sz="4" w:space="0"/>
            </w:tcBorders>
          </w:tcPr>
          <w:p w14:paraId="0A0E4200">
            <w:pPr>
              <w:spacing w:line="360" w:lineRule="exact"/>
              <w:rPr>
                <w:rFonts w:ascii="宋体" w:hAnsi="宋体"/>
                <w:sz w:val="24"/>
              </w:rPr>
            </w:pPr>
          </w:p>
        </w:tc>
      </w:tr>
      <w:tr w14:paraId="71C1C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4A10F061">
            <w:pPr>
              <w:spacing w:line="360" w:lineRule="exact"/>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tcPr>
          <w:p w14:paraId="5B4D5F9A">
            <w:pPr>
              <w:spacing w:line="360" w:lineRule="exact"/>
              <w:rPr>
                <w:rFonts w:ascii="宋体" w:hAnsi="宋体"/>
                <w:sz w:val="24"/>
              </w:rPr>
            </w:pPr>
          </w:p>
        </w:tc>
        <w:tc>
          <w:tcPr>
            <w:tcW w:w="1417" w:type="dxa"/>
            <w:tcBorders>
              <w:top w:val="single" w:color="auto" w:sz="4" w:space="0"/>
              <w:left w:val="single" w:color="auto" w:sz="4" w:space="0"/>
              <w:bottom w:val="single" w:color="auto" w:sz="4" w:space="0"/>
              <w:right w:val="single" w:color="auto" w:sz="4" w:space="0"/>
            </w:tcBorders>
          </w:tcPr>
          <w:p w14:paraId="665E70D5">
            <w:pPr>
              <w:spacing w:line="360" w:lineRule="exact"/>
              <w:rPr>
                <w:rFonts w:ascii="宋体" w:hAnsi="宋体"/>
                <w:sz w:val="24"/>
              </w:rPr>
            </w:pPr>
          </w:p>
        </w:tc>
        <w:tc>
          <w:tcPr>
            <w:tcW w:w="1418" w:type="dxa"/>
            <w:tcBorders>
              <w:top w:val="single" w:color="auto" w:sz="4" w:space="0"/>
              <w:left w:val="single" w:color="auto" w:sz="4" w:space="0"/>
              <w:bottom w:val="single" w:color="auto" w:sz="4" w:space="0"/>
              <w:right w:val="single" w:color="auto" w:sz="4" w:space="0"/>
            </w:tcBorders>
          </w:tcPr>
          <w:p w14:paraId="0F7563A4">
            <w:pPr>
              <w:spacing w:line="360" w:lineRule="exact"/>
              <w:rPr>
                <w:rFonts w:ascii="宋体" w:hAnsi="宋体"/>
                <w:sz w:val="24"/>
              </w:rPr>
            </w:pPr>
          </w:p>
        </w:tc>
        <w:tc>
          <w:tcPr>
            <w:tcW w:w="1446" w:type="dxa"/>
            <w:tcBorders>
              <w:top w:val="single" w:color="auto" w:sz="4" w:space="0"/>
              <w:left w:val="single" w:color="auto" w:sz="4" w:space="0"/>
              <w:bottom w:val="single" w:color="auto" w:sz="4" w:space="0"/>
              <w:right w:val="single" w:color="auto" w:sz="4" w:space="0"/>
            </w:tcBorders>
          </w:tcPr>
          <w:p w14:paraId="0B5D4A1D">
            <w:pPr>
              <w:spacing w:line="360" w:lineRule="exact"/>
              <w:rPr>
                <w:rFonts w:ascii="宋体" w:hAnsi="宋体"/>
                <w:sz w:val="24"/>
              </w:rPr>
            </w:pPr>
          </w:p>
        </w:tc>
        <w:tc>
          <w:tcPr>
            <w:tcW w:w="2268" w:type="dxa"/>
            <w:tcBorders>
              <w:top w:val="single" w:color="auto" w:sz="4" w:space="0"/>
              <w:left w:val="single" w:color="auto" w:sz="4" w:space="0"/>
              <w:bottom w:val="single" w:color="auto" w:sz="4" w:space="0"/>
              <w:right w:val="single" w:color="auto" w:sz="4" w:space="0"/>
            </w:tcBorders>
          </w:tcPr>
          <w:p w14:paraId="231E73B1">
            <w:pPr>
              <w:spacing w:line="360" w:lineRule="exact"/>
              <w:rPr>
                <w:rFonts w:ascii="宋体" w:hAnsi="宋体"/>
                <w:sz w:val="24"/>
              </w:rPr>
            </w:pPr>
          </w:p>
        </w:tc>
        <w:tc>
          <w:tcPr>
            <w:tcW w:w="822" w:type="dxa"/>
            <w:tcBorders>
              <w:top w:val="single" w:color="auto" w:sz="4" w:space="0"/>
              <w:left w:val="single" w:color="auto" w:sz="4" w:space="0"/>
              <w:bottom w:val="single" w:color="auto" w:sz="4" w:space="0"/>
              <w:right w:val="single" w:color="auto" w:sz="4" w:space="0"/>
            </w:tcBorders>
          </w:tcPr>
          <w:p w14:paraId="3DA6583A">
            <w:pPr>
              <w:spacing w:line="360" w:lineRule="exact"/>
              <w:rPr>
                <w:rFonts w:ascii="宋体" w:hAnsi="宋体"/>
                <w:sz w:val="24"/>
              </w:rPr>
            </w:pPr>
          </w:p>
        </w:tc>
      </w:tr>
      <w:tr w14:paraId="70DBB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59127AE0">
            <w:pPr>
              <w:spacing w:line="360" w:lineRule="exact"/>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tcPr>
          <w:p w14:paraId="64137AC7">
            <w:pPr>
              <w:spacing w:line="360" w:lineRule="exact"/>
              <w:rPr>
                <w:rFonts w:ascii="宋体" w:hAnsi="宋体"/>
                <w:sz w:val="24"/>
              </w:rPr>
            </w:pPr>
          </w:p>
        </w:tc>
        <w:tc>
          <w:tcPr>
            <w:tcW w:w="1417" w:type="dxa"/>
            <w:tcBorders>
              <w:top w:val="single" w:color="auto" w:sz="4" w:space="0"/>
              <w:left w:val="single" w:color="auto" w:sz="4" w:space="0"/>
              <w:bottom w:val="single" w:color="auto" w:sz="4" w:space="0"/>
              <w:right w:val="single" w:color="auto" w:sz="4" w:space="0"/>
            </w:tcBorders>
          </w:tcPr>
          <w:p w14:paraId="5CA11B36">
            <w:pPr>
              <w:spacing w:line="360" w:lineRule="exact"/>
              <w:rPr>
                <w:rFonts w:ascii="宋体" w:hAnsi="宋体"/>
                <w:sz w:val="24"/>
              </w:rPr>
            </w:pPr>
          </w:p>
        </w:tc>
        <w:tc>
          <w:tcPr>
            <w:tcW w:w="1418" w:type="dxa"/>
            <w:tcBorders>
              <w:top w:val="single" w:color="auto" w:sz="4" w:space="0"/>
              <w:left w:val="single" w:color="auto" w:sz="4" w:space="0"/>
              <w:bottom w:val="single" w:color="auto" w:sz="4" w:space="0"/>
              <w:right w:val="single" w:color="auto" w:sz="4" w:space="0"/>
            </w:tcBorders>
          </w:tcPr>
          <w:p w14:paraId="72C0217F">
            <w:pPr>
              <w:spacing w:line="360" w:lineRule="exact"/>
              <w:rPr>
                <w:rFonts w:ascii="宋体" w:hAnsi="宋体"/>
                <w:sz w:val="24"/>
              </w:rPr>
            </w:pPr>
          </w:p>
        </w:tc>
        <w:tc>
          <w:tcPr>
            <w:tcW w:w="1446" w:type="dxa"/>
            <w:tcBorders>
              <w:top w:val="single" w:color="auto" w:sz="4" w:space="0"/>
              <w:left w:val="single" w:color="auto" w:sz="4" w:space="0"/>
              <w:bottom w:val="single" w:color="auto" w:sz="4" w:space="0"/>
              <w:right w:val="single" w:color="auto" w:sz="4" w:space="0"/>
            </w:tcBorders>
          </w:tcPr>
          <w:p w14:paraId="5827663D">
            <w:pPr>
              <w:spacing w:line="360" w:lineRule="exact"/>
              <w:rPr>
                <w:rFonts w:ascii="宋体" w:hAnsi="宋体"/>
                <w:sz w:val="24"/>
              </w:rPr>
            </w:pPr>
          </w:p>
        </w:tc>
        <w:tc>
          <w:tcPr>
            <w:tcW w:w="2268" w:type="dxa"/>
            <w:tcBorders>
              <w:top w:val="single" w:color="auto" w:sz="4" w:space="0"/>
              <w:left w:val="single" w:color="auto" w:sz="4" w:space="0"/>
              <w:bottom w:val="single" w:color="auto" w:sz="4" w:space="0"/>
              <w:right w:val="single" w:color="auto" w:sz="4" w:space="0"/>
            </w:tcBorders>
          </w:tcPr>
          <w:p w14:paraId="096DF361">
            <w:pPr>
              <w:spacing w:line="360" w:lineRule="exact"/>
              <w:rPr>
                <w:rFonts w:ascii="宋体" w:hAnsi="宋体"/>
                <w:sz w:val="24"/>
              </w:rPr>
            </w:pPr>
          </w:p>
        </w:tc>
        <w:tc>
          <w:tcPr>
            <w:tcW w:w="822" w:type="dxa"/>
            <w:tcBorders>
              <w:top w:val="single" w:color="auto" w:sz="4" w:space="0"/>
              <w:left w:val="single" w:color="auto" w:sz="4" w:space="0"/>
              <w:bottom w:val="single" w:color="auto" w:sz="4" w:space="0"/>
              <w:right w:val="single" w:color="auto" w:sz="4" w:space="0"/>
            </w:tcBorders>
          </w:tcPr>
          <w:p w14:paraId="67B0EF60">
            <w:pPr>
              <w:spacing w:line="360" w:lineRule="exact"/>
              <w:rPr>
                <w:rFonts w:ascii="宋体" w:hAnsi="宋体"/>
                <w:sz w:val="24"/>
              </w:rPr>
            </w:pPr>
          </w:p>
        </w:tc>
      </w:tr>
      <w:tr w14:paraId="3BD39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7" w:hRule="atLeast"/>
        </w:trPr>
        <w:tc>
          <w:tcPr>
            <w:tcW w:w="9356" w:type="dxa"/>
            <w:gridSpan w:val="7"/>
            <w:tcBorders>
              <w:top w:val="single" w:color="auto" w:sz="4" w:space="0"/>
              <w:left w:val="single" w:color="auto" w:sz="4" w:space="0"/>
              <w:right w:val="single" w:color="auto" w:sz="4" w:space="0"/>
            </w:tcBorders>
          </w:tcPr>
          <w:p w14:paraId="55BDCCB7">
            <w:pPr>
              <w:spacing w:line="360" w:lineRule="exact"/>
              <w:rPr>
                <w:rFonts w:ascii="宋体" w:hAnsi="宋体"/>
                <w:sz w:val="24"/>
              </w:rPr>
            </w:pPr>
            <w:r>
              <w:rPr>
                <w:rFonts w:hint="eastAsia"/>
                <w:sz w:val="24"/>
              </w:rPr>
              <w:t>说明：</w:t>
            </w:r>
            <w:r>
              <w:rPr>
                <w:rFonts w:hint="eastAsia"/>
                <w:bCs/>
                <w:sz w:val="24"/>
              </w:rPr>
              <w:t>投标人应当对照专用文件规定的技术要求，逐条如实填写所投服务的具体技术要求，注明无偏离、正偏离或负偏离，并在备注中注明偏离的具体内容。技术要求响应栏如果原文完全复制招标文件技术要求，作无效投标处理。负偏离应当如实注明。本表中带“★”号条款出现负偏离，视为无效投标。</w:t>
            </w:r>
          </w:p>
        </w:tc>
      </w:tr>
    </w:tbl>
    <w:p w14:paraId="7D388EB3">
      <w:pPr>
        <w:pStyle w:val="16"/>
      </w:pPr>
    </w:p>
    <w:p w14:paraId="73523B6B">
      <w:pPr>
        <w:ind w:left="175"/>
        <w:rPr>
          <w:sz w:val="28"/>
          <w:szCs w:val="28"/>
        </w:rPr>
      </w:pPr>
    </w:p>
    <w:p w14:paraId="35918155">
      <w:pPr>
        <w:spacing w:line="360" w:lineRule="auto"/>
        <w:ind w:firstLine="280" w:firstLineChars="100"/>
        <w:jc w:val="center"/>
        <w:rPr>
          <w:rFonts w:asciiTheme="minorEastAsia" w:hAnsiTheme="minorEastAsia" w:eastAsiaTheme="minorEastAsia"/>
          <w:sz w:val="28"/>
          <w:szCs w:val="28"/>
          <w:lang w:val="zh-CN"/>
        </w:rPr>
      </w:pPr>
      <w:r>
        <w:rPr>
          <w:rFonts w:hint="eastAsia" w:asciiTheme="minorEastAsia" w:hAnsiTheme="minorEastAsia" w:eastAsiaTheme="minorEastAsia"/>
          <w:sz w:val="28"/>
          <w:szCs w:val="28"/>
          <w:lang w:val="zh-CN"/>
        </w:rPr>
        <w:t>投标人全称：（盖章）</w:t>
      </w:r>
    </w:p>
    <w:p w14:paraId="7ED7849C">
      <w:pPr>
        <w:spacing w:line="360" w:lineRule="auto"/>
        <w:ind w:firstLine="3640" w:firstLineChars="1300"/>
        <w:jc w:val="left"/>
        <w:rPr>
          <w:rFonts w:asciiTheme="minorEastAsia" w:hAnsiTheme="minorEastAsia" w:eastAsiaTheme="minorEastAsia"/>
          <w:sz w:val="28"/>
          <w:szCs w:val="28"/>
          <w:lang w:val="zh-CN"/>
        </w:rPr>
      </w:pPr>
      <w:r>
        <w:rPr>
          <w:rFonts w:hint="eastAsia" w:asciiTheme="minorEastAsia" w:hAnsiTheme="minorEastAsia" w:eastAsiaTheme="minorEastAsia"/>
          <w:sz w:val="28"/>
          <w:szCs w:val="28"/>
          <w:lang w:val="zh-CN"/>
        </w:rPr>
        <w:t>法定代表人（或授权代表）：（签字）</w:t>
      </w:r>
    </w:p>
    <w:p w14:paraId="365DFC08">
      <w:pPr>
        <w:spacing w:line="360" w:lineRule="auto"/>
        <w:ind w:right="1120" w:firstLine="5880" w:firstLineChars="2100"/>
        <w:jc w:val="center"/>
        <w:rPr>
          <w:rFonts w:hint="eastAsia" w:asciiTheme="minorEastAsia" w:hAnsiTheme="minorEastAsia" w:eastAsiaTheme="minorEastAsia"/>
          <w:sz w:val="28"/>
          <w:szCs w:val="28"/>
          <w:lang w:val="zh-CN" w:eastAsia="zh-CN"/>
        </w:rPr>
      </w:pPr>
      <w:r>
        <w:rPr>
          <w:rFonts w:hint="eastAsia" w:asciiTheme="minorEastAsia" w:hAnsiTheme="minorEastAsia" w:eastAsiaTheme="minorEastAsia"/>
          <w:sz w:val="28"/>
          <w:szCs w:val="28"/>
          <w:lang w:eastAsia="zh-CN"/>
        </w:rPr>
        <w:t>年   月   日</w:t>
      </w:r>
    </w:p>
    <w:p w14:paraId="3E8408A7">
      <w:pPr>
        <w:spacing w:line="360" w:lineRule="auto"/>
        <w:jc w:val="right"/>
        <w:rPr>
          <w:rFonts w:ascii="Arial" w:hAnsi="Arial" w:eastAsia="黑体"/>
          <w:bCs/>
          <w:sz w:val="28"/>
          <w:szCs w:val="28"/>
        </w:rPr>
      </w:pPr>
      <w:r>
        <w:rPr>
          <w:b/>
        </w:rPr>
        <w:br w:type="page"/>
      </w:r>
    </w:p>
    <w:p w14:paraId="25E7C39B">
      <w:pPr>
        <w:pStyle w:val="5"/>
        <w:spacing w:before="120" w:beforeLines="50" w:after="120" w:afterLines="50" w:line="560" w:lineRule="exact"/>
        <w:ind w:firstLine="0" w:firstLineChars="0"/>
        <w:rPr>
          <w:b w:val="0"/>
        </w:rPr>
      </w:pPr>
      <w:bookmarkStart w:id="541" w:name="_Toc127547617"/>
      <w:bookmarkStart w:id="542" w:name="_Hlk127259266"/>
      <w:r>
        <w:rPr>
          <w:rFonts w:hint="eastAsia"/>
          <w:b w:val="0"/>
        </w:rPr>
        <w:t>附件</w:t>
      </w:r>
      <w:r>
        <w:rPr>
          <w:b w:val="0"/>
        </w:rPr>
        <w:t>2-7</w:t>
      </w:r>
      <w:r>
        <w:rPr>
          <w:rFonts w:hint="eastAsia"/>
          <w:b w:val="0"/>
        </w:rPr>
        <w:t>交付清单</w:t>
      </w:r>
      <w:bookmarkEnd w:id="541"/>
    </w:p>
    <w:p w14:paraId="5295E8A4">
      <w:pPr>
        <w:spacing w:before="120" w:beforeLines="50" w:after="120" w:afterLines="50" w:line="560" w:lineRule="exact"/>
        <w:jc w:val="center"/>
        <w:rPr>
          <w:rFonts w:ascii="黑体" w:hAnsi="黑体" w:eastAsia="黑体" w:cs="黑体"/>
          <w:bCs/>
          <w:sz w:val="36"/>
          <w:szCs w:val="36"/>
        </w:rPr>
      </w:pPr>
      <w:r>
        <w:rPr>
          <w:rFonts w:ascii="黑体" w:hAnsi="黑体" w:eastAsia="黑体" w:cs="黑体"/>
          <w:bCs/>
          <w:sz w:val="36"/>
          <w:szCs w:val="36"/>
        </w:rPr>
        <w:t>交</w:t>
      </w:r>
      <w:r>
        <w:rPr>
          <w:rFonts w:hint="eastAsia" w:ascii="黑体" w:hAnsi="黑体" w:eastAsia="黑体" w:cs="黑体"/>
          <w:bCs/>
          <w:sz w:val="36"/>
          <w:szCs w:val="36"/>
        </w:rPr>
        <w:t>付</w:t>
      </w:r>
      <w:r>
        <w:rPr>
          <w:rFonts w:ascii="黑体" w:hAnsi="黑体" w:eastAsia="黑体" w:cs="黑体"/>
          <w:bCs/>
          <w:sz w:val="36"/>
          <w:szCs w:val="36"/>
        </w:rPr>
        <w:t>清单</w:t>
      </w:r>
    </w:p>
    <w:p w14:paraId="12DB986B">
      <w:pPr>
        <w:spacing w:line="560" w:lineRule="exact"/>
        <w:jc w:val="left"/>
        <w:rPr>
          <w:rFonts w:hint="eastAsia" w:eastAsia="宋体"/>
          <w:snapToGrid w:val="0"/>
          <w:sz w:val="28"/>
          <w:szCs w:val="28"/>
          <w:lang w:val="zh-CN" w:eastAsia="zh-CN"/>
        </w:rPr>
      </w:pPr>
      <w:r>
        <w:rPr>
          <w:sz w:val="28"/>
          <w:szCs w:val="28"/>
        </w:rPr>
        <w:t>项目名称：项目编号：包号：</w:t>
      </w:r>
    </w:p>
    <w:tbl>
      <w:tblPr>
        <w:tblStyle w:val="41"/>
        <w:tblW w:w="99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1"/>
        <w:gridCol w:w="1687"/>
        <w:gridCol w:w="1233"/>
        <w:gridCol w:w="1809"/>
        <w:gridCol w:w="1564"/>
        <w:gridCol w:w="1164"/>
        <w:gridCol w:w="1740"/>
      </w:tblGrid>
      <w:tr w14:paraId="64B40B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61" w:type="dxa"/>
            <w:tcBorders>
              <w:top w:val="single" w:color="000000" w:sz="4" w:space="0"/>
              <w:left w:val="single" w:color="000000" w:sz="4" w:space="0"/>
              <w:bottom w:val="single" w:color="000000" w:sz="4" w:space="0"/>
              <w:right w:val="single" w:color="000000" w:sz="4" w:space="0"/>
            </w:tcBorders>
            <w:vAlign w:val="center"/>
          </w:tcPr>
          <w:p w14:paraId="362F19EE">
            <w:pPr>
              <w:widowControl/>
              <w:spacing w:line="360" w:lineRule="exact"/>
              <w:jc w:val="center"/>
              <w:rPr>
                <w:sz w:val="24"/>
              </w:rPr>
            </w:pPr>
            <w:r>
              <w:rPr>
                <w:sz w:val="24"/>
              </w:rPr>
              <w:t>序号</w:t>
            </w:r>
          </w:p>
        </w:tc>
        <w:tc>
          <w:tcPr>
            <w:tcW w:w="1687" w:type="dxa"/>
            <w:tcBorders>
              <w:top w:val="single" w:color="000000" w:sz="4" w:space="0"/>
              <w:left w:val="single" w:color="000000" w:sz="4" w:space="0"/>
              <w:bottom w:val="single" w:color="000000" w:sz="4" w:space="0"/>
              <w:right w:val="single" w:color="000000" w:sz="4" w:space="0"/>
            </w:tcBorders>
            <w:vAlign w:val="center"/>
          </w:tcPr>
          <w:p w14:paraId="01F33C98">
            <w:pPr>
              <w:widowControl/>
              <w:spacing w:line="360" w:lineRule="exact"/>
              <w:jc w:val="center"/>
              <w:rPr>
                <w:sz w:val="24"/>
              </w:rPr>
            </w:pPr>
            <w:r>
              <w:rPr>
                <w:rFonts w:hint="eastAsia"/>
                <w:sz w:val="24"/>
              </w:rPr>
              <w:t>交付内容</w:t>
            </w:r>
          </w:p>
        </w:tc>
        <w:tc>
          <w:tcPr>
            <w:tcW w:w="1233" w:type="dxa"/>
            <w:tcBorders>
              <w:top w:val="single" w:color="000000" w:sz="4" w:space="0"/>
              <w:left w:val="single" w:color="000000" w:sz="4" w:space="0"/>
              <w:bottom w:val="single" w:color="000000" w:sz="4" w:space="0"/>
              <w:right w:val="single" w:color="000000" w:sz="4" w:space="0"/>
            </w:tcBorders>
            <w:vAlign w:val="center"/>
          </w:tcPr>
          <w:p w14:paraId="1B2ED2DE">
            <w:pPr>
              <w:widowControl/>
              <w:spacing w:line="360" w:lineRule="exact"/>
              <w:jc w:val="center"/>
              <w:rPr>
                <w:sz w:val="24"/>
              </w:rPr>
            </w:pPr>
            <w:r>
              <w:rPr>
                <w:rFonts w:hint="eastAsia"/>
                <w:snapToGrid w:val="0"/>
                <w:sz w:val="24"/>
              </w:rPr>
              <w:t>交付时间</w:t>
            </w:r>
          </w:p>
        </w:tc>
        <w:tc>
          <w:tcPr>
            <w:tcW w:w="1809" w:type="dxa"/>
            <w:tcBorders>
              <w:top w:val="single" w:color="000000" w:sz="4" w:space="0"/>
              <w:left w:val="single" w:color="000000" w:sz="4" w:space="0"/>
              <w:bottom w:val="single" w:color="000000" w:sz="4" w:space="0"/>
              <w:right w:val="single" w:color="000000" w:sz="4" w:space="0"/>
            </w:tcBorders>
            <w:vAlign w:val="center"/>
          </w:tcPr>
          <w:p w14:paraId="44DD539F">
            <w:pPr>
              <w:widowControl/>
              <w:spacing w:line="360" w:lineRule="exact"/>
              <w:jc w:val="center"/>
              <w:rPr>
                <w:sz w:val="24"/>
              </w:rPr>
            </w:pPr>
            <w:r>
              <w:rPr>
                <w:rFonts w:hint="eastAsia"/>
                <w:snapToGrid w:val="0"/>
                <w:sz w:val="24"/>
              </w:rPr>
              <w:t>交付地点</w:t>
            </w:r>
          </w:p>
        </w:tc>
        <w:tc>
          <w:tcPr>
            <w:tcW w:w="1564" w:type="dxa"/>
            <w:tcBorders>
              <w:top w:val="single" w:color="000000" w:sz="4" w:space="0"/>
              <w:left w:val="single" w:color="000000" w:sz="4" w:space="0"/>
              <w:bottom w:val="single" w:color="000000" w:sz="4" w:space="0"/>
              <w:right w:val="single" w:color="000000" w:sz="4" w:space="0"/>
            </w:tcBorders>
            <w:vAlign w:val="center"/>
          </w:tcPr>
          <w:p w14:paraId="744E2C77">
            <w:pPr>
              <w:widowControl/>
              <w:spacing w:line="360" w:lineRule="exact"/>
              <w:jc w:val="center"/>
              <w:rPr>
                <w:sz w:val="24"/>
              </w:rPr>
            </w:pPr>
            <w:r>
              <w:rPr>
                <w:rFonts w:hint="eastAsia"/>
                <w:snapToGrid w:val="0"/>
                <w:sz w:val="24"/>
              </w:rPr>
              <w:t>交付方式</w:t>
            </w:r>
          </w:p>
        </w:tc>
        <w:tc>
          <w:tcPr>
            <w:tcW w:w="1164" w:type="dxa"/>
            <w:tcBorders>
              <w:top w:val="single" w:color="000000" w:sz="4" w:space="0"/>
              <w:left w:val="single" w:color="auto" w:sz="4" w:space="0"/>
              <w:bottom w:val="single" w:color="000000" w:sz="4" w:space="0"/>
              <w:right w:val="single" w:color="auto" w:sz="4" w:space="0"/>
            </w:tcBorders>
            <w:vAlign w:val="center"/>
          </w:tcPr>
          <w:p w14:paraId="1EBF3C57">
            <w:pPr>
              <w:widowControl/>
              <w:spacing w:line="360" w:lineRule="exact"/>
              <w:jc w:val="center"/>
              <w:rPr>
                <w:sz w:val="24"/>
              </w:rPr>
            </w:pPr>
            <w:r>
              <w:rPr>
                <w:rFonts w:hint="eastAsia"/>
                <w:snapToGrid w:val="0"/>
                <w:sz w:val="24"/>
              </w:rPr>
              <w:t>数量</w:t>
            </w:r>
          </w:p>
        </w:tc>
        <w:tc>
          <w:tcPr>
            <w:tcW w:w="1740" w:type="dxa"/>
            <w:tcBorders>
              <w:top w:val="single" w:color="000000" w:sz="4" w:space="0"/>
              <w:left w:val="single" w:color="auto" w:sz="4" w:space="0"/>
              <w:bottom w:val="single" w:color="000000" w:sz="4" w:space="0"/>
              <w:right w:val="single" w:color="000000" w:sz="4" w:space="0"/>
            </w:tcBorders>
            <w:vAlign w:val="center"/>
          </w:tcPr>
          <w:p w14:paraId="19D933BF">
            <w:pPr>
              <w:widowControl/>
              <w:spacing w:line="360" w:lineRule="exact"/>
              <w:jc w:val="center"/>
              <w:rPr>
                <w:sz w:val="24"/>
              </w:rPr>
            </w:pPr>
            <w:r>
              <w:rPr>
                <w:rFonts w:hint="eastAsia"/>
                <w:sz w:val="24"/>
              </w:rPr>
              <w:t>备注</w:t>
            </w:r>
          </w:p>
        </w:tc>
      </w:tr>
      <w:tr w14:paraId="6EB9A6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61" w:type="dxa"/>
            <w:tcBorders>
              <w:top w:val="single" w:color="000000" w:sz="4" w:space="0"/>
              <w:left w:val="single" w:color="000000" w:sz="4" w:space="0"/>
              <w:bottom w:val="single" w:color="000000" w:sz="4" w:space="0"/>
              <w:right w:val="single" w:color="000000" w:sz="4" w:space="0"/>
            </w:tcBorders>
            <w:vAlign w:val="center"/>
          </w:tcPr>
          <w:p w14:paraId="1AC2EA39">
            <w:pPr>
              <w:spacing w:line="360" w:lineRule="exact"/>
              <w:jc w:val="center"/>
              <w:rPr>
                <w:snapToGrid w:val="0"/>
                <w:sz w:val="24"/>
              </w:rPr>
            </w:pPr>
          </w:p>
        </w:tc>
        <w:tc>
          <w:tcPr>
            <w:tcW w:w="1687" w:type="dxa"/>
            <w:tcBorders>
              <w:top w:val="single" w:color="000000" w:sz="4" w:space="0"/>
              <w:left w:val="single" w:color="000000" w:sz="4" w:space="0"/>
              <w:bottom w:val="single" w:color="000000" w:sz="4" w:space="0"/>
              <w:right w:val="single" w:color="000000" w:sz="4" w:space="0"/>
            </w:tcBorders>
            <w:vAlign w:val="center"/>
          </w:tcPr>
          <w:p w14:paraId="02B6A633">
            <w:pPr>
              <w:spacing w:line="360" w:lineRule="exact"/>
              <w:jc w:val="center"/>
              <w:rPr>
                <w:snapToGrid w:val="0"/>
                <w:sz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1C90A550">
            <w:pPr>
              <w:spacing w:line="360" w:lineRule="exact"/>
              <w:jc w:val="center"/>
              <w:rPr>
                <w:snapToGrid w:val="0"/>
                <w:sz w:val="24"/>
              </w:rPr>
            </w:pPr>
          </w:p>
        </w:tc>
        <w:tc>
          <w:tcPr>
            <w:tcW w:w="1809" w:type="dxa"/>
            <w:tcBorders>
              <w:top w:val="single" w:color="000000" w:sz="4" w:space="0"/>
              <w:left w:val="single" w:color="000000" w:sz="4" w:space="0"/>
              <w:bottom w:val="single" w:color="000000" w:sz="4" w:space="0"/>
              <w:right w:val="single" w:color="000000" w:sz="4" w:space="0"/>
            </w:tcBorders>
            <w:vAlign w:val="center"/>
          </w:tcPr>
          <w:p w14:paraId="19E22DBD">
            <w:pPr>
              <w:spacing w:line="360" w:lineRule="exact"/>
              <w:jc w:val="center"/>
              <w:rPr>
                <w:snapToGrid w:val="0"/>
                <w:sz w:val="24"/>
              </w:rPr>
            </w:pPr>
          </w:p>
        </w:tc>
        <w:tc>
          <w:tcPr>
            <w:tcW w:w="1564" w:type="dxa"/>
            <w:tcBorders>
              <w:top w:val="single" w:color="000000" w:sz="4" w:space="0"/>
              <w:left w:val="single" w:color="000000" w:sz="4" w:space="0"/>
              <w:bottom w:val="single" w:color="000000" w:sz="4" w:space="0"/>
              <w:right w:val="single" w:color="000000" w:sz="4" w:space="0"/>
            </w:tcBorders>
            <w:vAlign w:val="center"/>
          </w:tcPr>
          <w:p w14:paraId="0DBD5D08">
            <w:pPr>
              <w:spacing w:line="360" w:lineRule="exact"/>
              <w:jc w:val="center"/>
              <w:rPr>
                <w:snapToGrid w:val="0"/>
                <w:sz w:val="24"/>
              </w:rPr>
            </w:pPr>
          </w:p>
        </w:tc>
        <w:tc>
          <w:tcPr>
            <w:tcW w:w="1164" w:type="dxa"/>
            <w:tcBorders>
              <w:top w:val="single" w:color="000000" w:sz="4" w:space="0"/>
              <w:left w:val="single" w:color="auto" w:sz="4" w:space="0"/>
              <w:bottom w:val="single" w:color="000000" w:sz="4" w:space="0"/>
              <w:right w:val="single" w:color="auto" w:sz="4" w:space="0"/>
            </w:tcBorders>
          </w:tcPr>
          <w:p w14:paraId="0553CBCE">
            <w:pPr>
              <w:spacing w:line="360" w:lineRule="exact"/>
              <w:jc w:val="center"/>
              <w:rPr>
                <w:snapToGrid w:val="0"/>
                <w:sz w:val="24"/>
              </w:rPr>
            </w:pPr>
          </w:p>
        </w:tc>
        <w:tc>
          <w:tcPr>
            <w:tcW w:w="1740" w:type="dxa"/>
            <w:tcBorders>
              <w:top w:val="single" w:color="000000" w:sz="4" w:space="0"/>
              <w:left w:val="single" w:color="auto" w:sz="4" w:space="0"/>
              <w:bottom w:val="single" w:color="000000" w:sz="4" w:space="0"/>
              <w:right w:val="single" w:color="000000" w:sz="4" w:space="0"/>
            </w:tcBorders>
            <w:vAlign w:val="center"/>
          </w:tcPr>
          <w:p w14:paraId="03DA8C1C">
            <w:pPr>
              <w:spacing w:line="360" w:lineRule="exact"/>
              <w:jc w:val="center"/>
              <w:rPr>
                <w:snapToGrid w:val="0"/>
                <w:sz w:val="24"/>
              </w:rPr>
            </w:pPr>
          </w:p>
        </w:tc>
      </w:tr>
      <w:tr w14:paraId="23C70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61" w:type="dxa"/>
            <w:tcBorders>
              <w:top w:val="single" w:color="000000" w:sz="4" w:space="0"/>
              <w:left w:val="single" w:color="000000" w:sz="4" w:space="0"/>
              <w:bottom w:val="single" w:color="000000" w:sz="4" w:space="0"/>
              <w:right w:val="single" w:color="000000" w:sz="4" w:space="0"/>
            </w:tcBorders>
            <w:vAlign w:val="center"/>
          </w:tcPr>
          <w:p w14:paraId="1192FC73">
            <w:pPr>
              <w:spacing w:line="360" w:lineRule="exact"/>
              <w:jc w:val="center"/>
              <w:rPr>
                <w:snapToGrid w:val="0"/>
                <w:sz w:val="24"/>
              </w:rPr>
            </w:pPr>
          </w:p>
        </w:tc>
        <w:tc>
          <w:tcPr>
            <w:tcW w:w="1687" w:type="dxa"/>
            <w:tcBorders>
              <w:top w:val="single" w:color="000000" w:sz="4" w:space="0"/>
              <w:left w:val="single" w:color="000000" w:sz="4" w:space="0"/>
              <w:bottom w:val="single" w:color="000000" w:sz="4" w:space="0"/>
              <w:right w:val="single" w:color="000000" w:sz="4" w:space="0"/>
            </w:tcBorders>
            <w:vAlign w:val="center"/>
          </w:tcPr>
          <w:p w14:paraId="40486A80">
            <w:pPr>
              <w:spacing w:line="360" w:lineRule="exact"/>
              <w:jc w:val="center"/>
              <w:rPr>
                <w:snapToGrid w:val="0"/>
                <w:sz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3FA1D8FA">
            <w:pPr>
              <w:spacing w:line="360" w:lineRule="exact"/>
              <w:jc w:val="center"/>
              <w:rPr>
                <w:snapToGrid w:val="0"/>
                <w:sz w:val="24"/>
              </w:rPr>
            </w:pPr>
          </w:p>
        </w:tc>
        <w:tc>
          <w:tcPr>
            <w:tcW w:w="1809" w:type="dxa"/>
            <w:tcBorders>
              <w:top w:val="single" w:color="000000" w:sz="4" w:space="0"/>
              <w:left w:val="single" w:color="000000" w:sz="4" w:space="0"/>
              <w:bottom w:val="single" w:color="000000" w:sz="4" w:space="0"/>
              <w:right w:val="single" w:color="000000" w:sz="4" w:space="0"/>
            </w:tcBorders>
            <w:vAlign w:val="center"/>
          </w:tcPr>
          <w:p w14:paraId="0B5C4DE2">
            <w:pPr>
              <w:spacing w:line="360" w:lineRule="exact"/>
              <w:jc w:val="center"/>
              <w:rPr>
                <w:snapToGrid w:val="0"/>
                <w:sz w:val="24"/>
              </w:rPr>
            </w:pPr>
          </w:p>
        </w:tc>
        <w:tc>
          <w:tcPr>
            <w:tcW w:w="1564" w:type="dxa"/>
            <w:tcBorders>
              <w:top w:val="single" w:color="000000" w:sz="4" w:space="0"/>
              <w:left w:val="single" w:color="000000" w:sz="4" w:space="0"/>
              <w:bottom w:val="single" w:color="000000" w:sz="4" w:space="0"/>
              <w:right w:val="single" w:color="000000" w:sz="4" w:space="0"/>
            </w:tcBorders>
            <w:vAlign w:val="center"/>
          </w:tcPr>
          <w:p w14:paraId="6E37E3CC">
            <w:pPr>
              <w:spacing w:line="360" w:lineRule="exact"/>
              <w:jc w:val="center"/>
              <w:rPr>
                <w:snapToGrid w:val="0"/>
                <w:sz w:val="24"/>
              </w:rPr>
            </w:pPr>
          </w:p>
        </w:tc>
        <w:tc>
          <w:tcPr>
            <w:tcW w:w="1164" w:type="dxa"/>
            <w:tcBorders>
              <w:top w:val="single" w:color="000000" w:sz="4" w:space="0"/>
              <w:left w:val="single" w:color="auto" w:sz="4" w:space="0"/>
              <w:bottom w:val="single" w:color="000000" w:sz="4" w:space="0"/>
              <w:right w:val="single" w:color="auto" w:sz="4" w:space="0"/>
            </w:tcBorders>
          </w:tcPr>
          <w:p w14:paraId="2BADA281">
            <w:pPr>
              <w:spacing w:line="360" w:lineRule="exact"/>
              <w:jc w:val="center"/>
              <w:rPr>
                <w:snapToGrid w:val="0"/>
                <w:sz w:val="24"/>
              </w:rPr>
            </w:pPr>
          </w:p>
        </w:tc>
        <w:tc>
          <w:tcPr>
            <w:tcW w:w="1740" w:type="dxa"/>
            <w:tcBorders>
              <w:top w:val="single" w:color="000000" w:sz="4" w:space="0"/>
              <w:left w:val="single" w:color="auto" w:sz="4" w:space="0"/>
              <w:bottom w:val="single" w:color="000000" w:sz="4" w:space="0"/>
              <w:right w:val="single" w:color="000000" w:sz="4" w:space="0"/>
            </w:tcBorders>
            <w:vAlign w:val="center"/>
          </w:tcPr>
          <w:p w14:paraId="197FB006">
            <w:pPr>
              <w:spacing w:line="360" w:lineRule="exact"/>
              <w:jc w:val="center"/>
              <w:rPr>
                <w:snapToGrid w:val="0"/>
                <w:sz w:val="24"/>
              </w:rPr>
            </w:pPr>
          </w:p>
        </w:tc>
      </w:tr>
      <w:tr w14:paraId="15155F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61" w:type="dxa"/>
            <w:tcBorders>
              <w:top w:val="single" w:color="000000" w:sz="4" w:space="0"/>
              <w:left w:val="single" w:color="000000" w:sz="4" w:space="0"/>
              <w:bottom w:val="single" w:color="000000" w:sz="4" w:space="0"/>
              <w:right w:val="single" w:color="000000" w:sz="4" w:space="0"/>
            </w:tcBorders>
            <w:vAlign w:val="center"/>
          </w:tcPr>
          <w:p w14:paraId="11EED160">
            <w:pPr>
              <w:spacing w:line="360" w:lineRule="exact"/>
              <w:jc w:val="center"/>
              <w:rPr>
                <w:snapToGrid w:val="0"/>
                <w:sz w:val="24"/>
              </w:rPr>
            </w:pPr>
          </w:p>
        </w:tc>
        <w:tc>
          <w:tcPr>
            <w:tcW w:w="1687" w:type="dxa"/>
            <w:tcBorders>
              <w:top w:val="single" w:color="000000" w:sz="4" w:space="0"/>
              <w:left w:val="single" w:color="000000" w:sz="4" w:space="0"/>
              <w:bottom w:val="single" w:color="000000" w:sz="4" w:space="0"/>
              <w:right w:val="single" w:color="000000" w:sz="4" w:space="0"/>
            </w:tcBorders>
            <w:vAlign w:val="center"/>
          </w:tcPr>
          <w:p w14:paraId="1486D4E9">
            <w:pPr>
              <w:spacing w:line="360" w:lineRule="exact"/>
              <w:jc w:val="center"/>
              <w:rPr>
                <w:snapToGrid w:val="0"/>
                <w:sz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03FEEC95">
            <w:pPr>
              <w:spacing w:line="360" w:lineRule="exact"/>
              <w:jc w:val="center"/>
              <w:rPr>
                <w:snapToGrid w:val="0"/>
                <w:sz w:val="24"/>
              </w:rPr>
            </w:pPr>
          </w:p>
        </w:tc>
        <w:tc>
          <w:tcPr>
            <w:tcW w:w="1809" w:type="dxa"/>
            <w:tcBorders>
              <w:top w:val="single" w:color="000000" w:sz="4" w:space="0"/>
              <w:left w:val="single" w:color="000000" w:sz="4" w:space="0"/>
              <w:bottom w:val="single" w:color="000000" w:sz="4" w:space="0"/>
              <w:right w:val="single" w:color="000000" w:sz="4" w:space="0"/>
            </w:tcBorders>
            <w:vAlign w:val="center"/>
          </w:tcPr>
          <w:p w14:paraId="42562158">
            <w:pPr>
              <w:spacing w:line="360" w:lineRule="exact"/>
              <w:jc w:val="center"/>
              <w:rPr>
                <w:snapToGrid w:val="0"/>
                <w:sz w:val="24"/>
              </w:rPr>
            </w:pPr>
          </w:p>
        </w:tc>
        <w:tc>
          <w:tcPr>
            <w:tcW w:w="1564" w:type="dxa"/>
            <w:tcBorders>
              <w:top w:val="single" w:color="000000" w:sz="4" w:space="0"/>
              <w:left w:val="single" w:color="000000" w:sz="4" w:space="0"/>
              <w:bottom w:val="single" w:color="000000" w:sz="4" w:space="0"/>
              <w:right w:val="single" w:color="000000" w:sz="4" w:space="0"/>
            </w:tcBorders>
            <w:vAlign w:val="center"/>
          </w:tcPr>
          <w:p w14:paraId="251E82A3">
            <w:pPr>
              <w:spacing w:line="360" w:lineRule="exact"/>
              <w:jc w:val="center"/>
              <w:rPr>
                <w:snapToGrid w:val="0"/>
                <w:sz w:val="24"/>
              </w:rPr>
            </w:pPr>
          </w:p>
        </w:tc>
        <w:tc>
          <w:tcPr>
            <w:tcW w:w="1164" w:type="dxa"/>
            <w:tcBorders>
              <w:top w:val="single" w:color="000000" w:sz="4" w:space="0"/>
              <w:left w:val="single" w:color="auto" w:sz="4" w:space="0"/>
              <w:bottom w:val="single" w:color="000000" w:sz="4" w:space="0"/>
              <w:right w:val="single" w:color="auto" w:sz="4" w:space="0"/>
            </w:tcBorders>
          </w:tcPr>
          <w:p w14:paraId="06C29968">
            <w:pPr>
              <w:spacing w:line="360" w:lineRule="exact"/>
              <w:jc w:val="center"/>
              <w:rPr>
                <w:snapToGrid w:val="0"/>
                <w:sz w:val="24"/>
              </w:rPr>
            </w:pPr>
          </w:p>
        </w:tc>
        <w:tc>
          <w:tcPr>
            <w:tcW w:w="1740" w:type="dxa"/>
            <w:tcBorders>
              <w:top w:val="single" w:color="000000" w:sz="4" w:space="0"/>
              <w:left w:val="single" w:color="auto" w:sz="4" w:space="0"/>
              <w:bottom w:val="single" w:color="000000" w:sz="4" w:space="0"/>
              <w:right w:val="single" w:color="000000" w:sz="4" w:space="0"/>
            </w:tcBorders>
            <w:vAlign w:val="center"/>
          </w:tcPr>
          <w:p w14:paraId="5E7C56AD">
            <w:pPr>
              <w:spacing w:line="360" w:lineRule="exact"/>
              <w:jc w:val="center"/>
              <w:rPr>
                <w:snapToGrid w:val="0"/>
                <w:sz w:val="24"/>
              </w:rPr>
            </w:pPr>
          </w:p>
        </w:tc>
      </w:tr>
      <w:tr w14:paraId="28AD6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61" w:type="dxa"/>
            <w:tcBorders>
              <w:top w:val="single" w:color="000000" w:sz="4" w:space="0"/>
              <w:left w:val="single" w:color="000000" w:sz="4" w:space="0"/>
              <w:bottom w:val="single" w:color="000000" w:sz="4" w:space="0"/>
              <w:right w:val="single" w:color="000000" w:sz="4" w:space="0"/>
            </w:tcBorders>
            <w:vAlign w:val="center"/>
          </w:tcPr>
          <w:p w14:paraId="6DDDBC3D">
            <w:pPr>
              <w:spacing w:line="360" w:lineRule="exact"/>
              <w:jc w:val="center"/>
              <w:rPr>
                <w:snapToGrid w:val="0"/>
                <w:sz w:val="24"/>
              </w:rPr>
            </w:pPr>
          </w:p>
        </w:tc>
        <w:tc>
          <w:tcPr>
            <w:tcW w:w="1687" w:type="dxa"/>
            <w:tcBorders>
              <w:top w:val="single" w:color="000000" w:sz="4" w:space="0"/>
              <w:left w:val="single" w:color="000000" w:sz="4" w:space="0"/>
              <w:bottom w:val="single" w:color="000000" w:sz="4" w:space="0"/>
              <w:right w:val="single" w:color="000000" w:sz="4" w:space="0"/>
            </w:tcBorders>
            <w:vAlign w:val="center"/>
          </w:tcPr>
          <w:p w14:paraId="1477E545">
            <w:pPr>
              <w:spacing w:line="360" w:lineRule="exact"/>
              <w:jc w:val="center"/>
              <w:rPr>
                <w:snapToGrid w:val="0"/>
                <w:sz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1A0CD233">
            <w:pPr>
              <w:spacing w:line="360" w:lineRule="exact"/>
              <w:jc w:val="center"/>
              <w:rPr>
                <w:snapToGrid w:val="0"/>
                <w:sz w:val="24"/>
              </w:rPr>
            </w:pPr>
          </w:p>
        </w:tc>
        <w:tc>
          <w:tcPr>
            <w:tcW w:w="1809" w:type="dxa"/>
            <w:tcBorders>
              <w:top w:val="single" w:color="000000" w:sz="4" w:space="0"/>
              <w:left w:val="single" w:color="000000" w:sz="4" w:space="0"/>
              <w:bottom w:val="single" w:color="000000" w:sz="4" w:space="0"/>
              <w:right w:val="single" w:color="000000" w:sz="4" w:space="0"/>
            </w:tcBorders>
            <w:vAlign w:val="center"/>
          </w:tcPr>
          <w:p w14:paraId="41D1418E">
            <w:pPr>
              <w:spacing w:line="360" w:lineRule="exact"/>
              <w:jc w:val="center"/>
              <w:rPr>
                <w:snapToGrid w:val="0"/>
                <w:sz w:val="24"/>
              </w:rPr>
            </w:pPr>
          </w:p>
        </w:tc>
        <w:tc>
          <w:tcPr>
            <w:tcW w:w="1564" w:type="dxa"/>
            <w:tcBorders>
              <w:top w:val="single" w:color="000000" w:sz="4" w:space="0"/>
              <w:left w:val="single" w:color="000000" w:sz="4" w:space="0"/>
              <w:bottom w:val="single" w:color="000000" w:sz="4" w:space="0"/>
              <w:right w:val="single" w:color="000000" w:sz="4" w:space="0"/>
            </w:tcBorders>
            <w:vAlign w:val="center"/>
          </w:tcPr>
          <w:p w14:paraId="00C24585">
            <w:pPr>
              <w:spacing w:line="360" w:lineRule="exact"/>
              <w:jc w:val="center"/>
              <w:rPr>
                <w:snapToGrid w:val="0"/>
                <w:sz w:val="24"/>
              </w:rPr>
            </w:pPr>
          </w:p>
        </w:tc>
        <w:tc>
          <w:tcPr>
            <w:tcW w:w="1164" w:type="dxa"/>
            <w:tcBorders>
              <w:top w:val="single" w:color="000000" w:sz="4" w:space="0"/>
              <w:left w:val="single" w:color="auto" w:sz="4" w:space="0"/>
              <w:bottom w:val="single" w:color="000000" w:sz="4" w:space="0"/>
              <w:right w:val="single" w:color="auto" w:sz="4" w:space="0"/>
            </w:tcBorders>
          </w:tcPr>
          <w:p w14:paraId="6AC1149B">
            <w:pPr>
              <w:spacing w:line="360" w:lineRule="exact"/>
              <w:jc w:val="center"/>
              <w:rPr>
                <w:snapToGrid w:val="0"/>
                <w:sz w:val="24"/>
              </w:rPr>
            </w:pPr>
          </w:p>
        </w:tc>
        <w:tc>
          <w:tcPr>
            <w:tcW w:w="1740" w:type="dxa"/>
            <w:tcBorders>
              <w:top w:val="single" w:color="000000" w:sz="4" w:space="0"/>
              <w:left w:val="single" w:color="auto" w:sz="4" w:space="0"/>
              <w:bottom w:val="single" w:color="000000" w:sz="4" w:space="0"/>
              <w:right w:val="single" w:color="000000" w:sz="4" w:space="0"/>
            </w:tcBorders>
            <w:vAlign w:val="center"/>
          </w:tcPr>
          <w:p w14:paraId="0C683E97">
            <w:pPr>
              <w:spacing w:line="360" w:lineRule="exact"/>
              <w:jc w:val="center"/>
              <w:rPr>
                <w:snapToGrid w:val="0"/>
                <w:sz w:val="24"/>
              </w:rPr>
            </w:pPr>
          </w:p>
        </w:tc>
      </w:tr>
      <w:tr w14:paraId="6BE58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958" w:type="dxa"/>
            <w:gridSpan w:val="7"/>
            <w:tcBorders>
              <w:top w:val="single" w:color="000000" w:sz="4" w:space="0"/>
              <w:left w:val="single" w:color="000000" w:sz="4" w:space="0"/>
              <w:bottom w:val="single" w:color="000000" w:sz="4" w:space="0"/>
              <w:right w:val="single" w:color="000000" w:sz="4" w:space="0"/>
            </w:tcBorders>
            <w:vAlign w:val="center"/>
          </w:tcPr>
          <w:p w14:paraId="52227EF5">
            <w:pPr>
              <w:spacing w:line="360" w:lineRule="exact"/>
              <w:jc w:val="left"/>
              <w:rPr>
                <w:snapToGrid w:val="0"/>
                <w:sz w:val="24"/>
              </w:rPr>
            </w:pPr>
            <w:r>
              <w:rPr>
                <w:rFonts w:hint="eastAsia"/>
                <w:snapToGrid w:val="0"/>
                <w:sz w:val="24"/>
              </w:rPr>
              <w:t>说明：</w:t>
            </w:r>
            <w:r>
              <w:rPr>
                <w:rFonts w:hint="eastAsia"/>
                <w:sz w:val="24"/>
              </w:rPr>
              <w:t>本表内容可以根据服务项目实际调整</w:t>
            </w:r>
          </w:p>
        </w:tc>
      </w:tr>
    </w:tbl>
    <w:p w14:paraId="1C19282A">
      <w:pPr>
        <w:spacing w:line="560" w:lineRule="exact"/>
        <w:ind w:firstLine="200"/>
        <w:rPr>
          <w:snapToGrid w:val="0"/>
          <w:sz w:val="28"/>
          <w:szCs w:val="28"/>
        </w:rPr>
      </w:pPr>
    </w:p>
    <w:p w14:paraId="5A008693">
      <w:pPr>
        <w:autoSpaceDE w:val="0"/>
        <w:autoSpaceDN w:val="0"/>
        <w:adjustRightInd w:val="0"/>
        <w:spacing w:line="560" w:lineRule="exact"/>
        <w:ind w:firstLine="470" w:firstLineChars="168"/>
        <w:rPr>
          <w:snapToGrid w:val="0"/>
          <w:sz w:val="28"/>
          <w:szCs w:val="28"/>
          <w:lang w:val="zh-CN"/>
        </w:rPr>
      </w:pPr>
    </w:p>
    <w:p w14:paraId="133AE5DC">
      <w:pPr>
        <w:spacing w:line="360" w:lineRule="auto"/>
        <w:ind w:firstLine="280" w:firstLineChars="100"/>
        <w:jc w:val="center"/>
        <w:rPr>
          <w:rFonts w:asciiTheme="minorEastAsia" w:hAnsiTheme="minorEastAsia" w:eastAsiaTheme="minorEastAsia"/>
          <w:sz w:val="28"/>
          <w:szCs w:val="28"/>
          <w:lang w:val="zh-CN"/>
        </w:rPr>
      </w:pPr>
      <w:r>
        <w:rPr>
          <w:rFonts w:hint="eastAsia" w:asciiTheme="minorEastAsia" w:hAnsiTheme="minorEastAsia" w:eastAsiaTheme="minorEastAsia"/>
          <w:sz w:val="28"/>
          <w:szCs w:val="28"/>
          <w:lang w:val="zh-CN"/>
        </w:rPr>
        <w:t>投标人全称：（盖章）</w:t>
      </w:r>
    </w:p>
    <w:p w14:paraId="57C993ED">
      <w:pPr>
        <w:spacing w:line="360" w:lineRule="auto"/>
        <w:ind w:firstLine="3640" w:firstLineChars="1300"/>
        <w:jc w:val="left"/>
        <w:rPr>
          <w:rFonts w:asciiTheme="minorEastAsia" w:hAnsiTheme="minorEastAsia" w:eastAsiaTheme="minorEastAsia"/>
          <w:sz w:val="28"/>
          <w:szCs w:val="28"/>
          <w:lang w:val="zh-CN"/>
        </w:rPr>
      </w:pPr>
      <w:r>
        <w:rPr>
          <w:rFonts w:hint="eastAsia" w:asciiTheme="minorEastAsia" w:hAnsiTheme="minorEastAsia" w:eastAsiaTheme="minorEastAsia"/>
          <w:sz w:val="28"/>
          <w:szCs w:val="28"/>
          <w:lang w:val="zh-CN"/>
        </w:rPr>
        <w:t>法定代表人（或授权代表）：（签字）</w:t>
      </w:r>
    </w:p>
    <w:p w14:paraId="04796C84">
      <w:pPr>
        <w:spacing w:line="360" w:lineRule="auto"/>
        <w:ind w:right="1120" w:firstLine="5880" w:firstLineChars="2100"/>
        <w:jc w:val="center"/>
        <w:rPr>
          <w:rFonts w:hint="eastAsia" w:asciiTheme="minorEastAsia" w:hAnsiTheme="minorEastAsia" w:eastAsiaTheme="minorEastAsia"/>
          <w:sz w:val="28"/>
          <w:szCs w:val="28"/>
          <w:lang w:val="zh-CN" w:eastAsia="zh-CN"/>
        </w:rPr>
      </w:pPr>
      <w:r>
        <w:rPr>
          <w:rFonts w:hint="eastAsia" w:asciiTheme="minorEastAsia" w:hAnsiTheme="minorEastAsia" w:eastAsiaTheme="minorEastAsia"/>
          <w:sz w:val="28"/>
          <w:szCs w:val="28"/>
          <w:lang w:eastAsia="zh-CN"/>
        </w:rPr>
        <w:t>年   月   日</w:t>
      </w:r>
    </w:p>
    <w:bookmarkEnd w:id="542"/>
    <w:p w14:paraId="4896DF5D">
      <w:pPr>
        <w:spacing w:line="560" w:lineRule="exact"/>
        <w:ind w:firstLine="200"/>
        <w:jc w:val="right"/>
      </w:pPr>
    </w:p>
    <w:p w14:paraId="6EE1126D">
      <w:pPr>
        <w:spacing w:before="194"/>
        <w:ind w:firstLine="548"/>
        <w:rPr>
          <w:lang w:val="zh-CN"/>
        </w:rPr>
      </w:pPr>
    </w:p>
    <w:p w14:paraId="3A24F8EB">
      <w:pPr>
        <w:spacing w:before="194"/>
        <w:ind w:firstLine="548"/>
        <w:rPr>
          <w:lang w:val="zh-CN"/>
        </w:rPr>
      </w:pPr>
    </w:p>
    <w:p w14:paraId="37917EEF">
      <w:pPr>
        <w:spacing w:before="194"/>
        <w:ind w:firstLine="548"/>
        <w:rPr>
          <w:lang w:val="zh-CN"/>
        </w:rPr>
      </w:pPr>
    </w:p>
    <w:p w14:paraId="317651BA">
      <w:pPr>
        <w:spacing w:before="194"/>
        <w:ind w:firstLine="548"/>
        <w:rPr>
          <w:lang w:val="zh-CN"/>
        </w:rPr>
      </w:pPr>
    </w:p>
    <w:p w14:paraId="10877768">
      <w:pPr>
        <w:spacing w:before="194"/>
        <w:ind w:firstLine="548"/>
        <w:rPr>
          <w:lang w:val="zh-CN"/>
        </w:rPr>
      </w:pPr>
    </w:p>
    <w:p w14:paraId="633C0828">
      <w:pPr>
        <w:spacing w:before="194"/>
        <w:ind w:firstLine="548"/>
        <w:rPr>
          <w:lang w:val="zh-CN"/>
        </w:rPr>
      </w:pPr>
    </w:p>
    <w:p w14:paraId="30B60384">
      <w:pPr>
        <w:spacing w:before="194"/>
        <w:ind w:firstLine="548"/>
        <w:rPr>
          <w:lang w:val="zh-CN"/>
        </w:rPr>
      </w:pPr>
    </w:p>
    <w:p w14:paraId="0A483414">
      <w:pPr>
        <w:spacing w:before="194"/>
        <w:ind w:firstLine="548"/>
        <w:rPr>
          <w:lang w:val="zh-CN"/>
        </w:rPr>
      </w:pPr>
    </w:p>
    <w:p w14:paraId="5FDDD100">
      <w:pPr>
        <w:spacing w:before="194"/>
        <w:ind w:firstLine="548"/>
        <w:rPr>
          <w:lang w:val="zh-CN"/>
        </w:rPr>
      </w:pPr>
    </w:p>
    <w:p w14:paraId="57877AB6">
      <w:pPr>
        <w:pStyle w:val="5"/>
        <w:spacing w:before="120" w:beforeLines="50" w:after="120" w:afterLines="50" w:line="560" w:lineRule="exact"/>
        <w:ind w:firstLine="0" w:firstLineChars="0"/>
        <w:rPr>
          <w:b w:val="0"/>
        </w:rPr>
      </w:pPr>
      <w:bookmarkStart w:id="543" w:name="_Toc28221"/>
      <w:bookmarkStart w:id="544" w:name="_Toc127547618"/>
      <w:bookmarkStart w:id="545" w:name="_Toc27294"/>
      <w:bookmarkStart w:id="546" w:name="_Toc13601"/>
      <w:bookmarkStart w:id="547" w:name="_Toc28264"/>
      <w:bookmarkStart w:id="548" w:name="_Toc24103"/>
      <w:r>
        <w:rPr>
          <w:rFonts w:hint="eastAsia"/>
          <w:b w:val="0"/>
        </w:rPr>
        <w:t>附件</w:t>
      </w:r>
      <w:r>
        <w:rPr>
          <w:b w:val="0"/>
        </w:rPr>
        <w:t>2-</w:t>
      </w:r>
      <w:r>
        <w:rPr>
          <w:rFonts w:hint="eastAsia"/>
          <w:b w:val="0"/>
        </w:rPr>
        <w:t>8服务方案</w:t>
      </w:r>
      <w:bookmarkEnd w:id="543"/>
      <w:bookmarkEnd w:id="544"/>
      <w:bookmarkEnd w:id="545"/>
      <w:bookmarkEnd w:id="546"/>
      <w:bookmarkEnd w:id="547"/>
      <w:bookmarkEnd w:id="548"/>
    </w:p>
    <w:p w14:paraId="0B954782">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服务方案</w:t>
      </w:r>
    </w:p>
    <w:p w14:paraId="41688AC1">
      <w:pPr>
        <w:widowControl/>
        <w:spacing w:line="560" w:lineRule="exact"/>
        <w:ind w:firstLine="560" w:firstLineChars="200"/>
        <w:jc w:val="left"/>
        <w:rPr>
          <w:iCs/>
          <w:sz w:val="28"/>
          <w:szCs w:val="28"/>
        </w:rPr>
      </w:pPr>
      <w:bookmarkStart w:id="549" w:name="_Hlk127259395"/>
      <w:r>
        <w:rPr>
          <w:rFonts w:hint="eastAsia"/>
          <w:iCs/>
          <w:sz w:val="28"/>
          <w:szCs w:val="28"/>
        </w:rPr>
        <w:t>（由投标人根据项目需求及技术评审表中的评审细则，自行拟定）</w:t>
      </w:r>
      <w:bookmarkEnd w:id="549"/>
    </w:p>
    <w:p w14:paraId="365FA1BC">
      <w:pPr>
        <w:pStyle w:val="5"/>
        <w:spacing w:before="120" w:beforeLines="50" w:after="120" w:afterLines="50" w:line="560" w:lineRule="exact"/>
        <w:ind w:firstLine="0" w:firstLineChars="0"/>
        <w:rPr>
          <w:b w:val="0"/>
        </w:rPr>
        <w:sectPr>
          <w:headerReference r:id="rId9" w:type="default"/>
          <w:pgSz w:w="11906" w:h="16838"/>
          <w:pgMar w:top="1418" w:right="1134" w:bottom="1418" w:left="1418" w:header="851" w:footer="851" w:gutter="0"/>
          <w:cols w:space="720" w:num="1"/>
          <w:docGrid w:linePitch="388" w:charSpace="-1260"/>
        </w:sectPr>
      </w:pPr>
      <w:bookmarkStart w:id="550" w:name="_Toc127547619"/>
      <w:bookmarkStart w:id="551" w:name="_Hlk127259621"/>
    </w:p>
    <w:p w14:paraId="2102F246">
      <w:pPr>
        <w:pStyle w:val="5"/>
        <w:spacing w:before="120" w:beforeLines="50" w:after="120" w:afterLines="50" w:line="560" w:lineRule="exact"/>
        <w:ind w:firstLine="0" w:firstLineChars="0"/>
        <w:rPr>
          <w:b w:val="0"/>
        </w:rPr>
      </w:pPr>
      <w:r>
        <w:rPr>
          <w:rFonts w:hint="eastAsia"/>
          <w:b w:val="0"/>
        </w:rPr>
        <w:t>※附件</w:t>
      </w:r>
      <w:r>
        <w:rPr>
          <w:b w:val="0"/>
        </w:rPr>
        <w:t>2-</w:t>
      </w:r>
      <w:r>
        <w:rPr>
          <w:rFonts w:hint="eastAsia"/>
          <w:b w:val="0"/>
        </w:rPr>
        <w:t>9同类项目业绩</w:t>
      </w:r>
      <w:bookmarkEnd w:id="550"/>
    </w:p>
    <w:p w14:paraId="2D271638">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同类项目业绩</w:t>
      </w:r>
    </w:p>
    <w:p w14:paraId="0C6BABAC">
      <w:pPr>
        <w:jc w:val="left"/>
        <w:rPr>
          <w:sz w:val="28"/>
          <w:szCs w:val="28"/>
        </w:rPr>
      </w:pPr>
      <w:r>
        <w:rPr>
          <w:rFonts w:hint="eastAsia"/>
          <w:sz w:val="28"/>
          <w:szCs w:val="28"/>
        </w:rPr>
        <w:t>项目名称：项目编号：包号：</w:t>
      </w:r>
    </w:p>
    <w:tbl>
      <w:tblPr>
        <w:tblStyle w:val="41"/>
        <w:tblW w:w="93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852"/>
        <w:gridCol w:w="1091"/>
        <w:gridCol w:w="810"/>
        <w:gridCol w:w="1701"/>
        <w:gridCol w:w="992"/>
        <w:gridCol w:w="1418"/>
        <w:gridCol w:w="1675"/>
      </w:tblGrid>
      <w:tr w14:paraId="3B072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7" w:hRule="exact"/>
        </w:trPr>
        <w:tc>
          <w:tcPr>
            <w:tcW w:w="820" w:type="dxa"/>
            <w:tcBorders>
              <w:top w:val="single" w:color="auto" w:sz="4" w:space="0"/>
              <w:left w:val="single" w:color="auto" w:sz="4" w:space="0"/>
              <w:bottom w:val="single" w:color="auto" w:sz="4" w:space="0"/>
              <w:right w:val="single" w:color="auto" w:sz="4" w:space="0"/>
            </w:tcBorders>
            <w:vAlign w:val="center"/>
          </w:tcPr>
          <w:p w14:paraId="5E344B2C">
            <w:pPr>
              <w:spacing w:line="360" w:lineRule="exact"/>
              <w:jc w:val="center"/>
              <w:rPr>
                <w:rFonts w:ascii="宋体" w:hAnsi="宋体"/>
                <w:sz w:val="24"/>
              </w:rPr>
            </w:pPr>
            <w:r>
              <w:rPr>
                <w:rFonts w:hint="eastAsia" w:ascii="宋体" w:hAnsi="宋体"/>
                <w:sz w:val="24"/>
              </w:rPr>
              <w:t>序号</w:t>
            </w:r>
          </w:p>
        </w:tc>
        <w:tc>
          <w:tcPr>
            <w:tcW w:w="852" w:type="dxa"/>
            <w:tcBorders>
              <w:top w:val="single" w:color="auto" w:sz="4" w:space="0"/>
              <w:left w:val="single" w:color="auto" w:sz="4" w:space="0"/>
              <w:bottom w:val="single" w:color="auto" w:sz="4" w:space="0"/>
              <w:right w:val="single" w:color="auto" w:sz="4" w:space="0"/>
            </w:tcBorders>
            <w:vAlign w:val="center"/>
          </w:tcPr>
          <w:p w14:paraId="3C26F67D">
            <w:pPr>
              <w:spacing w:line="360" w:lineRule="exact"/>
              <w:jc w:val="center"/>
              <w:rPr>
                <w:rFonts w:ascii="宋体" w:hAnsi="宋体"/>
                <w:sz w:val="24"/>
              </w:rPr>
            </w:pPr>
            <w:r>
              <w:rPr>
                <w:rFonts w:hint="eastAsia" w:ascii="宋体" w:hAnsi="宋体"/>
                <w:sz w:val="24"/>
              </w:rPr>
              <w:t>用户</w:t>
            </w:r>
          </w:p>
          <w:p w14:paraId="3FBC2D31">
            <w:pPr>
              <w:spacing w:line="360" w:lineRule="exact"/>
              <w:jc w:val="center"/>
              <w:rPr>
                <w:rFonts w:ascii="宋体" w:hAnsi="宋体"/>
                <w:sz w:val="24"/>
              </w:rPr>
            </w:pPr>
            <w:r>
              <w:rPr>
                <w:rFonts w:hint="eastAsia" w:ascii="宋体" w:hAnsi="宋体"/>
                <w:sz w:val="24"/>
              </w:rPr>
              <w:t>名称</w:t>
            </w:r>
          </w:p>
        </w:tc>
        <w:tc>
          <w:tcPr>
            <w:tcW w:w="1091" w:type="dxa"/>
            <w:tcBorders>
              <w:top w:val="single" w:color="auto" w:sz="4" w:space="0"/>
              <w:left w:val="single" w:color="auto" w:sz="4" w:space="0"/>
              <w:bottom w:val="single" w:color="auto" w:sz="4" w:space="0"/>
              <w:right w:val="single" w:color="auto" w:sz="4" w:space="0"/>
            </w:tcBorders>
            <w:vAlign w:val="center"/>
          </w:tcPr>
          <w:p w14:paraId="69326095">
            <w:pPr>
              <w:spacing w:line="360" w:lineRule="exact"/>
              <w:jc w:val="center"/>
              <w:rPr>
                <w:rFonts w:ascii="宋体" w:hAnsi="宋体"/>
                <w:sz w:val="24"/>
              </w:rPr>
            </w:pPr>
            <w:r>
              <w:rPr>
                <w:rFonts w:hint="eastAsia" w:ascii="宋体" w:hAnsi="宋体"/>
                <w:sz w:val="24"/>
              </w:rPr>
              <w:t>项目</w:t>
            </w:r>
          </w:p>
          <w:p w14:paraId="1F839299">
            <w:pPr>
              <w:spacing w:line="360" w:lineRule="exact"/>
              <w:jc w:val="center"/>
              <w:rPr>
                <w:rFonts w:ascii="宋体" w:hAnsi="宋体"/>
                <w:sz w:val="24"/>
              </w:rPr>
            </w:pPr>
            <w:r>
              <w:rPr>
                <w:rFonts w:hint="eastAsia" w:ascii="宋体" w:hAnsi="宋体"/>
                <w:sz w:val="24"/>
              </w:rPr>
              <w:t>名称</w:t>
            </w:r>
          </w:p>
        </w:tc>
        <w:tc>
          <w:tcPr>
            <w:tcW w:w="810" w:type="dxa"/>
            <w:tcBorders>
              <w:top w:val="single" w:color="auto" w:sz="4" w:space="0"/>
              <w:left w:val="single" w:color="auto" w:sz="4" w:space="0"/>
              <w:bottom w:val="single" w:color="auto" w:sz="4" w:space="0"/>
              <w:right w:val="single" w:color="auto" w:sz="4" w:space="0"/>
            </w:tcBorders>
            <w:vAlign w:val="center"/>
          </w:tcPr>
          <w:p w14:paraId="4BCF6D03">
            <w:pPr>
              <w:spacing w:line="360" w:lineRule="exact"/>
              <w:jc w:val="center"/>
              <w:rPr>
                <w:rFonts w:ascii="宋体" w:hAnsi="宋体"/>
                <w:sz w:val="24"/>
              </w:rPr>
            </w:pPr>
            <w:r>
              <w:rPr>
                <w:rFonts w:hint="eastAsia" w:ascii="宋体" w:hAnsi="宋体"/>
                <w:sz w:val="24"/>
              </w:rPr>
              <w:t>服务</w:t>
            </w:r>
          </w:p>
          <w:p w14:paraId="18E41EFF">
            <w:pPr>
              <w:spacing w:line="360" w:lineRule="exact"/>
              <w:jc w:val="center"/>
              <w:rPr>
                <w:rFonts w:ascii="宋体" w:hAnsi="宋体"/>
                <w:sz w:val="24"/>
              </w:rPr>
            </w:pPr>
            <w:r>
              <w:rPr>
                <w:rFonts w:hint="eastAsia" w:ascii="宋体" w:hAnsi="宋体"/>
                <w:sz w:val="24"/>
              </w:rPr>
              <w:t>内容</w:t>
            </w:r>
          </w:p>
        </w:tc>
        <w:tc>
          <w:tcPr>
            <w:tcW w:w="1701" w:type="dxa"/>
            <w:tcBorders>
              <w:top w:val="single" w:color="auto" w:sz="4" w:space="0"/>
              <w:left w:val="single" w:color="auto" w:sz="4" w:space="0"/>
              <w:bottom w:val="single" w:color="auto" w:sz="4" w:space="0"/>
              <w:right w:val="single" w:color="auto" w:sz="4" w:space="0"/>
            </w:tcBorders>
            <w:vAlign w:val="center"/>
          </w:tcPr>
          <w:p w14:paraId="7657B6DA">
            <w:pPr>
              <w:spacing w:line="360" w:lineRule="exact"/>
              <w:jc w:val="center"/>
              <w:rPr>
                <w:rFonts w:ascii="宋体" w:hAnsi="宋体"/>
                <w:sz w:val="24"/>
              </w:rPr>
            </w:pPr>
            <w:r>
              <w:rPr>
                <w:rFonts w:hint="eastAsia" w:ascii="宋体" w:hAnsi="宋体"/>
                <w:sz w:val="24"/>
              </w:rPr>
              <w:t>合同有效金额</w:t>
            </w:r>
          </w:p>
          <w:p w14:paraId="3F9D42BD">
            <w:pPr>
              <w:spacing w:line="360" w:lineRule="exact"/>
              <w:jc w:val="center"/>
              <w:rPr>
                <w:rFonts w:ascii="宋体" w:hAnsi="宋体"/>
                <w:sz w:val="24"/>
              </w:rPr>
            </w:pPr>
            <w:r>
              <w:rPr>
                <w:rFonts w:hint="eastAsia" w:ascii="宋体" w:hAnsi="宋体"/>
                <w:sz w:val="24"/>
              </w:rPr>
              <w:t>（万元）</w:t>
            </w:r>
          </w:p>
        </w:tc>
        <w:tc>
          <w:tcPr>
            <w:tcW w:w="992" w:type="dxa"/>
            <w:tcBorders>
              <w:top w:val="single" w:color="auto" w:sz="4" w:space="0"/>
              <w:left w:val="single" w:color="auto" w:sz="4" w:space="0"/>
              <w:bottom w:val="single" w:color="auto" w:sz="4" w:space="0"/>
              <w:right w:val="single" w:color="auto" w:sz="4" w:space="0"/>
            </w:tcBorders>
            <w:vAlign w:val="center"/>
          </w:tcPr>
          <w:p w14:paraId="484CC292">
            <w:pPr>
              <w:spacing w:line="360" w:lineRule="exact"/>
              <w:jc w:val="center"/>
              <w:rPr>
                <w:rFonts w:ascii="宋体" w:hAnsi="宋体"/>
                <w:sz w:val="24"/>
              </w:rPr>
            </w:pPr>
            <w:r>
              <w:rPr>
                <w:rFonts w:hint="eastAsia" w:ascii="宋体" w:hAnsi="宋体"/>
                <w:sz w:val="24"/>
              </w:rPr>
              <w:t>签订</w:t>
            </w:r>
          </w:p>
          <w:p w14:paraId="293FB78B">
            <w:pPr>
              <w:spacing w:line="360" w:lineRule="exact"/>
              <w:jc w:val="center"/>
              <w:rPr>
                <w:rFonts w:ascii="宋体" w:hAnsi="宋体"/>
                <w:sz w:val="24"/>
              </w:rPr>
            </w:pPr>
            <w:r>
              <w:rPr>
                <w:rFonts w:hint="eastAsia" w:ascii="宋体" w:hAnsi="宋体"/>
                <w:sz w:val="24"/>
              </w:rPr>
              <w:t>日期</w:t>
            </w:r>
          </w:p>
        </w:tc>
        <w:tc>
          <w:tcPr>
            <w:tcW w:w="1418" w:type="dxa"/>
            <w:tcBorders>
              <w:top w:val="single" w:color="auto" w:sz="4" w:space="0"/>
              <w:left w:val="single" w:color="auto" w:sz="4" w:space="0"/>
              <w:bottom w:val="single" w:color="auto" w:sz="4" w:space="0"/>
              <w:right w:val="single" w:color="auto" w:sz="4" w:space="0"/>
            </w:tcBorders>
            <w:vAlign w:val="center"/>
          </w:tcPr>
          <w:p w14:paraId="537EFA72">
            <w:pPr>
              <w:spacing w:line="360" w:lineRule="exact"/>
              <w:jc w:val="center"/>
              <w:rPr>
                <w:rFonts w:ascii="宋体" w:hAnsi="宋体"/>
                <w:sz w:val="24"/>
              </w:rPr>
            </w:pPr>
            <w:r>
              <w:rPr>
                <w:rFonts w:hint="eastAsia" w:ascii="宋体" w:hAnsi="宋体"/>
                <w:sz w:val="24"/>
              </w:rPr>
              <w:t>用户联系人</w:t>
            </w:r>
          </w:p>
          <w:p w14:paraId="688528C8">
            <w:pPr>
              <w:spacing w:line="360" w:lineRule="exact"/>
              <w:jc w:val="center"/>
              <w:rPr>
                <w:rFonts w:ascii="宋体" w:hAnsi="宋体"/>
                <w:sz w:val="24"/>
              </w:rPr>
            </w:pPr>
            <w:r>
              <w:rPr>
                <w:rFonts w:hint="eastAsia" w:ascii="宋体" w:hAnsi="宋体"/>
                <w:sz w:val="24"/>
              </w:rPr>
              <w:t>及电话</w:t>
            </w:r>
          </w:p>
        </w:tc>
        <w:tc>
          <w:tcPr>
            <w:tcW w:w="1675" w:type="dxa"/>
            <w:tcBorders>
              <w:top w:val="single" w:color="auto" w:sz="4" w:space="0"/>
              <w:left w:val="single" w:color="auto" w:sz="4" w:space="0"/>
              <w:bottom w:val="single" w:color="auto" w:sz="4" w:space="0"/>
              <w:right w:val="single" w:color="auto" w:sz="4" w:space="0"/>
            </w:tcBorders>
            <w:vAlign w:val="center"/>
          </w:tcPr>
          <w:p w14:paraId="4D7F3370">
            <w:pPr>
              <w:spacing w:line="360" w:lineRule="exact"/>
              <w:jc w:val="center"/>
              <w:rPr>
                <w:rFonts w:ascii="宋体" w:hAnsi="宋体"/>
                <w:sz w:val="24"/>
              </w:rPr>
            </w:pPr>
            <w:r>
              <w:rPr>
                <w:rFonts w:hint="eastAsia" w:ascii="宋体" w:hAnsi="宋体"/>
                <w:sz w:val="24"/>
              </w:rPr>
              <w:t>页码</w:t>
            </w:r>
          </w:p>
        </w:tc>
      </w:tr>
      <w:tr w14:paraId="37075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exact"/>
        </w:trPr>
        <w:tc>
          <w:tcPr>
            <w:tcW w:w="820" w:type="dxa"/>
            <w:tcBorders>
              <w:top w:val="single" w:color="auto" w:sz="4" w:space="0"/>
              <w:left w:val="single" w:color="auto" w:sz="4" w:space="0"/>
              <w:bottom w:val="single" w:color="auto" w:sz="4" w:space="0"/>
              <w:right w:val="single" w:color="auto" w:sz="4" w:space="0"/>
            </w:tcBorders>
          </w:tcPr>
          <w:p w14:paraId="41553E8B">
            <w:pPr>
              <w:spacing w:line="360" w:lineRule="exact"/>
              <w:rPr>
                <w:rFonts w:ascii="宋体" w:hAnsi="宋体"/>
                <w:sz w:val="24"/>
              </w:rPr>
            </w:pPr>
          </w:p>
        </w:tc>
        <w:tc>
          <w:tcPr>
            <w:tcW w:w="852" w:type="dxa"/>
            <w:tcBorders>
              <w:top w:val="single" w:color="auto" w:sz="4" w:space="0"/>
              <w:left w:val="single" w:color="auto" w:sz="4" w:space="0"/>
              <w:bottom w:val="single" w:color="auto" w:sz="4" w:space="0"/>
              <w:right w:val="single" w:color="auto" w:sz="4" w:space="0"/>
            </w:tcBorders>
          </w:tcPr>
          <w:p w14:paraId="103CC934">
            <w:pPr>
              <w:spacing w:line="360" w:lineRule="exact"/>
              <w:rPr>
                <w:rFonts w:ascii="宋体" w:hAnsi="宋体"/>
                <w:sz w:val="24"/>
              </w:rPr>
            </w:pPr>
          </w:p>
        </w:tc>
        <w:tc>
          <w:tcPr>
            <w:tcW w:w="1091" w:type="dxa"/>
            <w:tcBorders>
              <w:top w:val="single" w:color="auto" w:sz="4" w:space="0"/>
              <w:left w:val="single" w:color="auto" w:sz="4" w:space="0"/>
              <w:bottom w:val="single" w:color="auto" w:sz="4" w:space="0"/>
              <w:right w:val="single" w:color="auto" w:sz="4" w:space="0"/>
            </w:tcBorders>
          </w:tcPr>
          <w:p w14:paraId="14319DA2">
            <w:pPr>
              <w:spacing w:line="360" w:lineRule="exact"/>
              <w:rPr>
                <w:rFonts w:ascii="宋体" w:hAnsi="宋体"/>
                <w:sz w:val="24"/>
              </w:rPr>
            </w:pPr>
          </w:p>
        </w:tc>
        <w:tc>
          <w:tcPr>
            <w:tcW w:w="810" w:type="dxa"/>
            <w:tcBorders>
              <w:top w:val="single" w:color="auto" w:sz="4" w:space="0"/>
              <w:left w:val="single" w:color="auto" w:sz="4" w:space="0"/>
              <w:bottom w:val="single" w:color="auto" w:sz="4" w:space="0"/>
              <w:right w:val="single" w:color="auto" w:sz="4" w:space="0"/>
            </w:tcBorders>
          </w:tcPr>
          <w:p w14:paraId="073B3243">
            <w:pPr>
              <w:spacing w:line="360" w:lineRule="exac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14:paraId="2B1633E2">
            <w:pPr>
              <w:spacing w:line="360" w:lineRule="exac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14:paraId="7D00CAF4">
            <w:pPr>
              <w:spacing w:line="360" w:lineRule="exact"/>
              <w:rPr>
                <w:rFonts w:ascii="宋体" w:hAnsi="宋体"/>
                <w:sz w:val="24"/>
              </w:rPr>
            </w:pPr>
          </w:p>
        </w:tc>
        <w:tc>
          <w:tcPr>
            <w:tcW w:w="1418" w:type="dxa"/>
            <w:tcBorders>
              <w:top w:val="single" w:color="auto" w:sz="4" w:space="0"/>
              <w:left w:val="single" w:color="auto" w:sz="4" w:space="0"/>
              <w:bottom w:val="single" w:color="auto" w:sz="4" w:space="0"/>
              <w:right w:val="single" w:color="auto" w:sz="4" w:space="0"/>
            </w:tcBorders>
          </w:tcPr>
          <w:p w14:paraId="6215964B">
            <w:pPr>
              <w:spacing w:line="360" w:lineRule="exact"/>
              <w:rPr>
                <w:rFonts w:ascii="宋体" w:hAnsi="宋体"/>
                <w:sz w:val="24"/>
              </w:rPr>
            </w:pPr>
          </w:p>
        </w:tc>
        <w:tc>
          <w:tcPr>
            <w:tcW w:w="1675" w:type="dxa"/>
            <w:tcBorders>
              <w:top w:val="single" w:color="auto" w:sz="4" w:space="0"/>
              <w:left w:val="single" w:color="auto" w:sz="4" w:space="0"/>
              <w:bottom w:val="single" w:color="auto" w:sz="4" w:space="0"/>
              <w:right w:val="single" w:color="auto" w:sz="4" w:space="0"/>
            </w:tcBorders>
          </w:tcPr>
          <w:p w14:paraId="6F3D75DA">
            <w:pPr>
              <w:spacing w:line="360" w:lineRule="exact"/>
              <w:rPr>
                <w:rFonts w:ascii="宋体" w:hAnsi="宋体"/>
                <w:sz w:val="24"/>
              </w:rPr>
            </w:pPr>
          </w:p>
        </w:tc>
      </w:tr>
      <w:tr w14:paraId="0EE54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exact"/>
        </w:trPr>
        <w:tc>
          <w:tcPr>
            <w:tcW w:w="820" w:type="dxa"/>
            <w:tcBorders>
              <w:top w:val="single" w:color="auto" w:sz="4" w:space="0"/>
              <w:left w:val="single" w:color="auto" w:sz="4" w:space="0"/>
              <w:bottom w:val="single" w:color="auto" w:sz="4" w:space="0"/>
              <w:right w:val="single" w:color="auto" w:sz="4" w:space="0"/>
            </w:tcBorders>
          </w:tcPr>
          <w:p w14:paraId="29CE1874">
            <w:pPr>
              <w:spacing w:line="360" w:lineRule="exact"/>
              <w:rPr>
                <w:rFonts w:ascii="宋体" w:hAnsi="宋体"/>
                <w:sz w:val="24"/>
              </w:rPr>
            </w:pPr>
          </w:p>
        </w:tc>
        <w:tc>
          <w:tcPr>
            <w:tcW w:w="852" w:type="dxa"/>
            <w:tcBorders>
              <w:top w:val="single" w:color="auto" w:sz="4" w:space="0"/>
              <w:left w:val="single" w:color="auto" w:sz="4" w:space="0"/>
              <w:bottom w:val="single" w:color="auto" w:sz="4" w:space="0"/>
              <w:right w:val="single" w:color="auto" w:sz="4" w:space="0"/>
            </w:tcBorders>
          </w:tcPr>
          <w:p w14:paraId="345F5E2A">
            <w:pPr>
              <w:spacing w:line="360" w:lineRule="exact"/>
              <w:rPr>
                <w:rFonts w:ascii="宋体" w:hAnsi="宋体"/>
                <w:sz w:val="24"/>
              </w:rPr>
            </w:pPr>
          </w:p>
        </w:tc>
        <w:tc>
          <w:tcPr>
            <w:tcW w:w="1091" w:type="dxa"/>
            <w:tcBorders>
              <w:top w:val="single" w:color="auto" w:sz="4" w:space="0"/>
              <w:left w:val="single" w:color="auto" w:sz="4" w:space="0"/>
              <w:bottom w:val="single" w:color="auto" w:sz="4" w:space="0"/>
              <w:right w:val="single" w:color="auto" w:sz="4" w:space="0"/>
            </w:tcBorders>
          </w:tcPr>
          <w:p w14:paraId="67203BD7">
            <w:pPr>
              <w:spacing w:line="360" w:lineRule="exact"/>
              <w:rPr>
                <w:rFonts w:ascii="宋体" w:hAnsi="宋体"/>
                <w:sz w:val="24"/>
              </w:rPr>
            </w:pPr>
          </w:p>
        </w:tc>
        <w:tc>
          <w:tcPr>
            <w:tcW w:w="810" w:type="dxa"/>
            <w:tcBorders>
              <w:top w:val="single" w:color="auto" w:sz="4" w:space="0"/>
              <w:left w:val="single" w:color="auto" w:sz="4" w:space="0"/>
              <w:bottom w:val="single" w:color="auto" w:sz="4" w:space="0"/>
              <w:right w:val="single" w:color="auto" w:sz="4" w:space="0"/>
            </w:tcBorders>
          </w:tcPr>
          <w:p w14:paraId="4D9CE9BA">
            <w:pPr>
              <w:spacing w:line="360" w:lineRule="exac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14:paraId="7E3EAA3D">
            <w:pPr>
              <w:spacing w:line="360" w:lineRule="exac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14:paraId="30696C98">
            <w:pPr>
              <w:spacing w:line="360" w:lineRule="exact"/>
              <w:rPr>
                <w:rFonts w:ascii="宋体" w:hAnsi="宋体"/>
                <w:sz w:val="24"/>
              </w:rPr>
            </w:pPr>
          </w:p>
        </w:tc>
        <w:tc>
          <w:tcPr>
            <w:tcW w:w="1418" w:type="dxa"/>
            <w:tcBorders>
              <w:top w:val="single" w:color="auto" w:sz="4" w:space="0"/>
              <w:left w:val="single" w:color="auto" w:sz="4" w:space="0"/>
              <w:bottom w:val="single" w:color="auto" w:sz="4" w:space="0"/>
              <w:right w:val="single" w:color="auto" w:sz="4" w:space="0"/>
            </w:tcBorders>
          </w:tcPr>
          <w:p w14:paraId="23F344B0">
            <w:pPr>
              <w:spacing w:line="360" w:lineRule="exact"/>
              <w:rPr>
                <w:rFonts w:ascii="宋体" w:hAnsi="宋体"/>
                <w:sz w:val="24"/>
              </w:rPr>
            </w:pPr>
          </w:p>
        </w:tc>
        <w:tc>
          <w:tcPr>
            <w:tcW w:w="1675" w:type="dxa"/>
            <w:tcBorders>
              <w:top w:val="single" w:color="auto" w:sz="4" w:space="0"/>
              <w:left w:val="single" w:color="auto" w:sz="4" w:space="0"/>
              <w:bottom w:val="single" w:color="auto" w:sz="4" w:space="0"/>
              <w:right w:val="single" w:color="auto" w:sz="4" w:space="0"/>
            </w:tcBorders>
          </w:tcPr>
          <w:p w14:paraId="2B44119F">
            <w:pPr>
              <w:spacing w:line="360" w:lineRule="exact"/>
              <w:rPr>
                <w:rFonts w:ascii="宋体" w:hAnsi="宋体"/>
                <w:sz w:val="24"/>
              </w:rPr>
            </w:pPr>
          </w:p>
        </w:tc>
      </w:tr>
      <w:tr w14:paraId="0FA0A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exact"/>
        </w:trPr>
        <w:tc>
          <w:tcPr>
            <w:tcW w:w="820" w:type="dxa"/>
            <w:tcBorders>
              <w:top w:val="single" w:color="auto" w:sz="4" w:space="0"/>
              <w:left w:val="single" w:color="auto" w:sz="4" w:space="0"/>
              <w:bottom w:val="single" w:color="auto" w:sz="4" w:space="0"/>
              <w:right w:val="single" w:color="auto" w:sz="4" w:space="0"/>
            </w:tcBorders>
          </w:tcPr>
          <w:p w14:paraId="7CF0C5D3">
            <w:pPr>
              <w:spacing w:line="360" w:lineRule="exact"/>
              <w:rPr>
                <w:rFonts w:ascii="宋体" w:hAnsi="宋体"/>
                <w:sz w:val="24"/>
              </w:rPr>
            </w:pPr>
          </w:p>
        </w:tc>
        <w:tc>
          <w:tcPr>
            <w:tcW w:w="852" w:type="dxa"/>
            <w:tcBorders>
              <w:top w:val="single" w:color="auto" w:sz="4" w:space="0"/>
              <w:left w:val="single" w:color="auto" w:sz="4" w:space="0"/>
              <w:bottom w:val="single" w:color="auto" w:sz="4" w:space="0"/>
              <w:right w:val="single" w:color="auto" w:sz="4" w:space="0"/>
            </w:tcBorders>
          </w:tcPr>
          <w:p w14:paraId="405AF022">
            <w:pPr>
              <w:spacing w:line="360" w:lineRule="exact"/>
              <w:rPr>
                <w:rFonts w:ascii="宋体" w:hAnsi="宋体"/>
                <w:sz w:val="24"/>
              </w:rPr>
            </w:pPr>
          </w:p>
        </w:tc>
        <w:tc>
          <w:tcPr>
            <w:tcW w:w="1091" w:type="dxa"/>
            <w:tcBorders>
              <w:top w:val="single" w:color="auto" w:sz="4" w:space="0"/>
              <w:left w:val="single" w:color="auto" w:sz="4" w:space="0"/>
              <w:bottom w:val="single" w:color="auto" w:sz="4" w:space="0"/>
              <w:right w:val="single" w:color="auto" w:sz="4" w:space="0"/>
            </w:tcBorders>
          </w:tcPr>
          <w:p w14:paraId="2560B9A0">
            <w:pPr>
              <w:spacing w:line="360" w:lineRule="exact"/>
              <w:rPr>
                <w:rFonts w:ascii="宋体" w:hAnsi="宋体"/>
                <w:sz w:val="24"/>
              </w:rPr>
            </w:pPr>
          </w:p>
        </w:tc>
        <w:tc>
          <w:tcPr>
            <w:tcW w:w="810" w:type="dxa"/>
            <w:tcBorders>
              <w:top w:val="single" w:color="auto" w:sz="4" w:space="0"/>
              <w:left w:val="single" w:color="auto" w:sz="4" w:space="0"/>
              <w:bottom w:val="single" w:color="auto" w:sz="4" w:space="0"/>
              <w:right w:val="single" w:color="auto" w:sz="4" w:space="0"/>
            </w:tcBorders>
          </w:tcPr>
          <w:p w14:paraId="3B26F770">
            <w:pPr>
              <w:spacing w:line="360" w:lineRule="exac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14:paraId="4007331D">
            <w:pPr>
              <w:spacing w:line="360" w:lineRule="exac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14:paraId="7B497673">
            <w:pPr>
              <w:spacing w:line="360" w:lineRule="exact"/>
              <w:rPr>
                <w:rFonts w:ascii="宋体" w:hAnsi="宋体"/>
                <w:sz w:val="24"/>
              </w:rPr>
            </w:pPr>
          </w:p>
        </w:tc>
        <w:tc>
          <w:tcPr>
            <w:tcW w:w="1418" w:type="dxa"/>
            <w:tcBorders>
              <w:top w:val="single" w:color="auto" w:sz="4" w:space="0"/>
              <w:left w:val="single" w:color="auto" w:sz="4" w:space="0"/>
              <w:bottom w:val="single" w:color="auto" w:sz="4" w:space="0"/>
              <w:right w:val="single" w:color="auto" w:sz="4" w:space="0"/>
            </w:tcBorders>
          </w:tcPr>
          <w:p w14:paraId="77869738">
            <w:pPr>
              <w:spacing w:line="360" w:lineRule="exact"/>
              <w:rPr>
                <w:rFonts w:ascii="宋体" w:hAnsi="宋体"/>
                <w:sz w:val="24"/>
              </w:rPr>
            </w:pPr>
          </w:p>
        </w:tc>
        <w:tc>
          <w:tcPr>
            <w:tcW w:w="1675" w:type="dxa"/>
            <w:tcBorders>
              <w:top w:val="single" w:color="auto" w:sz="4" w:space="0"/>
              <w:left w:val="single" w:color="auto" w:sz="4" w:space="0"/>
              <w:bottom w:val="single" w:color="auto" w:sz="4" w:space="0"/>
              <w:right w:val="single" w:color="auto" w:sz="4" w:space="0"/>
            </w:tcBorders>
          </w:tcPr>
          <w:p w14:paraId="2751FA11">
            <w:pPr>
              <w:spacing w:line="360" w:lineRule="exact"/>
              <w:rPr>
                <w:rFonts w:ascii="宋体" w:hAnsi="宋体"/>
                <w:sz w:val="24"/>
              </w:rPr>
            </w:pPr>
          </w:p>
        </w:tc>
      </w:tr>
      <w:tr w14:paraId="7E527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exact"/>
        </w:trPr>
        <w:tc>
          <w:tcPr>
            <w:tcW w:w="820" w:type="dxa"/>
            <w:tcBorders>
              <w:top w:val="single" w:color="auto" w:sz="4" w:space="0"/>
              <w:left w:val="single" w:color="auto" w:sz="4" w:space="0"/>
              <w:bottom w:val="single" w:color="auto" w:sz="4" w:space="0"/>
              <w:right w:val="single" w:color="auto" w:sz="4" w:space="0"/>
            </w:tcBorders>
            <w:vAlign w:val="center"/>
          </w:tcPr>
          <w:p w14:paraId="0CB03233">
            <w:pPr>
              <w:spacing w:line="360" w:lineRule="exact"/>
              <w:jc w:val="center"/>
              <w:rPr>
                <w:rFonts w:ascii="宋体" w:hAnsi="宋体"/>
                <w:sz w:val="24"/>
              </w:rPr>
            </w:pPr>
            <w:r>
              <w:rPr>
                <w:rFonts w:hint="eastAsia" w:ascii="宋体" w:hAnsi="宋体"/>
                <w:sz w:val="24"/>
              </w:rPr>
              <w:t>合计</w:t>
            </w:r>
          </w:p>
        </w:tc>
        <w:tc>
          <w:tcPr>
            <w:tcW w:w="852" w:type="dxa"/>
            <w:tcBorders>
              <w:top w:val="single" w:color="auto" w:sz="4" w:space="0"/>
              <w:left w:val="single" w:color="auto" w:sz="4" w:space="0"/>
              <w:bottom w:val="single" w:color="auto" w:sz="4" w:space="0"/>
              <w:right w:val="single" w:color="auto" w:sz="4" w:space="0"/>
            </w:tcBorders>
            <w:vAlign w:val="center"/>
          </w:tcPr>
          <w:p w14:paraId="1EE03A4C">
            <w:pPr>
              <w:spacing w:line="360" w:lineRule="exact"/>
              <w:jc w:val="center"/>
              <w:rPr>
                <w:rFonts w:ascii="宋体" w:hAnsi="宋体"/>
                <w:sz w:val="24"/>
              </w:rPr>
            </w:pPr>
          </w:p>
        </w:tc>
        <w:tc>
          <w:tcPr>
            <w:tcW w:w="1091" w:type="dxa"/>
            <w:tcBorders>
              <w:top w:val="single" w:color="auto" w:sz="4" w:space="0"/>
              <w:left w:val="single" w:color="auto" w:sz="4" w:space="0"/>
              <w:bottom w:val="single" w:color="auto" w:sz="4" w:space="0"/>
              <w:right w:val="single" w:color="auto" w:sz="4" w:space="0"/>
            </w:tcBorders>
            <w:vAlign w:val="center"/>
          </w:tcPr>
          <w:p w14:paraId="3F1947FC">
            <w:pPr>
              <w:spacing w:line="360" w:lineRule="exact"/>
              <w:jc w:val="center"/>
              <w:rPr>
                <w:rFonts w:ascii="宋体" w:hAnsi="宋体"/>
                <w:sz w:val="24"/>
              </w:rPr>
            </w:pPr>
          </w:p>
        </w:tc>
        <w:tc>
          <w:tcPr>
            <w:tcW w:w="810" w:type="dxa"/>
            <w:tcBorders>
              <w:top w:val="single" w:color="auto" w:sz="4" w:space="0"/>
              <w:left w:val="single" w:color="auto" w:sz="4" w:space="0"/>
              <w:bottom w:val="single" w:color="auto" w:sz="4" w:space="0"/>
              <w:right w:val="single" w:color="auto" w:sz="4" w:space="0"/>
            </w:tcBorders>
            <w:vAlign w:val="center"/>
          </w:tcPr>
          <w:p w14:paraId="3E236B5B">
            <w:pPr>
              <w:spacing w:line="360" w:lineRule="exact"/>
              <w:jc w:val="center"/>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0B69FB98">
            <w:pPr>
              <w:spacing w:line="360" w:lineRule="exact"/>
              <w:jc w:val="center"/>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109F7AB9">
            <w:pPr>
              <w:spacing w:line="360" w:lineRule="exact"/>
              <w:jc w:val="center"/>
              <w:rPr>
                <w:rFonts w:ascii="宋体" w:hAnsi="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65DD3388">
            <w:pPr>
              <w:spacing w:line="360" w:lineRule="exact"/>
              <w:jc w:val="center"/>
              <w:rPr>
                <w:rFonts w:ascii="宋体" w:hAnsi="宋体"/>
                <w:sz w:val="24"/>
              </w:rPr>
            </w:pPr>
          </w:p>
        </w:tc>
        <w:tc>
          <w:tcPr>
            <w:tcW w:w="1675" w:type="dxa"/>
            <w:tcBorders>
              <w:top w:val="single" w:color="auto" w:sz="4" w:space="0"/>
              <w:left w:val="single" w:color="auto" w:sz="4" w:space="0"/>
              <w:bottom w:val="single" w:color="auto" w:sz="4" w:space="0"/>
              <w:right w:val="single" w:color="auto" w:sz="4" w:space="0"/>
            </w:tcBorders>
            <w:vAlign w:val="center"/>
          </w:tcPr>
          <w:p w14:paraId="26532761">
            <w:pPr>
              <w:spacing w:line="360" w:lineRule="exact"/>
              <w:jc w:val="center"/>
              <w:rPr>
                <w:rFonts w:ascii="宋体" w:hAnsi="宋体"/>
                <w:sz w:val="24"/>
              </w:rPr>
            </w:pPr>
          </w:p>
        </w:tc>
      </w:tr>
      <w:tr w14:paraId="7C7C4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9" w:hRule="exact"/>
        </w:trPr>
        <w:tc>
          <w:tcPr>
            <w:tcW w:w="9359" w:type="dxa"/>
            <w:gridSpan w:val="8"/>
            <w:tcBorders>
              <w:top w:val="single" w:color="auto" w:sz="4" w:space="0"/>
              <w:left w:val="single" w:color="auto" w:sz="4" w:space="0"/>
              <w:bottom w:val="single" w:color="auto" w:sz="4" w:space="0"/>
              <w:right w:val="single" w:color="auto" w:sz="4" w:space="0"/>
            </w:tcBorders>
            <w:vAlign w:val="center"/>
          </w:tcPr>
          <w:p w14:paraId="77E4E19D">
            <w:pPr>
              <w:widowControl/>
              <w:spacing w:line="360" w:lineRule="exact"/>
              <w:jc w:val="left"/>
              <w:rPr>
                <w:rFonts w:ascii="宋体" w:hAnsi="宋体"/>
                <w:sz w:val="24"/>
              </w:rPr>
            </w:pPr>
            <w:r>
              <w:rPr>
                <w:rFonts w:hint="eastAsia" w:ascii="宋体" w:hAnsi="宋体"/>
                <w:sz w:val="24"/>
              </w:rPr>
              <w:t>说明：</w:t>
            </w:r>
          </w:p>
          <w:p w14:paraId="6EA22F08">
            <w:pPr>
              <w:widowControl/>
              <w:spacing w:line="360" w:lineRule="exact"/>
              <w:ind w:firstLine="480" w:firstLineChars="200"/>
              <w:jc w:val="left"/>
              <w:rPr>
                <w:rFonts w:ascii="宋体" w:hAnsi="宋体"/>
                <w:sz w:val="24"/>
              </w:rPr>
            </w:pPr>
            <w:r>
              <w:rPr>
                <w:rFonts w:ascii="宋体" w:hAnsi="宋体"/>
                <w:sz w:val="24"/>
              </w:rPr>
              <w:t>1.</w:t>
            </w:r>
            <w:r>
              <w:rPr>
                <w:rFonts w:hint="eastAsia" w:ascii="宋体" w:hAnsi="宋体"/>
                <w:sz w:val="24"/>
              </w:rPr>
              <w:t>本表内容根据服务项目实际调整。</w:t>
            </w:r>
          </w:p>
          <w:p w14:paraId="1FA3AFA2">
            <w:pPr>
              <w:widowControl/>
              <w:spacing w:line="360" w:lineRule="exact"/>
              <w:ind w:firstLine="480" w:firstLineChars="200"/>
              <w:jc w:val="left"/>
              <w:rPr>
                <w:rFonts w:ascii="宋体" w:hAnsi="宋体"/>
                <w:sz w:val="24"/>
              </w:rPr>
            </w:pPr>
            <w:r>
              <w:rPr>
                <w:rFonts w:ascii="宋体" w:hAnsi="宋体"/>
                <w:sz w:val="24"/>
              </w:rPr>
              <w:t>2.同类项目指本次招标的</w:t>
            </w:r>
            <w:r>
              <w:rPr>
                <w:rFonts w:hint="eastAsia" w:ascii="宋体" w:hAnsi="宋体"/>
                <w:sz w:val="24"/>
              </w:rPr>
              <w:t>服务或同类服务</w:t>
            </w:r>
            <w:r>
              <w:rPr>
                <w:rFonts w:ascii="宋体" w:hAnsi="宋体"/>
                <w:sz w:val="24"/>
              </w:rPr>
              <w:t>，具体在评审标准中明确范围。合同有效金额是指合同中</w:t>
            </w:r>
            <w:r>
              <w:rPr>
                <w:rFonts w:hint="eastAsia" w:ascii="宋体" w:hAnsi="宋体"/>
                <w:sz w:val="24"/>
              </w:rPr>
              <w:t>本次招标</w:t>
            </w:r>
            <w:r>
              <w:rPr>
                <w:rFonts w:ascii="宋体" w:hAnsi="宋体"/>
                <w:sz w:val="24"/>
              </w:rPr>
              <w:t>的</w:t>
            </w:r>
            <w:r>
              <w:rPr>
                <w:rFonts w:hint="eastAsia" w:ascii="宋体" w:hAnsi="宋体"/>
                <w:sz w:val="24"/>
              </w:rPr>
              <w:t>相同服务或同类服务</w:t>
            </w:r>
            <w:r>
              <w:rPr>
                <w:rFonts w:ascii="宋体" w:hAnsi="宋体"/>
                <w:sz w:val="24"/>
              </w:rPr>
              <w:t>金额。</w:t>
            </w:r>
            <w:r>
              <w:rPr>
                <w:rFonts w:hint="eastAsia" w:ascii="宋体" w:hAnsi="宋体"/>
                <w:sz w:val="24"/>
              </w:rPr>
              <w:t>该表严格按照《商务评审标准表》明确的相关要求填报。</w:t>
            </w:r>
          </w:p>
          <w:p w14:paraId="6EA96D08">
            <w:pPr>
              <w:pStyle w:val="16"/>
              <w:spacing w:after="0" w:line="360" w:lineRule="exact"/>
              <w:ind w:firstLine="480" w:firstLineChars="200"/>
              <w:rPr>
                <w:rFonts w:ascii="宋体" w:hAnsi="宋体"/>
                <w:sz w:val="24"/>
              </w:rPr>
            </w:pPr>
            <w:r>
              <w:rPr>
                <w:rFonts w:ascii="宋体" w:hAnsi="宋体"/>
                <w:sz w:val="24"/>
              </w:rPr>
              <w:t>3.</w:t>
            </w:r>
            <w:r>
              <w:rPr>
                <w:rFonts w:hint="eastAsia" w:ascii="宋体" w:hAnsi="宋体"/>
                <w:sz w:val="24"/>
              </w:rPr>
              <w:t>服务内容包括同类项目，服务名称等。</w:t>
            </w:r>
          </w:p>
          <w:p w14:paraId="662AEA8E">
            <w:pPr>
              <w:widowControl/>
              <w:spacing w:line="360" w:lineRule="exact"/>
              <w:ind w:firstLine="480" w:firstLineChars="200"/>
              <w:jc w:val="left"/>
              <w:rPr>
                <w:rFonts w:ascii="宋体" w:hAnsi="宋体"/>
                <w:sz w:val="24"/>
              </w:rPr>
            </w:pPr>
            <w:r>
              <w:rPr>
                <w:rFonts w:ascii="宋体" w:hAnsi="宋体"/>
                <w:sz w:val="24"/>
              </w:rPr>
              <w:t>4.“页码”栏中填写</w:t>
            </w:r>
            <w:r>
              <w:rPr>
                <w:rFonts w:hint="eastAsia" w:ascii="宋体" w:hAnsi="宋体"/>
                <w:sz w:val="24"/>
              </w:rPr>
              <w:t>业绩材料</w:t>
            </w:r>
            <w:r>
              <w:rPr>
                <w:rFonts w:ascii="宋体" w:hAnsi="宋体"/>
                <w:sz w:val="24"/>
              </w:rPr>
              <w:t>所在“商务技术文件”中的页码位置。</w:t>
            </w:r>
          </w:p>
          <w:p w14:paraId="49788A35">
            <w:pPr>
              <w:widowControl/>
              <w:spacing w:line="360" w:lineRule="exact"/>
              <w:ind w:firstLine="480" w:firstLineChars="200"/>
              <w:jc w:val="left"/>
              <w:rPr>
                <w:rFonts w:ascii="宋体" w:hAnsi="宋体"/>
                <w:sz w:val="24"/>
              </w:rPr>
            </w:pPr>
            <w:r>
              <w:rPr>
                <w:rFonts w:ascii="宋体" w:hAnsi="宋体"/>
                <w:sz w:val="24"/>
              </w:rPr>
              <w:t>5.</w:t>
            </w:r>
            <w:r>
              <w:rPr>
                <w:rFonts w:hint="eastAsia" w:ascii="宋体" w:hAnsi="宋体"/>
                <w:sz w:val="24"/>
              </w:rPr>
              <w:t>合同缔约方</w:t>
            </w:r>
            <w:r>
              <w:rPr>
                <w:rFonts w:ascii="宋体" w:hAnsi="宋体"/>
                <w:sz w:val="24"/>
              </w:rPr>
              <w:t>存在控股</w:t>
            </w:r>
            <w:r>
              <w:rPr>
                <w:rFonts w:hint="eastAsia" w:ascii="宋体" w:hAnsi="宋体"/>
                <w:sz w:val="24"/>
              </w:rPr>
              <w:t>或</w:t>
            </w:r>
            <w:r>
              <w:rPr>
                <w:rFonts w:ascii="宋体" w:hAnsi="宋体"/>
                <w:sz w:val="24"/>
              </w:rPr>
              <w:t>管理关系</w:t>
            </w:r>
            <w:r>
              <w:rPr>
                <w:rFonts w:hint="eastAsia" w:ascii="宋体" w:hAnsi="宋体"/>
                <w:sz w:val="24"/>
              </w:rPr>
              <w:t>的，该</w:t>
            </w:r>
            <w:r>
              <w:rPr>
                <w:rFonts w:ascii="宋体" w:hAnsi="宋体"/>
                <w:sz w:val="24"/>
              </w:rPr>
              <w:t>合同无效。</w:t>
            </w:r>
          </w:p>
          <w:p w14:paraId="5331C8CE">
            <w:pPr>
              <w:widowControl/>
              <w:spacing w:line="360" w:lineRule="exact"/>
              <w:ind w:firstLine="480" w:firstLineChars="200"/>
              <w:jc w:val="left"/>
              <w:rPr>
                <w:rFonts w:ascii="宋体" w:hAnsi="宋体"/>
                <w:sz w:val="24"/>
              </w:rPr>
            </w:pPr>
            <w:r>
              <w:rPr>
                <w:rFonts w:ascii="宋体" w:hAnsi="宋体"/>
                <w:sz w:val="24"/>
              </w:rPr>
              <w:t>6.投标人提供虚假合同的，按虚假投标处理。</w:t>
            </w:r>
          </w:p>
          <w:p w14:paraId="34111284">
            <w:pPr>
              <w:pStyle w:val="16"/>
              <w:widowControl/>
              <w:spacing w:after="0" w:line="360" w:lineRule="exact"/>
              <w:ind w:firstLine="480" w:firstLineChars="200"/>
              <w:jc w:val="left"/>
              <w:rPr>
                <w:rFonts w:ascii="宋体" w:hAnsi="宋体"/>
                <w:sz w:val="24"/>
              </w:rPr>
            </w:pPr>
            <w:r>
              <w:rPr>
                <w:rFonts w:ascii="宋体" w:hAnsi="宋体"/>
                <w:sz w:val="24"/>
              </w:rPr>
              <w:t>7.</w:t>
            </w:r>
            <w:r>
              <w:rPr>
                <w:rFonts w:hint="eastAsia" w:ascii="宋体" w:hAnsi="宋体"/>
                <w:sz w:val="24"/>
              </w:rPr>
              <w:t>合同中涉及总价、单价、规格、缔约方签字盖章等关键信息应当清晰可辨，否则视为无效合同。</w:t>
            </w:r>
          </w:p>
        </w:tc>
      </w:tr>
    </w:tbl>
    <w:p w14:paraId="7501EB97">
      <w:pPr>
        <w:spacing w:line="560" w:lineRule="exact"/>
        <w:ind w:firstLine="560" w:firstLineChars="200"/>
        <w:jc w:val="right"/>
        <w:rPr>
          <w:sz w:val="28"/>
          <w:szCs w:val="28"/>
          <w:lang w:val="zh-CN"/>
        </w:rPr>
      </w:pPr>
    </w:p>
    <w:p w14:paraId="732EB4C3">
      <w:pPr>
        <w:spacing w:line="560" w:lineRule="exact"/>
        <w:ind w:firstLine="560" w:firstLineChars="200"/>
        <w:jc w:val="right"/>
        <w:rPr>
          <w:sz w:val="28"/>
          <w:szCs w:val="28"/>
          <w:lang w:val="zh-CN"/>
        </w:rPr>
      </w:pPr>
    </w:p>
    <w:p w14:paraId="5AD3712D">
      <w:pPr>
        <w:spacing w:line="560" w:lineRule="exact"/>
        <w:ind w:firstLine="560" w:firstLineChars="200"/>
        <w:jc w:val="right"/>
        <w:rPr>
          <w:sz w:val="28"/>
          <w:szCs w:val="28"/>
          <w:lang w:val="zh-CN"/>
        </w:rPr>
      </w:pPr>
    </w:p>
    <w:p w14:paraId="1B8553FF">
      <w:pPr>
        <w:spacing w:line="560" w:lineRule="exact"/>
        <w:ind w:firstLine="560" w:firstLineChars="200"/>
        <w:jc w:val="right"/>
        <w:rPr>
          <w:sz w:val="28"/>
          <w:szCs w:val="28"/>
          <w:lang w:val="zh-CN"/>
        </w:rPr>
      </w:pPr>
    </w:p>
    <w:p w14:paraId="68790624">
      <w:pPr>
        <w:spacing w:line="560" w:lineRule="exact"/>
        <w:ind w:firstLine="560" w:firstLineChars="200"/>
        <w:jc w:val="right"/>
        <w:rPr>
          <w:rFonts w:eastAsia="黑体"/>
          <w:sz w:val="28"/>
          <w:szCs w:val="28"/>
        </w:rPr>
      </w:pPr>
    </w:p>
    <w:bookmarkEnd w:id="551"/>
    <w:p w14:paraId="11F61EE0">
      <w:pPr>
        <w:pStyle w:val="5"/>
        <w:spacing w:before="120" w:beforeLines="50" w:after="120" w:afterLines="50" w:line="560" w:lineRule="exact"/>
        <w:ind w:firstLine="0" w:firstLineChars="0"/>
        <w:rPr>
          <w:b w:val="0"/>
        </w:rPr>
        <w:sectPr>
          <w:pgSz w:w="11906" w:h="16838"/>
          <w:pgMar w:top="1418" w:right="1134" w:bottom="1418" w:left="1418" w:header="851" w:footer="851" w:gutter="0"/>
          <w:cols w:space="720" w:num="1"/>
          <w:docGrid w:linePitch="388" w:charSpace="-1260"/>
        </w:sectPr>
      </w:pPr>
      <w:bookmarkStart w:id="552" w:name="_Toc127547620"/>
      <w:bookmarkStart w:id="553" w:name="_Hlk127259809"/>
    </w:p>
    <w:p w14:paraId="62725CA1">
      <w:pPr>
        <w:pStyle w:val="5"/>
        <w:spacing w:before="120" w:beforeLines="50" w:after="120" w:afterLines="50" w:line="560" w:lineRule="exact"/>
        <w:ind w:firstLine="0" w:firstLineChars="0"/>
        <w:rPr>
          <w:b w:val="0"/>
        </w:rPr>
      </w:pPr>
      <w:r>
        <w:rPr>
          <w:rFonts w:hint="eastAsia"/>
          <w:b w:val="0"/>
        </w:rPr>
        <w:t>附件</w:t>
      </w:r>
      <w:r>
        <w:rPr>
          <w:b w:val="0"/>
        </w:rPr>
        <w:t>2-1</w:t>
      </w:r>
      <w:r>
        <w:rPr>
          <w:rFonts w:hint="eastAsia"/>
          <w:b w:val="0"/>
        </w:rPr>
        <w:t>0财务社保数据统计表</w:t>
      </w:r>
      <w:bookmarkEnd w:id="552"/>
    </w:p>
    <w:p w14:paraId="7CA7CBCB">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财务社保数据统计表</w:t>
      </w:r>
    </w:p>
    <w:tbl>
      <w:tblPr>
        <w:tblStyle w:val="41"/>
        <w:tblW w:w="9373" w:type="dxa"/>
        <w:tblInd w:w="0" w:type="dxa"/>
        <w:tblLayout w:type="fixed"/>
        <w:tblCellMar>
          <w:top w:w="0" w:type="dxa"/>
          <w:left w:w="0" w:type="dxa"/>
          <w:bottom w:w="0" w:type="dxa"/>
          <w:right w:w="0" w:type="dxa"/>
        </w:tblCellMar>
      </w:tblPr>
      <w:tblGrid>
        <w:gridCol w:w="2569"/>
        <w:gridCol w:w="1276"/>
        <w:gridCol w:w="1275"/>
        <w:gridCol w:w="1276"/>
        <w:gridCol w:w="1684"/>
        <w:gridCol w:w="1293"/>
      </w:tblGrid>
      <w:tr w14:paraId="5664EAD0">
        <w:tblPrEx>
          <w:tblCellMar>
            <w:top w:w="0" w:type="dxa"/>
            <w:left w:w="0" w:type="dxa"/>
            <w:bottom w:w="0" w:type="dxa"/>
            <w:right w:w="0" w:type="dxa"/>
          </w:tblCellMar>
        </w:tblPrEx>
        <w:trPr>
          <w:trHeight w:val="855"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436DA552">
            <w:pPr>
              <w:spacing w:line="360" w:lineRule="exact"/>
              <w:rPr>
                <w:rFonts w:ascii="宋体" w:hAnsi="宋体"/>
                <w:sz w:val="24"/>
              </w:rPr>
            </w:pPr>
            <w:r>
              <w:rPr>
                <w:rFonts w:ascii="宋体" w:hAnsi="宋体"/>
                <w:sz w:val="24"/>
              </w:rPr>
              <mc:AlternateContent>
                <mc:Choice Requires="wps">
                  <w:drawing>
                    <wp:anchor distT="0" distB="0" distL="114300" distR="114300" simplePos="0" relativeHeight="251663360" behindDoc="0" locked="0" layoutInCell="1" allowOverlap="1">
                      <wp:simplePos x="0" y="0"/>
                      <wp:positionH relativeFrom="column">
                        <wp:posOffset>6350</wp:posOffset>
                      </wp:positionH>
                      <wp:positionV relativeFrom="paragraph">
                        <wp:posOffset>-12065</wp:posOffset>
                      </wp:positionV>
                      <wp:extent cx="1616075" cy="553085"/>
                      <wp:effectExtent l="11430" t="13335" r="10795" b="5080"/>
                      <wp:wrapNone/>
                      <wp:docPr id="5" name="直接箭头连接符 5"/>
                      <wp:cNvGraphicFramePr/>
                      <a:graphic xmlns:a="http://schemas.openxmlformats.org/drawingml/2006/main">
                        <a:graphicData uri="http://schemas.microsoft.com/office/word/2010/wordprocessingShape">
                          <wps:wsp>
                            <wps:cNvCnPr>
                              <a:cxnSpLocks noChangeShapeType="1"/>
                            </wps:cNvCnPr>
                            <wps:spPr bwMode="auto">
                              <a:xfrm>
                                <a:off x="0" y="0"/>
                                <a:ext cx="1616075" cy="55308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0.5pt;margin-top:-0.95pt;height:43.55pt;width:127.25pt;z-index:251663360;mso-width-relative:page;mso-height-relative:page;" filled="f" stroked="t" coordsize="21600,21600" o:gfxdata="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EWEyNYAAAAHAQAADwAAAAAAAAABACAAAAAiAAAAZHJzL2Rvd25yZXYueG1s&#10;UEsBAhQAFAAAAAgAh07iQDNaX+L6AQAAwwMAAA4AAAAAAAAAAQAgAAAAJQEAAGRycy9lMm9Eb2Mu&#10;eG1sUEsFBgAAAAAGAAYAWQEAAJEFAAAAAA==&#10;">
                      <v:fill on="f" focussize="0,0"/>
                      <v:stroke color="#000000" joinstyle="round"/>
                      <v:imagedata o:title=""/>
                      <o:lock v:ext="edit" aspectratio="f"/>
                    </v:shape>
                  </w:pict>
                </mc:Fallback>
              </mc:AlternateContent>
            </w:r>
            <w:r>
              <w:rPr>
                <w:rFonts w:hint="eastAsia" w:ascii="宋体" w:hAnsi="宋体"/>
                <w:sz w:val="24"/>
              </w:rPr>
              <w:t>年度</w:t>
            </w:r>
          </w:p>
          <w:p w14:paraId="5EC311C1">
            <w:pPr>
              <w:spacing w:line="360" w:lineRule="exact"/>
              <w:rPr>
                <w:rFonts w:ascii="宋体" w:hAnsi="宋体"/>
                <w:sz w:val="24"/>
              </w:rPr>
            </w:pPr>
            <w:r>
              <w:rPr>
                <w:rFonts w:hint="eastAsia" w:ascii="宋体" w:hAnsi="宋体"/>
                <w:sz w:val="24"/>
              </w:rPr>
              <w:t>数据项目</w:t>
            </w:r>
          </w:p>
        </w:tc>
        <w:tc>
          <w:tcPr>
            <w:tcW w:w="1276"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7722FF33">
            <w:pPr>
              <w:spacing w:line="360" w:lineRule="exact"/>
              <w:jc w:val="center"/>
              <w:rPr>
                <w:rFonts w:ascii="宋体" w:hAnsi="宋体" w:cs="宋体"/>
                <w:sz w:val="24"/>
              </w:rPr>
            </w:pPr>
            <w:r>
              <w:rPr>
                <w:rFonts w:hint="eastAsia" w:ascii="宋体" w:hAnsi="宋体"/>
                <w:sz w:val="24"/>
              </w:rPr>
              <w:t>年度</w:t>
            </w:r>
          </w:p>
        </w:tc>
        <w:tc>
          <w:tcPr>
            <w:tcW w:w="1275"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3FB6539D">
            <w:pPr>
              <w:spacing w:line="360" w:lineRule="exact"/>
              <w:jc w:val="center"/>
              <w:rPr>
                <w:rFonts w:ascii="宋体" w:hAnsi="宋体" w:cs="宋体"/>
                <w:sz w:val="24"/>
              </w:rPr>
            </w:pPr>
            <w:r>
              <w:rPr>
                <w:rFonts w:hint="eastAsia" w:ascii="宋体" w:hAnsi="宋体"/>
                <w:sz w:val="24"/>
              </w:rPr>
              <w:t>年度</w:t>
            </w:r>
          </w:p>
        </w:tc>
        <w:tc>
          <w:tcPr>
            <w:tcW w:w="1276"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678F25B2">
            <w:pPr>
              <w:spacing w:line="360" w:lineRule="exact"/>
              <w:jc w:val="center"/>
              <w:rPr>
                <w:rFonts w:ascii="宋体" w:hAnsi="宋体" w:cs="宋体"/>
                <w:sz w:val="24"/>
              </w:rPr>
            </w:pPr>
            <w:r>
              <w:rPr>
                <w:rFonts w:hint="eastAsia" w:ascii="宋体" w:hAnsi="宋体"/>
                <w:sz w:val="24"/>
              </w:rPr>
              <w:t>年度</w:t>
            </w:r>
          </w:p>
        </w:tc>
        <w:tc>
          <w:tcPr>
            <w:tcW w:w="1684"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18E6F160">
            <w:pPr>
              <w:spacing w:line="360" w:lineRule="exact"/>
              <w:jc w:val="center"/>
              <w:rPr>
                <w:rFonts w:ascii="宋体" w:hAnsi="宋体" w:cs="宋体"/>
                <w:sz w:val="24"/>
              </w:rPr>
            </w:pPr>
            <w:r>
              <w:rPr>
                <w:rFonts w:hint="eastAsia" w:ascii="宋体" w:hAnsi="宋体"/>
                <w:sz w:val="24"/>
              </w:rPr>
              <w:t>3年平均数</w:t>
            </w:r>
          </w:p>
        </w:tc>
        <w:tc>
          <w:tcPr>
            <w:tcW w:w="1293"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7B051064">
            <w:pPr>
              <w:spacing w:line="360" w:lineRule="exact"/>
              <w:jc w:val="center"/>
              <w:rPr>
                <w:rFonts w:ascii="宋体" w:hAnsi="宋体" w:cs="宋体"/>
                <w:sz w:val="24"/>
              </w:rPr>
            </w:pPr>
            <w:r>
              <w:rPr>
                <w:rFonts w:hint="eastAsia" w:ascii="宋体" w:hAnsi="宋体"/>
                <w:bCs/>
                <w:sz w:val="24"/>
              </w:rPr>
              <w:t>文件名称∕页码</w:t>
            </w:r>
          </w:p>
        </w:tc>
      </w:tr>
      <w:tr w14:paraId="76D057A8">
        <w:tblPrEx>
          <w:tblCellMar>
            <w:top w:w="0" w:type="dxa"/>
            <w:left w:w="0" w:type="dxa"/>
            <w:bottom w:w="0" w:type="dxa"/>
            <w:right w:w="0" w:type="dxa"/>
          </w:tblCellMar>
        </w:tblPrEx>
        <w:trPr>
          <w:trHeight w:val="549"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5C6E9494">
            <w:pPr>
              <w:spacing w:line="360" w:lineRule="exact"/>
              <w:jc w:val="center"/>
              <w:rPr>
                <w:rFonts w:ascii="宋体" w:hAnsi="宋体" w:cs="宋体"/>
                <w:sz w:val="24"/>
              </w:rPr>
            </w:pPr>
            <w:r>
              <w:rPr>
                <w:rFonts w:hint="eastAsia" w:ascii="宋体" w:hAnsi="宋体"/>
                <w:sz w:val="24"/>
              </w:rPr>
              <w:t>资产总额（万元）</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080C9E4A">
            <w:pPr>
              <w:spacing w:line="360" w:lineRule="exact"/>
              <w:rPr>
                <w:rFonts w:ascii="宋体" w:hAnsi="宋体"/>
                <w:sz w:val="24"/>
              </w:rPr>
            </w:pPr>
            <w:r>
              <w:rPr>
                <w:rFonts w:hint="eastAsia" w:ascii="宋体" w:hAnsi="宋体"/>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34C90495">
            <w:pPr>
              <w:spacing w:line="360" w:lineRule="exact"/>
              <w:rPr>
                <w:rFonts w:ascii="宋体" w:hAnsi="宋体"/>
                <w:sz w:val="24"/>
              </w:rPr>
            </w:pPr>
            <w:r>
              <w:rPr>
                <w:rFonts w:hint="eastAsia" w:ascii="宋体" w:hAnsi="宋体"/>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1A83A2D6">
            <w:pPr>
              <w:spacing w:line="360" w:lineRule="exact"/>
              <w:rPr>
                <w:rFonts w:ascii="宋体" w:hAnsi="宋体"/>
                <w:sz w:val="24"/>
              </w:rPr>
            </w:pPr>
            <w:r>
              <w:rPr>
                <w:rFonts w:hint="eastAsia" w:ascii="宋体" w:hAnsi="宋体"/>
                <w:sz w:val="24"/>
              </w:rPr>
              <w:t>　</w:t>
            </w:r>
          </w:p>
        </w:tc>
        <w:tc>
          <w:tcPr>
            <w:tcW w:w="1684" w:type="dxa"/>
            <w:tcBorders>
              <w:top w:val="nil"/>
              <w:left w:val="nil"/>
              <w:bottom w:val="single" w:color="auto" w:sz="4" w:space="0"/>
              <w:right w:val="single" w:color="auto" w:sz="4" w:space="0"/>
            </w:tcBorders>
            <w:tcMar>
              <w:top w:w="17" w:type="dxa"/>
              <w:left w:w="17" w:type="dxa"/>
              <w:bottom w:w="0" w:type="dxa"/>
              <w:right w:w="17" w:type="dxa"/>
            </w:tcMar>
            <w:vAlign w:val="center"/>
          </w:tcPr>
          <w:p w14:paraId="71937BEC">
            <w:pPr>
              <w:spacing w:line="360" w:lineRule="exact"/>
              <w:rPr>
                <w:rFonts w:ascii="宋体" w:hAnsi="宋体"/>
                <w:sz w:val="24"/>
              </w:rPr>
            </w:pPr>
            <w:r>
              <w:rPr>
                <w:rFonts w:hint="eastAsia" w:ascii="宋体" w:hAnsi="宋体"/>
                <w:sz w:val="24"/>
              </w:rPr>
              <w:t>　</w:t>
            </w:r>
          </w:p>
        </w:tc>
        <w:tc>
          <w:tcPr>
            <w:tcW w:w="1293" w:type="dxa"/>
            <w:tcBorders>
              <w:top w:val="nil"/>
              <w:left w:val="nil"/>
              <w:bottom w:val="single" w:color="auto" w:sz="4" w:space="0"/>
              <w:right w:val="single" w:color="auto" w:sz="4" w:space="0"/>
            </w:tcBorders>
            <w:tcMar>
              <w:top w:w="17" w:type="dxa"/>
              <w:left w:w="17" w:type="dxa"/>
              <w:bottom w:w="0" w:type="dxa"/>
              <w:right w:w="17" w:type="dxa"/>
            </w:tcMar>
            <w:vAlign w:val="center"/>
          </w:tcPr>
          <w:p w14:paraId="1E0F075F">
            <w:pPr>
              <w:spacing w:line="360" w:lineRule="exact"/>
              <w:rPr>
                <w:rFonts w:ascii="宋体" w:hAnsi="宋体"/>
                <w:sz w:val="24"/>
              </w:rPr>
            </w:pPr>
            <w:r>
              <w:rPr>
                <w:rFonts w:hint="eastAsia" w:ascii="宋体" w:hAnsi="宋体"/>
                <w:sz w:val="24"/>
              </w:rPr>
              <w:t>　</w:t>
            </w:r>
          </w:p>
        </w:tc>
      </w:tr>
      <w:tr w14:paraId="16EE0196">
        <w:tblPrEx>
          <w:tblCellMar>
            <w:top w:w="0" w:type="dxa"/>
            <w:left w:w="0" w:type="dxa"/>
            <w:bottom w:w="0" w:type="dxa"/>
            <w:right w:w="0" w:type="dxa"/>
          </w:tblCellMar>
        </w:tblPrEx>
        <w:trPr>
          <w:trHeight w:val="543"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2A8F6EAD">
            <w:pPr>
              <w:spacing w:line="360" w:lineRule="exact"/>
              <w:jc w:val="center"/>
              <w:rPr>
                <w:rFonts w:ascii="宋体" w:hAnsi="宋体" w:cs="宋体"/>
                <w:sz w:val="24"/>
              </w:rPr>
            </w:pPr>
            <w:r>
              <w:rPr>
                <w:rFonts w:hint="eastAsia" w:ascii="宋体" w:hAnsi="宋体"/>
                <w:sz w:val="24"/>
              </w:rPr>
              <w:t>净资产（万元）</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03EC8FB9">
            <w:pPr>
              <w:spacing w:line="360" w:lineRule="exact"/>
              <w:rPr>
                <w:rFonts w:ascii="宋体" w:hAnsi="宋体"/>
                <w:sz w:val="24"/>
              </w:rPr>
            </w:pPr>
            <w:r>
              <w:rPr>
                <w:rFonts w:hint="eastAsia" w:ascii="宋体" w:hAnsi="宋体"/>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4867AAFC">
            <w:pPr>
              <w:spacing w:line="360" w:lineRule="exact"/>
              <w:rPr>
                <w:rFonts w:ascii="宋体" w:hAnsi="宋体"/>
                <w:sz w:val="24"/>
              </w:rPr>
            </w:pPr>
            <w:r>
              <w:rPr>
                <w:rFonts w:hint="eastAsia" w:ascii="宋体" w:hAnsi="宋体"/>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1BF92306">
            <w:pPr>
              <w:spacing w:line="360" w:lineRule="exact"/>
              <w:rPr>
                <w:rFonts w:ascii="宋体" w:hAnsi="宋体"/>
                <w:sz w:val="24"/>
              </w:rPr>
            </w:pPr>
            <w:r>
              <w:rPr>
                <w:rFonts w:hint="eastAsia" w:ascii="宋体" w:hAnsi="宋体"/>
                <w:sz w:val="24"/>
              </w:rPr>
              <w:t>　</w:t>
            </w:r>
          </w:p>
        </w:tc>
        <w:tc>
          <w:tcPr>
            <w:tcW w:w="1684" w:type="dxa"/>
            <w:tcBorders>
              <w:top w:val="nil"/>
              <w:left w:val="nil"/>
              <w:bottom w:val="single" w:color="auto" w:sz="4" w:space="0"/>
              <w:right w:val="single" w:color="auto" w:sz="4" w:space="0"/>
            </w:tcBorders>
            <w:tcMar>
              <w:top w:w="17" w:type="dxa"/>
              <w:left w:w="17" w:type="dxa"/>
              <w:bottom w:w="0" w:type="dxa"/>
              <w:right w:w="17" w:type="dxa"/>
            </w:tcMar>
            <w:vAlign w:val="center"/>
          </w:tcPr>
          <w:p w14:paraId="733F868A">
            <w:pPr>
              <w:spacing w:line="360" w:lineRule="exact"/>
              <w:rPr>
                <w:rFonts w:ascii="宋体" w:hAnsi="宋体"/>
                <w:sz w:val="24"/>
              </w:rPr>
            </w:pPr>
            <w:r>
              <w:rPr>
                <w:rFonts w:hint="eastAsia" w:ascii="宋体" w:hAnsi="宋体"/>
                <w:sz w:val="24"/>
              </w:rPr>
              <w:t>　</w:t>
            </w:r>
          </w:p>
        </w:tc>
        <w:tc>
          <w:tcPr>
            <w:tcW w:w="1293" w:type="dxa"/>
            <w:tcBorders>
              <w:top w:val="nil"/>
              <w:left w:val="nil"/>
              <w:bottom w:val="single" w:color="auto" w:sz="4" w:space="0"/>
              <w:right w:val="single" w:color="auto" w:sz="4" w:space="0"/>
            </w:tcBorders>
            <w:tcMar>
              <w:top w:w="17" w:type="dxa"/>
              <w:left w:w="17" w:type="dxa"/>
              <w:bottom w:w="0" w:type="dxa"/>
              <w:right w:w="17" w:type="dxa"/>
            </w:tcMar>
            <w:vAlign w:val="center"/>
          </w:tcPr>
          <w:p w14:paraId="3B775865">
            <w:pPr>
              <w:spacing w:line="360" w:lineRule="exact"/>
              <w:rPr>
                <w:rFonts w:ascii="宋体" w:hAnsi="宋体"/>
                <w:sz w:val="24"/>
              </w:rPr>
            </w:pPr>
            <w:r>
              <w:rPr>
                <w:rFonts w:hint="eastAsia" w:ascii="宋体" w:hAnsi="宋体"/>
                <w:sz w:val="24"/>
              </w:rPr>
              <w:t>　</w:t>
            </w:r>
          </w:p>
        </w:tc>
      </w:tr>
      <w:tr w14:paraId="0AC3902E">
        <w:tblPrEx>
          <w:tblCellMar>
            <w:top w:w="0" w:type="dxa"/>
            <w:left w:w="0" w:type="dxa"/>
            <w:bottom w:w="0" w:type="dxa"/>
            <w:right w:w="0" w:type="dxa"/>
          </w:tblCellMar>
        </w:tblPrEx>
        <w:trPr>
          <w:trHeight w:val="551"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0175AB6E">
            <w:pPr>
              <w:spacing w:line="360" w:lineRule="exact"/>
              <w:jc w:val="center"/>
              <w:rPr>
                <w:rFonts w:ascii="宋体" w:hAnsi="宋体" w:cs="宋体"/>
                <w:sz w:val="24"/>
              </w:rPr>
            </w:pPr>
            <w:r>
              <w:rPr>
                <w:rFonts w:hint="eastAsia" w:ascii="宋体" w:hAnsi="宋体"/>
                <w:sz w:val="24"/>
              </w:rPr>
              <w:t>净利润（万元）</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16159819">
            <w:pPr>
              <w:spacing w:line="360" w:lineRule="exact"/>
              <w:rPr>
                <w:rFonts w:ascii="宋体" w:hAnsi="宋体"/>
                <w:sz w:val="24"/>
              </w:rPr>
            </w:pPr>
            <w:r>
              <w:rPr>
                <w:rFonts w:hint="eastAsia" w:ascii="宋体" w:hAnsi="宋体"/>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5890C0C6">
            <w:pPr>
              <w:spacing w:line="360" w:lineRule="exact"/>
              <w:rPr>
                <w:rFonts w:ascii="宋体" w:hAnsi="宋体"/>
                <w:sz w:val="24"/>
              </w:rPr>
            </w:pPr>
            <w:r>
              <w:rPr>
                <w:rFonts w:hint="eastAsia" w:ascii="宋体" w:hAnsi="宋体"/>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7794AE9B">
            <w:pPr>
              <w:spacing w:line="360" w:lineRule="exact"/>
              <w:rPr>
                <w:rFonts w:ascii="宋体" w:hAnsi="宋体"/>
                <w:sz w:val="24"/>
              </w:rPr>
            </w:pPr>
            <w:r>
              <w:rPr>
                <w:rFonts w:hint="eastAsia" w:ascii="宋体" w:hAnsi="宋体"/>
                <w:sz w:val="24"/>
              </w:rPr>
              <w:t>　</w:t>
            </w:r>
          </w:p>
        </w:tc>
        <w:tc>
          <w:tcPr>
            <w:tcW w:w="1684" w:type="dxa"/>
            <w:tcBorders>
              <w:top w:val="nil"/>
              <w:left w:val="nil"/>
              <w:bottom w:val="single" w:color="auto" w:sz="4" w:space="0"/>
              <w:right w:val="single" w:color="auto" w:sz="4" w:space="0"/>
            </w:tcBorders>
            <w:tcMar>
              <w:top w:w="17" w:type="dxa"/>
              <w:left w:w="17" w:type="dxa"/>
              <w:bottom w:w="0" w:type="dxa"/>
              <w:right w:w="17" w:type="dxa"/>
            </w:tcMar>
            <w:vAlign w:val="center"/>
          </w:tcPr>
          <w:p w14:paraId="3B9243CE">
            <w:pPr>
              <w:spacing w:line="360" w:lineRule="exact"/>
              <w:rPr>
                <w:rFonts w:ascii="宋体" w:hAnsi="宋体"/>
                <w:sz w:val="24"/>
              </w:rPr>
            </w:pPr>
            <w:r>
              <w:rPr>
                <w:rFonts w:hint="eastAsia" w:ascii="宋体" w:hAnsi="宋体"/>
                <w:sz w:val="24"/>
              </w:rPr>
              <w:t>　</w:t>
            </w:r>
          </w:p>
        </w:tc>
        <w:tc>
          <w:tcPr>
            <w:tcW w:w="1293" w:type="dxa"/>
            <w:tcBorders>
              <w:top w:val="nil"/>
              <w:left w:val="nil"/>
              <w:bottom w:val="single" w:color="auto" w:sz="4" w:space="0"/>
              <w:right w:val="single" w:color="auto" w:sz="4" w:space="0"/>
            </w:tcBorders>
            <w:tcMar>
              <w:top w:w="17" w:type="dxa"/>
              <w:left w:w="17" w:type="dxa"/>
              <w:bottom w:w="0" w:type="dxa"/>
              <w:right w:w="17" w:type="dxa"/>
            </w:tcMar>
            <w:vAlign w:val="center"/>
          </w:tcPr>
          <w:p w14:paraId="38378E97">
            <w:pPr>
              <w:spacing w:line="360" w:lineRule="exact"/>
              <w:rPr>
                <w:rFonts w:ascii="宋体" w:hAnsi="宋体"/>
                <w:sz w:val="24"/>
              </w:rPr>
            </w:pPr>
            <w:r>
              <w:rPr>
                <w:rFonts w:hint="eastAsia" w:ascii="宋体" w:hAnsi="宋体"/>
                <w:sz w:val="24"/>
              </w:rPr>
              <w:t>　</w:t>
            </w:r>
          </w:p>
        </w:tc>
      </w:tr>
      <w:tr w14:paraId="3BFFEFB2">
        <w:tblPrEx>
          <w:tblCellMar>
            <w:top w:w="0" w:type="dxa"/>
            <w:left w:w="0" w:type="dxa"/>
            <w:bottom w:w="0" w:type="dxa"/>
            <w:right w:w="0" w:type="dxa"/>
          </w:tblCellMar>
        </w:tblPrEx>
        <w:trPr>
          <w:trHeight w:val="559"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7B548720">
            <w:pPr>
              <w:spacing w:line="360" w:lineRule="exact"/>
              <w:jc w:val="center"/>
              <w:rPr>
                <w:rFonts w:ascii="宋体" w:hAnsi="宋体" w:cs="宋体"/>
                <w:sz w:val="24"/>
              </w:rPr>
            </w:pPr>
            <w:r>
              <w:rPr>
                <w:rFonts w:hint="eastAsia" w:ascii="宋体" w:hAnsi="宋体"/>
                <w:sz w:val="24"/>
              </w:rPr>
              <w:t>主营业务收入（万元）</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5DCD0C62">
            <w:pPr>
              <w:spacing w:line="360" w:lineRule="exact"/>
              <w:rPr>
                <w:rFonts w:ascii="宋体" w:hAnsi="宋体"/>
                <w:sz w:val="24"/>
              </w:rPr>
            </w:pPr>
            <w:r>
              <w:rPr>
                <w:rFonts w:hint="eastAsia" w:ascii="宋体" w:hAnsi="宋体"/>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2BCCE587">
            <w:pPr>
              <w:spacing w:line="360" w:lineRule="exact"/>
              <w:rPr>
                <w:rFonts w:ascii="宋体" w:hAnsi="宋体"/>
                <w:sz w:val="24"/>
              </w:rPr>
            </w:pPr>
            <w:r>
              <w:rPr>
                <w:rFonts w:hint="eastAsia" w:ascii="宋体" w:hAnsi="宋体"/>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1367726A">
            <w:pPr>
              <w:spacing w:line="360" w:lineRule="exact"/>
              <w:rPr>
                <w:rFonts w:ascii="宋体" w:hAnsi="宋体"/>
                <w:sz w:val="24"/>
              </w:rPr>
            </w:pPr>
            <w:r>
              <w:rPr>
                <w:rFonts w:hint="eastAsia" w:ascii="宋体" w:hAnsi="宋体"/>
                <w:sz w:val="24"/>
              </w:rPr>
              <w:t>　</w:t>
            </w:r>
          </w:p>
        </w:tc>
        <w:tc>
          <w:tcPr>
            <w:tcW w:w="1684" w:type="dxa"/>
            <w:tcBorders>
              <w:top w:val="nil"/>
              <w:left w:val="nil"/>
              <w:bottom w:val="single" w:color="auto" w:sz="4" w:space="0"/>
              <w:right w:val="single" w:color="auto" w:sz="4" w:space="0"/>
            </w:tcBorders>
            <w:tcMar>
              <w:top w:w="17" w:type="dxa"/>
              <w:left w:w="17" w:type="dxa"/>
              <w:bottom w:w="0" w:type="dxa"/>
              <w:right w:w="17" w:type="dxa"/>
            </w:tcMar>
            <w:vAlign w:val="center"/>
          </w:tcPr>
          <w:p w14:paraId="45B10C3F">
            <w:pPr>
              <w:spacing w:line="360" w:lineRule="exact"/>
              <w:rPr>
                <w:rFonts w:ascii="宋体" w:hAnsi="宋体"/>
                <w:sz w:val="24"/>
              </w:rPr>
            </w:pPr>
            <w:r>
              <w:rPr>
                <w:rFonts w:hint="eastAsia" w:ascii="宋体" w:hAnsi="宋体"/>
                <w:sz w:val="24"/>
              </w:rPr>
              <w:t>　</w:t>
            </w:r>
          </w:p>
        </w:tc>
        <w:tc>
          <w:tcPr>
            <w:tcW w:w="1293" w:type="dxa"/>
            <w:tcBorders>
              <w:top w:val="nil"/>
              <w:left w:val="nil"/>
              <w:bottom w:val="single" w:color="auto" w:sz="4" w:space="0"/>
              <w:right w:val="single" w:color="auto" w:sz="4" w:space="0"/>
            </w:tcBorders>
            <w:tcMar>
              <w:top w:w="17" w:type="dxa"/>
              <w:left w:w="17" w:type="dxa"/>
              <w:bottom w:w="0" w:type="dxa"/>
              <w:right w:w="17" w:type="dxa"/>
            </w:tcMar>
            <w:vAlign w:val="center"/>
          </w:tcPr>
          <w:p w14:paraId="0FFD8EB4">
            <w:pPr>
              <w:spacing w:line="360" w:lineRule="exact"/>
              <w:rPr>
                <w:rFonts w:ascii="宋体" w:hAnsi="宋体"/>
                <w:sz w:val="24"/>
              </w:rPr>
            </w:pPr>
            <w:r>
              <w:rPr>
                <w:rFonts w:hint="eastAsia" w:ascii="宋体" w:hAnsi="宋体"/>
                <w:sz w:val="24"/>
              </w:rPr>
              <w:t>　</w:t>
            </w:r>
          </w:p>
        </w:tc>
      </w:tr>
      <w:tr w14:paraId="3590F878">
        <w:tblPrEx>
          <w:tblCellMar>
            <w:top w:w="0" w:type="dxa"/>
            <w:left w:w="0" w:type="dxa"/>
            <w:bottom w:w="0" w:type="dxa"/>
            <w:right w:w="0" w:type="dxa"/>
          </w:tblCellMar>
        </w:tblPrEx>
        <w:trPr>
          <w:trHeight w:val="539"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1C32A6B5">
            <w:pPr>
              <w:spacing w:line="360" w:lineRule="exact"/>
              <w:jc w:val="center"/>
              <w:rPr>
                <w:rFonts w:ascii="宋体" w:hAnsi="宋体" w:cs="宋体"/>
                <w:sz w:val="24"/>
              </w:rPr>
            </w:pPr>
            <w:r>
              <w:rPr>
                <w:rFonts w:hint="eastAsia" w:ascii="宋体" w:hAnsi="宋体"/>
                <w:sz w:val="24"/>
              </w:rPr>
              <w:t>资产负债率</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3805A5C3">
            <w:pPr>
              <w:spacing w:line="360" w:lineRule="exact"/>
              <w:rPr>
                <w:rFonts w:ascii="宋体" w:hAnsi="宋体"/>
                <w:sz w:val="24"/>
              </w:rPr>
            </w:pPr>
            <w:r>
              <w:rPr>
                <w:rFonts w:hint="eastAsia" w:ascii="宋体" w:hAnsi="宋体"/>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5E1146BC">
            <w:pPr>
              <w:spacing w:line="360" w:lineRule="exact"/>
              <w:rPr>
                <w:rFonts w:ascii="宋体" w:hAnsi="宋体"/>
                <w:sz w:val="24"/>
              </w:rPr>
            </w:pPr>
            <w:r>
              <w:rPr>
                <w:rFonts w:hint="eastAsia" w:ascii="宋体" w:hAnsi="宋体"/>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7112EA85">
            <w:pPr>
              <w:spacing w:line="360" w:lineRule="exact"/>
              <w:rPr>
                <w:rFonts w:ascii="宋体" w:hAnsi="宋体"/>
                <w:sz w:val="24"/>
              </w:rPr>
            </w:pPr>
            <w:r>
              <w:rPr>
                <w:rFonts w:hint="eastAsia" w:ascii="宋体" w:hAnsi="宋体"/>
                <w:sz w:val="24"/>
              </w:rPr>
              <w:t>　</w:t>
            </w:r>
          </w:p>
        </w:tc>
        <w:tc>
          <w:tcPr>
            <w:tcW w:w="1684" w:type="dxa"/>
            <w:tcBorders>
              <w:top w:val="nil"/>
              <w:left w:val="nil"/>
              <w:bottom w:val="single" w:color="auto" w:sz="4" w:space="0"/>
              <w:right w:val="single" w:color="auto" w:sz="4" w:space="0"/>
            </w:tcBorders>
            <w:tcMar>
              <w:top w:w="17" w:type="dxa"/>
              <w:left w:w="17" w:type="dxa"/>
              <w:bottom w:w="0" w:type="dxa"/>
              <w:right w:w="17" w:type="dxa"/>
            </w:tcMar>
            <w:vAlign w:val="center"/>
          </w:tcPr>
          <w:p w14:paraId="602D5D9D">
            <w:pPr>
              <w:spacing w:line="360" w:lineRule="exact"/>
              <w:rPr>
                <w:rFonts w:ascii="宋体" w:hAnsi="宋体"/>
                <w:sz w:val="24"/>
              </w:rPr>
            </w:pPr>
            <w:r>
              <w:rPr>
                <w:rFonts w:hint="eastAsia" w:ascii="宋体" w:hAnsi="宋体"/>
                <w:sz w:val="24"/>
              </w:rPr>
              <w:t>　</w:t>
            </w:r>
          </w:p>
        </w:tc>
        <w:tc>
          <w:tcPr>
            <w:tcW w:w="1293" w:type="dxa"/>
            <w:tcBorders>
              <w:top w:val="nil"/>
              <w:left w:val="nil"/>
              <w:bottom w:val="single" w:color="auto" w:sz="4" w:space="0"/>
              <w:right w:val="single" w:color="auto" w:sz="4" w:space="0"/>
            </w:tcBorders>
            <w:tcMar>
              <w:top w:w="17" w:type="dxa"/>
              <w:left w:w="17" w:type="dxa"/>
              <w:bottom w:w="0" w:type="dxa"/>
              <w:right w:w="17" w:type="dxa"/>
            </w:tcMar>
            <w:vAlign w:val="center"/>
          </w:tcPr>
          <w:p w14:paraId="7624F398">
            <w:pPr>
              <w:spacing w:line="360" w:lineRule="exact"/>
              <w:rPr>
                <w:rFonts w:ascii="宋体" w:hAnsi="宋体"/>
                <w:sz w:val="24"/>
              </w:rPr>
            </w:pPr>
            <w:r>
              <w:rPr>
                <w:rFonts w:hint="eastAsia" w:ascii="宋体" w:hAnsi="宋体"/>
                <w:sz w:val="24"/>
              </w:rPr>
              <w:t>　</w:t>
            </w:r>
          </w:p>
        </w:tc>
      </w:tr>
      <w:tr w14:paraId="23DE0F26">
        <w:tblPrEx>
          <w:tblCellMar>
            <w:top w:w="0" w:type="dxa"/>
            <w:left w:w="0" w:type="dxa"/>
            <w:bottom w:w="0" w:type="dxa"/>
            <w:right w:w="0" w:type="dxa"/>
          </w:tblCellMar>
        </w:tblPrEx>
        <w:trPr>
          <w:trHeight w:val="388"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05C8B737">
            <w:pPr>
              <w:spacing w:line="360" w:lineRule="exact"/>
              <w:jc w:val="center"/>
              <w:rPr>
                <w:rFonts w:ascii="宋体" w:hAnsi="宋体" w:cs="宋体"/>
                <w:sz w:val="24"/>
              </w:rPr>
            </w:pPr>
            <w:r>
              <w:rPr>
                <w:rFonts w:hint="eastAsia" w:ascii="宋体" w:hAnsi="宋体"/>
                <w:sz w:val="24"/>
              </w:rPr>
              <w:t>年度纳税总金额（万元）</w:t>
            </w:r>
          </w:p>
        </w:tc>
        <w:tc>
          <w:tcPr>
            <w:tcW w:w="5511"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7E580E3B">
            <w:pPr>
              <w:spacing w:line="360" w:lineRule="exact"/>
              <w:jc w:val="center"/>
              <w:rPr>
                <w:rFonts w:ascii="宋体" w:hAnsi="宋体"/>
                <w:sz w:val="24"/>
              </w:rPr>
            </w:pPr>
            <w:r>
              <w:rPr>
                <w:rFonts w:hint="eastAsia" w:ascii="宋体" w:hAnsi="宋体"/>
                <w:sz w:val="24"/>
              </w:rPr>
              <w:t>　</w:t>
            </w:r>
          </w:p>
        </w:tc>
        <w:tc>
          <w:tcPr>
            <w:tcW w:w="1293" w:type="dxa"/>
            <w:tcBorders>
              <w:top w:val="nil"/>
              <w:left w:val="nil"/>
              <w:bottom w:val="single" w:color="auto" w:sz="4" w:space="0"/>
              <w:right w:val="single" w:color="auto" w:sz="4" w:space="0"/>
            </w:tcBorders>
            <w:tcMar>
              <w:top w:w="17" w:type="dxa"/>
              <w:left w:w="17" w:type="dxa"/>
              <w:bottom w:w="0" w:type="dxa"/>
              <w:right w:w="17" w:type="dxa"/>
            </w:tcMar>
            <w:vAlign w:val="center"/>
          </w:tcPr>
          <w:p w14:paraId="2F9E4E2D">
            <w:pPr>
              <w:spacing w:line="360" w:lineRule="exact"/>
              <w:rPr>
                <w:rFonts w:ascii="宋体" w:hAnsi="宋体"/>
                <w:sz w:val="24"/>
              </w:rPr>
            </w:pPr>
            <w:r>
              <w:rPr>
                <w:rFonts w:hint="eastAsia" w:ascii="宋体" w:hAnsi="宋体"/>
                <w:sz w:val="24"/>
              </w:rPr>
              <w:t>　</w:t>
            </w:r>
          </w:p>
        </w:tc>
      </w:tr>
      <w:tr w14:paraId="53921DC6">
        <w:tblPrEx>
          <w:tblCellMar>
            <w:top w:w="0" w:type="dxa"/>
            <w:left w:w="0" w:type="dxa"/>
            <w:bottom w:w="0" w:type="dxa"/>
            <w:right w:w="0" w:type="dxa"/>
          </w:tblCellMar>
        </w:tblPrEx>
        <w:trPr>
          <w:trHeight w:val="427"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304B164B">
            <w:pPr>
              <w:spacing w:line="360" w:lineRule="exact"/>
              <w:jc w:val="center"/>
              <w:rPr>
                <w:rFonts w:ascii="宋体" w:hAnsi="宋体"/>
                <w:sz w:val="24"/>
              </w:rPr>
            </w:pPr>
            <w:r>
              <w:rPr>
                <w:rFonts w:hint="eastAsia" w:ascii="宋体" w:hAnsi="宋体"/>
                <w:sz w:val="24"/>
              </w:rPr>
              <w:t>年度缴纳社保金额</w:t>
            </w:r>
          </w:p>
          <w:p w14:paraId="33DDB17F">
            <w:pPr>
              <w:spacing w:line="360" w:lineRule="exact"/>
              <w:jc w:val="center"/>
              <w:rPr>
                <w:rFonts w:ascii="宋体" w:hAnsi="宋体" w:cs="宋体"/>
                <w:sz w:val="24"/>
              </w:rPr>
            </w:pPr>
            <w:r>
              <w:rPr>
                <w:rFonts w:hint="eastAsia" w:ascii="宋体" w:hAnsi="宋体"/>
                <w:sz w:val="24"/>
              </w:rPr>
              <w:t>（万元）</w:t>
            </w:r>
          </w:p>
        </w:tc>
        <w:tc>
          <w:tcPr>
            <w:tcW w:w="5511"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3F335ADF">
            <w:pPr>
              <w:spacing w:line="360" w:lineRule="exact"/>
              <w:jc w:val="center"/>
              <w:rPr>
                <w:rFonts w:ascii="宋体" w:hAnsi="宋体"/>
                <w:sz w:val="24"/>
              </w:rPr>
            </w:pPr>
            <w:r>
              <w:rPr>
                <w:rFonts w:hint="eastAsia" w:ascii="宋体" w:hAnsi="宋体"/>
                <w:sz w:val="24"/>
              </w:rPr>
              <w:t>　</w:t>
            </w:r>
          </w:p>
        </w:tc>
        <w:tc>
          <w:tcPr>
            <w:tcW w:w="1293" w:type="dxa"/>
            <w:tcBorders>
              <w:top w:val="nil"/>
              <w:left w:val="nil"/>
              <w:bottom w:val="single" w:color="auto" w:sz="4" w:space="0"/>
              <w:right w:val="single" w:color="auto" w:sz="4" w:space="0"/>
            </w:tcBorders>
            <w:tcMar>
              <w:top w:w="17" w:type="dxa"/>
              <w:left w:w="17" w:type="dxa"/>
              <w:bottom w:w="0" w:type="dxa"/>
              <w:right w:w="17" w:type="dxa"/>
            </w:tcMar>
            <w:vAlign w:val="center"/>
          </w:tcPr>
          <w:p w14:paraId="1E303C0B">
            <w:pPr>
              <w:spacing w:line="360" w:lineRule="exact"/>
              <w:rPr>
                <w:rFonts w:ascii="宋体" w:hAnsi="宋体"/>
                <w:sz w:val="24"/>
              </w:rPr>
            </w:pPr>
            <w:r>
              <w:rPr>
                <w:rFonts w:hint="eastAsia" w:ascii="宋体" w:hAnsi="宋体"/>
                <w:sz w:val="24"/>
              </w:rPr>
              <w:t>　</w:t>
            </w:r>
          </w:p>
        </w:tc>
      </w:tr>
      <w:tr w14:paraId="2DCF4181">
        <w:tblPrEx>
          <w:tblCellMar>
            <w:top w:w="0" w:type="dxa"/>
            <w:left w:w="0" w:type="dxa"/>
            <w:bottom w:w="0" w:type="dxa"/>
            <w:right w:w="0" w:type="dxa"/>
          </w:tblCellMar>
        </w:tblPrEx>
        <w:trPr>
          <w:trHeight w:val="594"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04E60B54">
            <w:pPr>
              <w:spacing w:line="360" w:lineRule="exact"/>
              <w:jc w:val="center"/>
              <w:rPr>
                <w:rFonts w:ascii="宋体" w:hAnsi="宋体" w:cs="宋体"/>
                <w:sz w:val="24"/>
              </w:rPr>
            </w:pPr>
            <w:r>
              <w:rPr>
                <w:rFonts w:hint="eastAsia" w:ascii="宋体" w:hAnsi="宋体"/>
                <w:sz w:val="24"/>
              </w:rPr>
              <w:t>年度缴纳社保人数</w:t>
            </w:r>
          </w:p>
        </w:tc>
        <w:tc>
          <w:tcPr>
            <w:tcW w:w="5511"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46F00077">
            <w:pPr>
              <w:spacing w:line="360" w:lineRule="exact"/>
              <w:jc w:val="center"/>
              <w:rPr>
                <w:rFonts w:ascii="宋体" w:hAnsi="宋体"/>
                <w:sz w:val="24"/>
              </w:rPr>
            </w:pPr>
            <w:r>
              <w:rPr>
                <w:rFonts w:hint="eastAsia" w:ascii="宋体" w:hAnsi="宋体"/>
                <w:sz w:val="24"/>
              </w:rPr>
              <w:t>　</w:t>
            </w:r>
          </w:p>
        </w:tc>
        <w:tc>
          <w:tcPr>
            <w:tcW w:w="1293" w:type="dxa"/>
            <w:tcBorders>
              <w:top w:val="nil"/>
              <w:left w:val="nil"/>
              <w:bottom w:val="single" w:color="auto" w:sz="4" w:space="0"/>
              <w:right w:val="single" w:color="auto" w:sz="4" w:space="0"/>
            </w:tcBorders>
            <w:tcMar>
              <w:top w:w="17" w:type="dxa"/>
              <w:left w:w="17" w:type="dxa"/>
              <w:bottom w:w="0" w:type="dxa"/>
              <w:right w:w="17" w:type="dxa"/>
            </w:tcMar>
            <w:vAlign w:val="center"/>
          </w:tcPr>
          <w:p w14:paraId="6D7BAAF4">
            <w:pPr>
              <w:spacing w:line="360" w:lineRule="exact"/>
              <w:rPr>
                <w:rFonts w:ascii="宋体" w:hAnsi="宋体"/>
                <w:sz w:val="24"/>
              </w:rPr>
            </w:pPr>
            <w:r>
              <w:rPr>
                <w:rFonts w:hint="eastAsia" w:ascii="宋体" w:hAnsi="宋体"/>
                <w:sz w:val="24"/>
              </w:rPr>
              <w:t>　</w:t>
            </w:r>
          </w:p>
        </w:tc>
      </w:tr>
      <w:tr w14:paraId="1E5048D3">
        <w:tblPrEx>
          <w:tblCellMar>
            <w:top w:w="0" w:type="dxa"/>
            <w:left w:w="0" w:type="dxa"/>
            <w:bottom w:w="0" w:type="dxa"/>
            <w:right w:w="0" w:type="dxa"/>
          </w:tblCellMar>
        </w:tblPrEx>
        <w:trPr>
          <w:trHeight w:val="463"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0AC1FA55">
            <w:pPr>
              <w:spacing w:line="360" w:lineRule="exact"/>
              <w:jc w:val="center"/>
              <w:rPr>
                <w:rFonts w:ascii="宋体" w:hAnsi="宋体"/>
                <w:sz w:val="24"/>
              </w:rPr>
            </w:pPr>
            <w:r>
              <w:rPr>
                <w:rFonts w:hint="eastAsia" w:ascii="宋体" w:hAnsi="宋体"/>
                <w:sz w:val="24"/>
              </w:rPr>
              <w:t>年度人均社保金额</w:t>
            </w:r>
          </w:p>
          <w:p w14:paraId="160B8F08">
            <w:pPr>
              <w:spacing w:line="360" w:lineRule="exact"/>
              <w:jc w:val="center"/>
              <w:rPr>
                <w:rFonts w:ascii="宋体" w:hAnsi="宋体" w:cs="宋体"/>
                <w:sz w:val="24"/>
              </w:rPr>
            </w:pPr>
            <w:r>
              <w:rPr>
                <w:rFonts w:hint="eastAsia" w:ascii="宋体" w:hAnsi="宋体"/>
                <w:sz w:val="24"/>
              </w:rPr>
              <w:t>（元）</w:t>
            </w:r>
          </w:p>
        </w:tc>
        <w:tc>
          <w:tcPr>
            <w:tcW w:w="5511"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79CD0730">
            <w:pPr>
              <w:spacing w:line="360" w:lineRule="exact"/>
              <w:jc w:val="center"/>
              <w:rPr>
                <w:rFonts w:ascii="宋体" w:hAnsi="宋体"/>
                <w:sz w:val="24"/>
              </w:rPr>
            </w:pPr>
            <w:r>
              <w:rPr>
                <w:rFonts w:hint="eastAsia" w:ascii="宋体" w:hAnsi="宋体"/>
                <w:sz w:val="24"/>
              </w:rPr>
              <w:t>　</w:t>
            </w:r>
          </w:p>
        </w:tc>
        <w:tc>
          <w:tcPr>
            <w:tcW w:w="1293" w:type="dxa"/>
            <w:tcBorders>
              <w:top w:val="nil"/>
              <w:left w:val="nil"/>
              <w:bottom w:val="single" w:color="auto" w:sz="4" w:space="0"/>
              <w:right w:val="single" w:color="auto" w:sz="4" w:space="0"/>
            </w:tcBorders>
            <w:tcMar>
              <w:top w:w="17" w:type="dxa"/>
              <w:left w:w="17" w:type="dxa"/>
              <w:bottom w:w="0" w:type="dxa"/>
              <w:right w:w="17" w:type="dxa"/>
            </w:tcMar>
            <w:vAlign w:val="center"/>
          </w:tcPr>
          <w:p w14:paraId="02BA03DA">
            <w:pPr>
              <w:spacing w:line="360" w:lineRule="exact"/>
              <w:rPr>
                <w:rFonts w:ascii="宋体" w:hAnsi="宋体"/>
                <w:sz w:val="24"/>
              </w:rPr>
            </w:pPr>
            <w:r>
              <w:rPr>
                <w:rFonts w:hint="eastAsia" w:ascii="宋体" w:hAnsi="宋体"/>
                <w:sz w:val="24"/>
              </w:rPr>
              <w:t>　</w:t>
            </w:r>
          </w:p>
        </w:tc>
      </w:tr>
      <w:tr w14:paraId="40136701">
        <w:tblPrEx>
          <w:tblCellMar>
            <w:top w:w="0" w:type="dxa"/>
            <w:left w:w="0" w:type="dxa"/>
            <w:bottom w:w="0" w:type="dxa"/>
            <w:right w:w="0" w:type="dxa"/>
          </w:tblCellMar>
        </w:tblPrEx>
        <w:trPr>
          <w:trHeight w:val="947"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47CAF26B">
            <w:pPr>
              <w:spacing w:line="360" w:lineRule="exact"/>
              <w:jc w:val="center"/>
              <w:rPr>
                <w:rFonts w:ascii="宋体" w:hAnsi="宋体" w:cs="宋体"/>
                <w:sz w:val="24"/>
              </w:rPr>
            </w:pPr>
            <w:r>
              <w:rPr>
                <w:rFonts w:hint="eastAsia" w:ascii="宋体" w:hAnsi="宋体"/>
                <w:sz w:val="24"/>
              </w:rPr>
              <w:t>※年当地最低工资标准（元）</w:t>
            </w:r>
          </w:p>
        </w:tc>
        <w:tc>
          <w:tcPr>
            <w:tcW w:w="5511"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58A798A4">
            <w:pPr>
              <w:spacing w:line="360" w:lineRule="exact"/>
              <w:jc w:val="center"/>
              <w:rPr>
                <w:rFonts w:ascii="宋体" w:hAnsi="宋体"/>
                <w:sz w:val="24"/>
              </w:rPr>
            </w:pPr>
            <w:r>
              <w:rPr>
                <w:rFonts w:hint="eastAsia" w:ascii="宋体" w:hAnsi="宋体"/>
                <w:sz w:val="24"/>
              </w:rPr>
              <w:t>　</w:t>
            </w:r>
          </w:p>
        </w:tc>
        <w:tc>
          <w:tcPr>
            <w:tcW w:w="1293" w:type="dxa"/>
            <w:tcBorders>
              <w:top w:val="nil"/>
              <w:left w:val="nil"/>
              <w:bottom w:val="single" w:color="auto" w:sz="4" w:space="0"/>
              <w:right w:val="single" w:color="auto" w:sz="4" w:space="0"/>
            </w:tcBorders>
            <w:tcMar>
              <w:top w:w="17" w:type="dxa"/>
              <w:left w:w="17" w:type="dxa"/>
              <w:bottom w:w="0" w:type="dxa"/>
              <w:right w:w="17" w:type="dxa"/>
            </w:tcMar>
            <w:vAlign w:val="center"/>
          </w:tcPr>
          <w:p w14:paraId="662A15C3">
            <w:pPr>
              <w:spacing w:line="360" w:lineRule="exact"/>
              <w:rPr>
                <w:rFonts w:ascii="宋体" w:hAnsi="宋体"/>
                <w:sz w:val="24"/>
              </w:rPr>
            </w:pPr>
            <w:r>
              <w:rPr>
                <w:rFonts w:hint="eastAsia" w:ascii="宋体" w:hAnsi="宋体"/>
                <w:sz w:val="24"/>
              </w:rPr>
              <w:t>　</w:t>
            </w:r>
          </w:p>
        </w:tc>
      </w:tr>
      <w:tr w14:paraId="66A6F440">
        <w:tblPrEx>
          <w:tblCellMar>
            <w:top w:w="0" w:type="dxa"/>
            <w:left w:w="0" w:type="dxa"/>
            <w:bottom w:w="0" w:type="dxa"/>
            <w:right w:w="0" w:type="dxa"/>
          </w:tblCellMar>
        </w:tblPrEx>
        <w:trPr>
          <w:trHeight w:val="414"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7E7FF086">
            <w:pPr>
              <w:spacing w:line="360" w:lineRule="exact"/>
              <w:jc w:val="center"/>
              <w:rPr>
                <w:rFonts w:ascii="宋体" w:hAnsi="宋体" w:cs="宋体"/>
                <w:sz w:val="24"/>
              </w:rPr>
            </w:pPr>
            <w:r>
              <w:rPr>
                <w:rFonts w:hint="eastAsia" w:ascii="宋体" w:hAnsi="宋体"/>
                <w:sz w:val="24"/>
              </w:rPr>
              <w:t>※人均社保金额</w:t>
            </w:r>
            <w:r>
              <w:rPr>
                <w:rFonts w:ascii="宋体" w:hAnsi="宋体"/>
                <w:sz w:val="24"/>
              </w:rPr>
              <w:t>/</w:t>
            </w:r>
            <w:r>
              <w:rPr>
                <w:rFonts w:hint="eastAsia" w:ascii="宋体" w:hAnsi="宋体"/>
                <w:sz w:val="24"/>
              </w:rPr>
              <w:t>年当地最低工资标准</w:t>
            </w:r>
          </w:p>
        </w:tc>
        <w:tc>
          <w:tcPr>
            <w:tcW w:w="5511"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2C32F29A">
            <w:pPr>
              <w:spacing w:line="360" w:lineRule="exact"/>
              <w:jc w:val="center"/>
              <w:rPr>
                <w:rFonts w:ascii="宋体" w:hAnsi="宋体"/>
                <w:sz w:val="24"/>
              </w:rPr>
            </w:pPr>
            <w:r>
              <w:rPr>
                <w:rFonts w:hint="eastAsia" w:ascii="宋体" w:hAnsi="宋体"/>
                <w:sz w:val="24"/>
              </w:rPr>
              <w:t>　</w:t>
            </w:r>
          </w:p>
        </w:tc>
        <w:tc>
          <w:tcPr>
            <w:tcW w:w="1293" w:type="dxa"/>
            <w:tcBorders>
              <w:top w:val="nil"/>
              <w:left w:val="nil"/>
              <w:bottom w:val="single" w:color="auto" w:sz="4" w:space="0"/>
              <w:right w:val="single" w:color="auto" w:sz="4" w:space="0"/>
            </w:tcBorders>
            <w:tcMar>
              <w:top w:w="17" w:type="dxa"/>
              <w:left w:w="17" w:type="dxa"/>
              <w:bottom w:w="0" w:type="dxa"/>
              <w:right w:w="17" w:type="dxa"/>
            </w:tcMar>
            <w:vAlign w:val="center"/>
          </w:tcPr>
          <w:p w14:paraId="5CADD85C">
            <w:pPr>
              <w:spacing w:line="360" w:lineRule="exact"/>
              <w:rPr>
                <w:rFonts w:ascii="宋体" w:hAnsi="宋体"/>
                <w:sz w:val="24"/>
              </w:rPr>
            </w:pPr>
            <w:r>
              <w:rPr>
                <w:rFonts w:hint="eastAsia" w:ascii="宋体" w:hAnsi="宋体"/>
                <w:sz w:val="24"/>
              </w:rPr>
              <w:t>　</w:t>
            </w:r>
          </w:p>
        </w:tc>
      </w:tr>
      <w:tr w14:paraId="2A0D1380">
        <w:tblPrEx>
          <w:tblCellMar>
            <w:top w:w="0" w:type="dxa"/>
            <w:left w:w="0" w:type="dxa"/>
            <w:bottom w:w="0" w:type="dxa"/>
            <w:right w:w="0" w:type="dxa"/>
          </w:tblCellMar>
        </w:tblPrEx>
        <w:trPr>
          <w:trHeight w:val="47" w:hRule="atLeast"/>
        </w:trPr>
        <w:tc>
          <w:tcPr>
            <w:tcW w:w="9373" w:type="dxa"/>
            <w:gridSpan w:val="6"/>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1EB171C3">
            <w:pPr>
              <w:spacing w:line="360" w:lineRule="exact"/>
              <w:rPr>
                <w:rFonts w:ascii="宋体" w:hAnsi="宋体"/>
                <w:sz w:val="24"/>
              </w:rPr>
            </w:pPr>
            <w:r>
              <w:rPr>
                <w:rFonts w:hint="eastAsia" w:ascii="宋体" w:hAnsi="宋体"/>
                <w:sz w:val="24"/>
              </w:rPr>
              <w:t>说明：</w:t>
            </w:r>
          </w:p>
          <w:p w14:paraId="616884B0">
            <w:pPr>
              <w:spacing w:line="360" w:lineRule="exact"/>
              <w:ind w:firstLine="480" w:firstLineChars="200"/>
              <w:rPr>
                <w:rFonts w:ascii="宋体" w:hAnsi="宋体"/>
                <w:sz w:val="24"/>
              </w:rPr>
            </w:pPr>
            <w:r>
              <w:rPr>
                <w:rFonts w:ascii="宋体" w:hAnsi="宋体"/>
                <w:sz w:val="24"/>
              </w:rPr>
              <w:t>1.</w:t>
            </w:r>
            <w:r>
              <w:rPr>
                <w:rFonts w:hint="eastAsia" w:ascii="宋体" w:hAnsi="宋体"/>
                <w:sz w:val="24"/>
              </w:rPr>
              <w:t>采购机构根据评审标准具体内容确定本表具体项目。</w:t>
            </w:r>
          </w:p>
          <w:p w14:paraId="7DC52A31">
            <w:pPr>
              <w:spacing w:line="360" w:lineRule="exact"/>
              <w:ind w:firstLine="480" w:firstLineChars="200"/>
              <w:rPr>
                <w:rFonts w:ascii="宋体" w:hAnsi="宋体"/>
                <w:sz w:val="24"/>
              </w:rPr>
            </w:pPr>
            <w:r>
              <w:rPr>
                <w:rFonts w:ascii="宋体" w:hAnsi="宋体"/>
                <w:sz w:val="24"/>
              </w:rPr>
              <w:t>2.</w:t>
            </w:r>
            <w:r>
              <w:rPr>
                <w:rFonts w:hint="eastAsia" w:ascii="宋体" w:hAnsi="宋体"/>
                <w:sz w:val="24"/>
              </w:rPr>
              <w:t>纳税和社保情况依据税务（社保）部门或银行出具的相关凭证如实填写，相关凭证复印件附后。其他内容依据会计师事务所出具的《审计报告》中相关数据如实填写。</w:t>
            </w:r>
          </w:p>
          <w:p w14:paraId="6BB89EF7">
            <w:pPr>
              <w:spacing w:line="360" w:lineRule="exact"/>
              <w:ind w:firstLine="480" w:firstLineChars="200"/>
              <w:rPr>
                <w:rFonts w:ascii="宋体" w:hAnsi="宋体"/>
                <w:sz w:val="24"/>
              </w:rPr>
            </w:pPr>
            <w:r>
              <w:rPr>
                <w:rFonts w:ascii="宋体" w:hAnsi="宋体"/>
                <w:sz w:val="24"/>
              </w:rPr>
              <w:t>3.</w:t>
            </w:r>
            <w:r>
              <w:rPr>
                <w:rFonts w:hint="eastAsia" w:ascii="宋体" w:hAnsi="宋体"/>
                <w:sz w:val="24"/>
              </w:rPr>
              <w:t>“页码”栏中填写数据所在《</w:t>
            </w:r>
            <w:r>
              <w:rPr>
                <w:rFonts w:hint="eastAsia" w:ascii="宋体" w:hAnsi="宋体"/>
                <w:bCs/>
                <w:sz w:val="24"/>
              </w:rPr>
              <w:t>商务技术文件</w:t>
            </w:r>
            <w:r>
              <w:rPr>
                <w:rFonts w:hint="eastAsia" w:ascii="宋体" w:hAnsi="宋体"/>
                <w:sz w:val="24"/>
              </w:rPr>
              <w:t>》或《资格证明文件》中的页码位置。</w:t>
            </w:r>
          </w:p>
          <w:p w14:paraId="3E2495AC">
            <w:pPr>
              <w:spacing w:line="360" w:lineRule="exact"/>
              <w:ind w:firstLine="480" w:firstLineChars="200"/>
              <w:rPr>
                <w:rFonts w:ascii="宋体" w:hAnsi="宋体" w:cs="宋体"/>
                <w:sz w:val="24"/>
              </w:rPr>
            </w:pPr>
            <w:r>
              <w:rPr>
                <w:rFonts w:ascii="宋体" w:hAnsi="宋体"/>
                <w:sz w:val="24"/>
              </w:rPr>
              <w:t>4.</w:t>
            </w:r>
            <w:r>
              <w:rPr>
                <w:rFonts w:hint="eastAsia" w:ascii="宋体" w:hAnsi="宋体"/>
                <w:sz w:val="24"/>
              </w:rPr>
              <w:t>评审委员会审核发现《财务社保数据统计表》与《审计报告》等证明材料中数据不一致的，以证明材料实际数据为准。</w:t>
            </w:r>
          </w:p>
        </w:tc>
      </w:tr>
    </w:tbl>
    <w:p w14:paraId="76F5EC85">
      <w:pPr>
        <w:pStyle w:val="16"/>
        <w:ind w:left="175"/>
      </w:pPr>
      <w:r>
        <w:rPr>
          <w:snapToGrid w:val="0"/>
          <w:lang w:val="zh-CN"/>
        </w:rPr>
        <w:br w:type="page"/>
      </w:r>
    </w:p>
    <w:bookmarkEnd w:id="553"/>
    <w:p w14:paraId="6DEA9868">
      <w:pPr>
        <w:pStyle w:val="5"/>
        <w:spacing w:before="120" w:beforeLines="50" w:after="120" w:afterLines="50" w:line="560" w:lineRule="exact"/>
        <w:ind w:firstLine="0" w:firstLineChars="0"/>
        <w:rPr>
          <w:b w:val="0"/>
        </w:rPr>
      </w:pPr>
      <w:bookmarkStart w:id="554" w:name="_Toc26318"/>
      <w:bookmarkStart w:id="555" w:name="_Toc127547621"/>
      <w:bookmarkStart w:id="556" w:name="_Toc29411"/>
      <w:bookmarkStart w:id="557" w:name="_Toc12197"/>
      <w:bookmarkStart w:id="558" w:name="_Toc19392"/>
      <w:bookmarkStart w:id="559" w:name="_Toc7959"/>
      <w:r>
        <w:rPr>
          <w:rFonts w:hint="eastAsia"/>
          <w:b w:val="0"/>
        </w:rPr>
        <w:t>※附件</w:t>
      </w:r>
      <w:r>
        <w:rPr>
          <w:b w:val="0"/>
        </w:rPr>
        <w:t>2-1</w:t>
      </w:r>
      <w:r>
        <w:rPr>
          <w:rFonts w:hint="eastAsia"/>
          <w:b w:val="0"/>
        </w:rPr>
        <w:t>1其他</w:t>
      </w:r>
      <w:bookmarkEnd w:id="554"/>
      <w:r>
        <w:rPr>
          <w:rFonts w:hint="eastAsia"/>
          <w:b w:val="0"/>
        </w:rPr>
        <w:t>材料</w:t>
      </w:r>
      <w:bookmarkEnd w:id="555"/>
      <w:bookmarkEnd w:id="556"/>
      <w:bookmarkEnd w:id="557"/>
      <w:bookmarkEnd w:id="558"/>
      <w:bookmarkEnd w:id="559"/>
    </w:p>
    <w:p w14:paraId="7E185BB9">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其他材料</w:t>
      </w:r>
    </w:p>
    <w:p w14:paraId="1649A290">
      <w:pPr>
        <w:ind w:left="510"/>
        <w:jc w:val="center"/>
        <w:rPr>
          <w:sz w:val="28"/>
          <w:szCs w:val="28"/>
        </w:rPr>
      </w:pPr>
      <w:bookmarkStart w:id="560" w:name="_Hlk127259848"/>
      <w:r>
        <w:rPr>
          <w:rFonts w:hint="eastAsia"/>
          <w:sz w:val="28"/>
          <w:szCs w:val="28"/>
        </w:rPr>
        <w:t>（投标人根据评审内容，自行添加其他资料）</w:t>
      </w:r>
      <w:bookmarkEnd w:id="560"/>
    </w:p>
    <w:p w14:paraId="51825581">
      <w:pPr>
        <w:jc w:val="center"/>
        <w:rPr>
          <w:sz w:val="36"/>
          <w:szCs w:val="36"/>
        </w:rPr>
      </w:pPr>
    </w:p>
    <w:p w14:paraId="4E90DFB1">
      <w:pPr>
        <w:jc w:val="center"/>
        <w:rPr>
          <w:sz w:val="36"/>
          <w:szCs w:val="36"/>
        </w:rPr>
      </w:pPr>
    </w:p>
    <w:p w14:paraId="63E24F1E">
      <w:pPr>
        <w:jc w:val="center"/>
        <w:rPr>
          <w:sz w:val="36"/>
          <w:szCs w:val="36"/>
        </w:rPr>
      </w:pPr>
    </w:p>
    <w:p w14:paraId="4047BD8A">
      <w:pPr>
        <w:jc w:val="center"/>
        <w:rPr>
          <w:sz w:val="36"/>
          <w:szCs w:val="36"/>
        </w:rPr>
      </w:pPr>
    </w:p>
    <w:p w14:paraId="7EC77428">
      <w:pPr>
        <w:jc w:val="center"/>
        <w:rPr>
          <w:sz w:val="36"/>
          <w:szCs w:val="36"/>
        </w:rPr>
      </w:pPr>
    </w:p>
    <w:p w14:paraId="315D01CC">
      <w:pPr>
        <w:jc w:val="center"/>
        <w:rPr>
          <w:sz w:val="36"/>
          <w:szCs w:val="36"/>
        </w:rPr>
      </w:pPr>
    </w:p>
    <w:p w14:paraId="099874ED">
      <w:pPr>
        <w:jc w:val="center"/>
        <w:rPr>
          <w:sz w:val="36"/>
          <w:szCs w:val="36"/>
        </w:rPr>
      </w:pPr>
    </w:p>
    <w:p w14:paraId="1ED97AB9">
      <w:pPr>
        <w:jc w:val="center"/>
        <w:rPr>
          <w:sz w:val="36"/>
          <w:szCs w:val="36"/>
        </w:rPr>
      </w:pPr>
    </w:p>
    <w:p w14:paraId="41F9292D">
      <w:pPr>
        <w:jc w:val="center"/>
        <w:rPr>
          <w:sz w:val="36"/>
          <w:szCs w:val="36"/>
        </w:rPr>
      </w:pPr>
    </w:p>
    <w:p w14:paraId="68AE9FEB">
      <w:pPr>
        <w:jc w:val="center"/>
        <w:rPr>
          <w:sz w:val="36"/>
          <w:szCs w:val="36"/>
        </w:rPr>
      </w:pPr>
    </w:p>
    <w:p w14:paraId="6054945D">
      <w:pPr>
        <w:jc w:val="center"/>
        <w:rPr>
          <w:sz w:val="36"/>
          <w:szCs w:val="36"/>
        </w:rPr>
      </w:pPr>
    </w:p>
    <w:p w14:paraId="37F7F9E4">
      <w:pPr>
        <w:jc w:val="center"/>
        <w:rPr>
          <w:sz w:val="36"/>
          <w:szCs w:val="36"/>
        </w:rPr>
      </w:pPr>
    </w:p>
    <w:p w14:paraId="70666773">
      <w:pPr>
        <w:jc w:val="center"/>
        <w:rPr>
          <w:sz w:val="36"/>
          <w:szCs w:val="36"/>
        </w:rPr>
      </w:pPr>
    </w:p>
    <w:p w14:paraId="4E2A52BC">
      <w:pPr>
        <w:spacing w:before="600" w:beforeLines="250" w:after="960" w:afterLines="400" w:line="360" w:lineRule="auto"/>
        <w:jc w:val="center"/>
        <w:rPr>
          <w:rFonts w:ascii="方正小标宋简体" w:eastAsia="方正小标宋简体"/>
          <w:bCs/>
          <w:sz w:val="48"/>
          <w:szCs w:val="48"/>
        </w:rPr>
      </w:pPr>
      <w:bookmarkStart w:id="561" w:name="_Toc8054"/>
      <w:bookmarkStart w:id="562" w:name="_Toc16448"/>
      <w:bookmarkStart w:id="563" w:name="_Toc127547623"/>
      <w:bookmarkStart w:id="564" w:name="_Toc19418"/>
      <w:bookmarkStart w:id="565" w:name="_Toc8518"/>
      <w:bookmarkStart w:id="566" w:name="_Toc12327"/>
    </w:p>
    <w:p w14:paraId="07F4619E">
      <w:pPr>
        <w:spacing w:before="600" w:beforeLines="250" w:after="960" w:afterLines="400" w:line="360" w:lineRule="auto"/>
        <w:jc w:val="center"/>
        <w:rPr>
          <w:rFonts w:ascii="方正小标宋简体" w:eastAsia="方正小标宋简体"/>
          <w:bCs/>
          <w:sz w:val="48"/>
          <w:szCs w:val="48"/>
        </w:rPr>
      </w:pPr>
    </w:p>
    <w:p w14:paraId="12820327">
      <w:pPr>
        <w:spacing w:before="600" w:beforeLines="250" w:after="960" w:afterLines="400" w:line="360" w:lineRule="auto"/>
        <w:jc w:val="center"/>
        <w:rPr>
          <w:rFonts w:ascii="方正小标宋简体" w:eastAsia="方正小标宋简体"/>
          <w:bCs/>
          <w:sz w:val="48"/>
          <w:szCs w:val="48"/>
        </w:rPr>
      </w:pPr>
    </w:p>
    <w:p w14:paraId="030B65CA">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服务类项目公开招标</w:t>
      </w:r>
    </w:p>
    <w:p w14:paraId="100F98AB">
      <w:pPr>
        <w:spacing w:after="480" w:afterLines="200"/>
        <w:jc w:val="center"/>
        <w:rPr>
          <w:rFonts w:ascii="方正小标宋简体" w:eastAsia="方正小标宋简体"/>
          <w:bCs/>
        </w:rPr>
      </w:pPr>
      <w:r>
        <w:rPr>
          <w:rFonts w:hint="eastAsia" w:ascii="方正小标宋简体" w:eastAsia="方正小标宋简体"/>
          <w:bCs/>
          <w:sz w:val="84"/>
          <w:szCs w:val="84"/>
        </w:rPr>
        <w:t>投标文件</w:t>
      </w:r>
    </w:p>
    <w:p w14:paraId="67843135">
      <w:pPr>
        <w:pStyle w:val="4"/>
        <w:ind w:firstLine="0" w:firstLineChars="0"/>
        <w:jc w:val="center"/>
        <w:rPr>
          <w:rFonts w:ascii="方正小标宋简体" w:eastAsia="方正小标宋简体"/>
          <w:b w:val="0"/>
          <w:sz w:val="52"/>
          <w:szCs w:val="52"/>
        </w:rPr>
      </w:pPr>
      <w:bookmarkStart w:id="567" w:name="_Toc150350753"/>
      <w:bookmarkStart w:id="568" w:name="_Toc150350869"/>
      <w:r>
        <w:rPr>
          <w:rFonts w:hint="eastAsia" w:ascii="方正小标宋简体" w:eastAsia="方正小标宋简体"/>
          <w:b w:val="0"/>
          <w:sz w:val="52"/>
          <w:szCs w:val="52"/>
        </w:rPr>
        <w:t>三、资格证明文件</w:t>
      </w:r>
      <w:bookmarkEnd w:id="567"/>
      <w:bookmarkEnd w:id="568"/>
    </w:p>
    <w:p w14:paraId="1D15DE4A">
      <w:pPr>
        <w:adjustRightInd w:val="0"/>
        <w:snapToGrid w:val="0"/>
        <w:spacing w:line="360" w:lineRule="auto"/>
        <w:rPr>
          <w:rFonts w:ascii="方正小标宋简体" w:hAnsi="黑体" w:eastAsia="方正小标宋简体"/>
          <w:bCs/>
          <w:sz w:val="32"/>
          <w:szCs w:val="32"/>
        </w:rPr>
      </w:pPr>
    </w:p>
    <w:p w14:paraId="57614004">
      <w:pPr>
        <w:spacing w:line="560" w:lineRule="exact"/>
        <w:ind w:firstLine="2160" w:firstLineChars="600"/>
        <w:rPr>
          <w:rFonts w:hint="eastAsia" w:ascii="方正小标宋简体" w:eastAsia="方正小标宋简体"/>
          <w:bCs/>
          <w:sz w:val="36"/>
          <w:szCs w:val="36"/>
          <w:lang w:eastAsia="zh-CN"/>
        </w:rPr>
      </w:pPr>
      <w:r>
        <w:rPr>
          <w:rFonts w:hint="eastAsia" w:ascii="方正小标宋简体" w:eastAsia="方正小标宋简体"/>
          <w:bCs/>
          <w:sz w:val="36"/>
          <w:szCs w:val="36"/>
        </w:rPr>
        <w:t>项目名称：</w:t>
      </w:r>
    </w:p>
    <w:p w14:paraId="21FA6B97">
      <w:pPr>
        <w:spacing w:line="560" w:lineRule="exact"/>
        <w:ind w:firstLine="2160" w:firstLineChars="600"/>
        <w:rPr>
          <w:rFonts w:hint="eastAsia" w:ascii="方正小标宋简体" w:eastAsia="方正小标宋简体"/>
          <w:bCs/>
          <w:sz w:val="36"/>
          <w:szCs w:val="36"/>
          <w:lang w:eastAsia="zh-CN"/>
        </w:rPr>
      </w:pPr>
      <w:r>
        <w:rPr>
          <w:rFonts w:hint="eastAsia" w:ascii="方正小标宋简体" w:eastAsia="方正小标宋简体"/>
          <w:bCs/>
          <w:sz w:val="36"/>
          <w:szCs w:val="36"/>
        </w:rPr>
        <w:t>项目编号：</w:t>
      </w:r>
    </w:p>
    <w:p w14:paraId="5719AA50">
      <w:pPr>
        <w:spacing w:line="560" w:lineRule="exact"/>
        <w:ind w:firstLine="2160" w:firstLineChars="600"/>
        <w:rPr>
          <w:rFonts w:hint="eastAsia" w:ascii="方正小标宋简体" w:eastAsia="方正小标宋简体"/>
          <w:bCs/>
          <w:sz w:val="36"/>
          <w:szCs w:val="36"/>
          <w:lang w:eastAsia="zh-CN"/>
        </w:rPr>
      </w:pPr>
      <w:r>
        <w:rPr>
          <w:rFonts w:hint="eastAsia" w:ascii="方正小标宋简体" w:eastAsia="方正小标宋简体"/>
          <w:bCs/>
          <w:sz w:val="36"/>
          <w:szCs w:val="36"/>
        </w:rPr>
        <w:t>包号：</w:t>
      </w:r>
    </w:p>
    <w:p w14:paraId="2A329AD4">
      <w:pPr>
        <w:jc w:val="center"/>
        <w:rPr>
          <w:rFonts w:ascii="方正小标宋简体" w:eastAsia="方正小标宋简体"/>
          <w:bCs/>
          <w:sz w:val="36"/>
          <w:szCs w:val="36"/>
        </w:rPr>
      </w:pPr>
    </w:p>
    <w:p w14:paraId="642C2A59">
      <w:pPr>
        <w:jc w:val="center"/>
        <w:rPr>
          <w:rFonts w:ascii="方正小标宋简体" w:eastAsia="方正小标宋简体"/>
          <w:bCs/>
          <w:sz w:val="36"/>
          <w:szCs w:val="36"/>
        </w:rPr>
      </w:pPr>
    </w:p>
    <w:p w14:paraId="4C3D77C5">
      <w:pPr>
        <w:jc w:val="center"/>
        <w:rPr>
          <w:rFonts w:ascii="方正小标宋简体" w:eastAsia="方正小标宋简体"/>
          <w:bCs/>
          <w:sz w:val="36"/>
          <w:szCs w:val="36"/>
        </w:rPr>
      </w:pPr>
    </w:p>
    <w:p w14:paraId="3EF34A8F">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投标人：（盖章）</w:t>
      </w:r>
    </w:p>
    <w:p w14:paraId="3028011E">
      <w:pPr>
        <w:spacing w:before="240" w:beforeLines="100"/>
        <w:ind w:firstLine="720" w:firstLineChars="200"/>
        <w:jc w:val="center"/>
        <w:rPr>
          <w:rFonts w:hint="eastAsia" w:ascii="方正小标宋简体" w:hAnsi="宋体" w:eastAsia="方正小标宋简体"/>
          <w:bCs/>
          <w:lang w:eastAsia="zh-CN"/>
        </w:rPr>
      </w:pPr>
      <w:r>
        <w:rPr>
          <w:rFonts w:hint="eastAsia" w:ascii="方正小标宋简体" w:eastAsia="方正小标宋简体"/>
          <w:bCs/>
          <w:sz w:val="36"/>
          <w:szCs w:val="36"/>
          <w:lang w:eastAsia="zh-CN"/>
        </w:rPr>
        <w:t>年   月   日</w:t>
      </w:r>
    </w:p>
    <w:p w14:paraId="0AFB95B9">
      <w:pPr>
        <w:spacing w:line="400" w:lineRule="exact"/>
        <w:ind w:firstLine="493" w:firstLineChars="235"/>
        <w:jc w:val="left"/>
        <w:rPr>
          <w:rFonts w:ascii="宋体" w:hAnsi="宋体"/>
          <w:bCs/>
        </w:rPr>
      </w:pPr>
    </w:p>
    <w:p w14:paraId="146A95C4">
      <w:pPr>
        <w:spacing w:line="400" w:lineRule="exact"/>
        <w:ind w:firstLine="493" w:firstLineChars="235"/>
        <w:jc w:val="left"/>
        <w:rPr>
          <w:rFonts w:ascii="宋体" w:hAnsi="宋体"/>
          <w:bCs/>
        </w:rPr>
      </w:pPr>
    </w:p>
    <w:p w14:paraId="759DFEE1">
      <w:pPr>
        <w:spacing w:line="400" w:lineRule="exact"/>
        <w:ind w:firstLine="493" w:firstLineChars="235"/>
        <w:jc w:val="left"/>
        <w:rPr>
          <w:rFonts w:ascii="宋体" w:hAnsi="宋体"/>
          <w:bCs/>
        </w:rPr>
      </w:pPr>
    </w:p>
    <w:p w14:paraId="1D11E771">
      <w:pPr>
        <w:spacing w:line="400" w:lineRule="exact"/>
        <w:ind w:firstLine="493" w:firstLineChars="235"/>
        <w:jc w:val="left"/>
        <w:rPr>
          <w:rFonts w:ascii="宋体" w:hAnsi="宋体"/>
          <w:bCs/>
        </w:rPr>
      </w:pPr>
    </w:p>
    <w:p w14:paraId="4A4C38D4">
      <w:pPr>
        <w:spacing w:line="400" w:lineRule="exact"/>
        <w:ind w:firstLine="493" w:firstLineChars="235"/>
        <w:jc w:val="left"/>
        <w:rPr>
          <w:rFonts w:ascii="宋体" w:hAnsi="宋体"/>
          <w:bCs/>
        </w:rPr>
      </w:pPr>
    </w:p>
    <w:p w14:paraId="0B709F07">
      <w:pPr>
        <w:spacing w:line="400" w:lineRule="exact"/>
        <w:ind w:firstLine="493" w:firstLineChars="235"/>
        <w:jc w:val="left"/>
        <w:rPr>
          <w:rFonts w:ascii="宋体" w:hAnsi="宋体"/>
          <w:bCs/>
        </w:rPr>
      </w:pPr>
    </w:p>
    <w:p w14:paraId="651ECB5E">
      <w:pPr>
        <w:spacing w:line="400" w:lineRule="exact"/>
        <w:ind w:firstLine="493" w:firstLineChars="235"/>
        <w:jc w:val="left"/>
        <w:rPr>
          <w:rFonts w:ascii="宋体" w:hAnsi="宋体"/>
          <w:bCs/>
        </w:rPr>
      </w:pPr>
    </w:p>
    <w:p w14:paraId="24A104CE">
      <w:pPr>
        <w:spacing w:line="400" w:lineRule="exact"/>
        <w:ind w:firstLine="493" w:firstLineChars="235"/>
        <w:jc w:val="left"/>
        <w:rPr>
          <w:rFonts w:ascii="宋体" w:hAnsi="宋体"/>
          <w:bCs/>
        </w:rPr>
      </w:pPr>
    </w:p>
    <w:p w14:paraId="0D653D54">
      <w:pPr>
        <w:spacing w:line="400" w:lineRule="exact"/>
        <w:ind w:firstLine="493" w:firstLineChars="235"/>
        <w:jc w:val="left"/>
        <w:rPr>
          <w:rFonts w:ascii="宋体" w:hAnsi="宋体"/>
          <w:bCs/>
        </w:rPr>
      </w:pPr>
    </w:p>
    <w:p w14:paraId="0827FF95">
      <w:pPr>
        <w:pStyle w:val="5"/>
        <w:spacing w:before="120" w:beforeLines="50" w:after="120" w:afterLines="50" w:line="560" w:lineRule="exact"/>
        <w:ind w:firstLine="0" w:firstLineChars="0"/>
        <w:rPr>
          <w:b w:val="0"/>
        </w:rPr>
      </w:pPr>
      <w:r>
        <w:rPr>
          <w:rFonts w:hint="eastAsia"/>
          <w:b w:val="0"/>
        </w:rPr>
        <w:t>附件</w:t>
      </w:r>
      <w:r>
        <w:rPr>
          <w:b w:val="0"/>
        </w:rPr>
        <w:t>3-1</w:t>
      </w:r>
      <w:r>
        <w:rPr>
          <w:rFonts w:hint="eastAsia"/>
          <w:b w:val="0"/>
        </w:rPr>
        <w:t>资格证明文件索引表</w:t>
      </w:r>
      <w:bookmarkEnd w:id="561"/>
      <w:bookmarkEnd w:id="562"/>
      <w:bookmarkEnd w:id="563"/>
      <w:bookmarkEnd w:id="564"/>
      <w:bookmarkEnd w:id="565"/>
      <w:bookmarkEnd w:id="566"/>
    </w:p>
    <w:p w14:paraId="30881158">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资格证明文件索引表</w:t>
      </w:r>
    </w:p>
    <w:p w14:paraId="608C7D9F">
      <w:pPr>
        <w:spacing w:line="400" w:lineRule="exact"/>
        <w:rPr>
          <w:rFonts w:ascii="黑体" w:hAnsi="黑体" w:eastAsia="黑体"/>
          <w:bCs/>
          <w:sz w:val="28"/>
          <w:szCs w:val="28"/>
        </w:rPr>
      </w:pPr>
      <w:r>
        <w:rPr>
          <w:rFonts w:hint="eastAsia" w:ascii="黑体" w:hAnsi="黑体" w:eastAsia="黑体"/>
          <w:bCs/>
          <w:sz w:val="28"/>
          <w:szCs w:val="28"/>
        </w:rPr>
        <w:t>投标人务必在资格证明文件正文前制作本索引表。</w:t>
      </w:r>
    </w:p>
    <w:tbl>
      <w:tblPr>
        <w:tblStyle w:val="41"/>
        <w:tblW w:w="5000" w:type="pct"/>
        <w:jc w:val="center"/>
        <w:tblLayout w:type="autofit"/>
        <w:tblCellMar>
          <w:top w:w="0" w:type="dxa"/>
          <w:left w:w="108" w:type="dxa"/>
          <w:bottom w:w="0" w:type="dxa"/>
          <w:right w:w="108" w:type="dxa"/>
        </w:tblCellMar>
      </w:tblPr>
      <w:tblGrid>
        <w:gridCol w:w="1160"/>
        <w:gridCol w:w="6377"/>
        <w:gridCol w:w="2033"/>
      </w:tblGrid>
      <w:tr w14:paraId="74C90BFB">
        <w:tblPrEx>
          <w:tblCellMar>
            <w:top w:w="0" w:type="dxa"/>
            <w:left w:w="108" w:type="dxa"/>
            <w:bottom w:w="0" w:type="dxa"/>
            <w:right w:w="108" w:type="dxa"/>
          </w:tblCellMar>
        </w:tblPrEx>
        <w:trPr>
          <w:trHeight w:val="549" w:hRule="atLeast"/>
          <w:jc w:val="center"/>
        </w:trPr>
        <w:tc>
          <w:tcPr>
            <w:tcW w:w="606" w:type="pct"/>
            <w:vMerge w:val="restart"/>
            <w:tcBorders>
              <w:top w:val="single" w:color="auto" w:sz="4" w:space="0"/>
              <w:left w:val="single" w:color="auto" w:sz="4" w:space="0"/>
              <w:right w:val="single" w:color="auto" w:sz="4" w:space="0"/>
            </w:tcBorders>
            <w:vAlign w:val="center"/>
          </w:tcPr>
          <w:p w14:paraId="25CACD1B">
            <w:pPr>
              <w:spacing w:line="360" w:lineRule="exact"/>
              <w:jc w:val="center"/>
              <w:rPr>
                <w:rFonts w:ascii="宋体" w:hAnsi="宋体"/>
                <w:sz w:val="24"/>
              </w:rPr>
            </w:pPr>
            <w:r>
              <w:rPr>
                <w:rFonts w:hint="eastAsia" w:ascii="宋体" w:hAnsi="宋体"/>
                <w:sz w:val="24"/>
              </w:rPr>
              <w:t>序号</w:t>
            </w:r>
          </w:p>
        </w:tc>
        <w:tc>
          <w:tcPr>
            <w:tcW w:w="3332" w:type="pct"/>
            <w:vMerge w:val="restart"/>
            <w:tcBorders>
              <w:top w:val="single" w:color="auto" w:sz="4" w:space="0"/>
              <w:left w:val="nil"/>
              <w:right w:val="single" w:color="auto" w:sz="4" w:space="0"/>
            </w:tcBorders>
            <w:vAlign w:val="center"/>
          </w:tcPr>
          <w:p w14:paraId="7075D587">
            <w:pPr>
              <w:spacing w:line="360" w:lineRule="exact"/>
              <w:jc w:val="center"/>
              <w:rPr>
                <w:rFonts w:ascii="宋体" w:hAnsi="宋体"/>
                <w:sz w:val="24"/>
              </w:rPr>
            </w:pPr>
            <w:r>
              <w:rPr>
                <w:rFonts w:hint="eastAsia"/>
                <w:bCs/>
                <w:sz w:val="24"/>
              </w:rPr>
              <w:t>资格性审查</w:t>
            </w:r>
            <w:r>
              <w:rPr>
                <w:rFonts w:hint="eastAsia" w:ascii="宋体" w:hAnsi="宋体"/>
                <w:sz w:val="24"/>
              </w:rPr>
              <w:t>项目</w:t>
            </w:r>
          </w:p>
        </w:tc>
        <w:tc>
          <w:tcPr>
            <w:tcW w:w="1062" w:type="pct"/>
            <w:vMerge w:val="restart"/>
            <w:tcBorders>
              <w:top w:val="single" w:color="auto" w:sz="4" w:space="0"/>
              <w:left w:val="nil"/>
              <w:right w:val="single" w:color="auto" w:sz="4" w:space="0"/>
            </w:tcBorders>
            <w:vAlign w:val="center"/>
          </w:tcPr>
          <w:p w14:paraId="7DDC9FC9">
            <w:pPr>
              <w:spacing w:line="360" w:lineRule="exact"/>
              <w:jc w:val="center"/>
              <w:rPr>
                <w:rFonts w:ascii="宋体" w:hAnsi="宋体"/>
                <w:sz w:val="24"/>
              </w:rPr>
            </w:pPr>
            <w:r>
              <w:rPr>
                <w:rFonts w:hint="eastAsia" w:ascii="宋体" w:hAnsi="宋体"/>
                <w:sz w:val="24"/>
              </w:rPr>
              <w:t>资格证明文件</w:t>
            </w:r>
          </w:p>
          <w:p w14:paraId="43CE8128">
            <w:pPr>
              <w:spacing w:line="360" w:lineRule="exact"/>
              <w:jc w:val="center"/>
              <w:rPr>
                <w:rFonts w:ascii="宋体" w:hAnsi="宋体"/>
                <w:sz w:val="24"/>
              </w:rPr>
            </w:pPr>
            <w:r>
              <w:rPr>
                <w:rFonts w:hint="eastAsia" w:ascii="宋体" w:hAnsi="宋体"/>
                <w:sz w:val="24"/>
              </w:rPr>
              <w:t>位置页码</w:t>
            </w:r>
          </w:p>
        </w:tc>
      </w:tr>
      <w:tr w14:paraId="6CFA9FC4">
        <w:tblPrEx>
          <w:tblCellMar>
            <w:top w:w="0" w:type="dxa"/>
            <w:left w:w="108" w:type="dxa"/>
            <w:bottom w:w="0" w:type="dxa"/>
            <w:right w:w="108" w:type="dxa"/>
          </w:tblCellMar>
        </w:tblPrEx>
        <w:trPr>
          <w:trHeight w:val="605" w:hRule="atLeast"/>
          <w:jc w:val="center"/>
        </w:trPr>
        <w:tc>
          <w:tcPr>
            <w:tcW w:w="606" w:type="pct"/>
            <w:vMerge w:val="continue"/>
            <w:tcBorders>
              <w:left w:val="single" w:color="auto" w:sz="4" w:space="0"/>
              <w:bottom w:val="single" w:color="auto" w:sz="4" w:space="0"/>
              <w:right w:val="single" w:color="auto" w:sz="4" w:space="0"/>
            </w:tcBorders>
            <w:vAlign w:val="center"/>
          </w:tcPr>
          <w:p w14:paraId="4FEE0CE0">
            <w:pPr>
              <w:spacing w:line="360" w:lineRule="exact"/>
              <w:jc w:val="center"/>
              <w:rPr>
                <w:rFonts w:ascii="宋体" w:hAnsi="宋体"/>
                <w:sz w:val="24"/>
              </w:rPr>
            </w:pPr>
          </w:p>
        </w:tc>
        <w:tc>
          <w:tcPr>
            <w:tcW w:w="3332" w:type="pct"/>
            <w:vMerge w:val="continue"/>
            <w:tcBorders>
              <w:left w:val="nil"/>
              <w:bottom w:val="single" w:color="auto" w:sz="4" w:space="0"/>
              <w:right w:val="single" w:color="auto" w:sz="4" w:space="0"/>
            </w:tcBorders>
            <w:vAlign w:val="center"/>
          </w:tcPr>
          <w:p w14:paraId="4383327F">
            <w:pPr>
              <w:spacing w:line="360" w:lineRule="exact"/>
              <w:jc w:val="center"/>
              <w:rPr>
                <w:rFonts w:ascii="宋体" w:hAnsi="宋体"/>
                <w:sz w:val="24"/>
              </w:rPr>
            </w:pPr>
          </w:p>
        </w:tc>
        <w:tc>
          <w:tcPr>
            <w:tcW w:w="1062" w:type="pct"/>
            <w:vMerge w:val="continue"/>
            <w:tcBorders>
              <w:left w:val="nil"/>
              <w:bottom w:val="single" w:color="auto" w:sz="4" w:space="0"/>
              <w:right w:val="single" w:color="auto" w:sz="4" w:space="0"/>
            </w:tcBorders>
            <w:vAlign w:val="center"/>
          </w:tcPr>
          <w:p w14:paraId="1B6EF3A2">
            <w:pPr>
              <w:spacing w:line="360" w:lineRule="exact"/>
              <w:jc w:val="center"/>
              <w:rPr>
                <w:rFonts w:ascii="宋体" w:hAnsi="宋体"/>
                <w:sz w:val="24"/>
              </w:rPr>
            </w:pPr>
          </w:p>
        </w:tc>
      </w:tr>
      <w:tr w14:paraId="5302E2F7">
        <w:tblPrEx>
          <w:tblCellMar>
            <w:top w:w="0" w:type="dxa"/>
            <w:left w:w="108" w:type="dxa"/>
            <w:bottom w:w="0" w:type="dxa"/>
            <w:right w:w="108" w:type="dxa"/>
          </w:tblCellMar>
        </w:tblPrEx>
        <w:trPr>
          <w:trHeight w:val="836" w:hRule="exact"/>
          <w:jc w:val="center"/>
        </w:trPr>
        <w:tc>
          <w:tcPr>
            <w:tcW w:w="606" w:type="pct"/>
            <w:tcBorders>
              <w:top w:val="nil"/>
              <w:left w:val="single" w:color="auto" w:sz="4" w:space="0"/>
              <w:bottom w:val="single" w:color="auto" w:sz="4" w:space="0"/>
              <w:right w:val="single" w:color="auto" w:sz="4" w:space="0"/>
            </w:tcBorders>
            <w:vAlign w:val="center"/>
          </w:tcPr>
          <w:p w14:paraId="37B2B5CA">
            <w:pPr>
              <w:spacing w:line="360" w:lineRule="exact"/>
              <w:jc w:val="center"/>
              <w:rPr>
                <w:rFonts w:ascii="宋体" w:hAnsi="宋体"/>
                <w:sz w:val="24"/>
              </w:rPr>
            </w:pPr>
            <w:r>
              <w:rPr>
                <w:rFonts w:hint="eastAsia" w:ascii="宋体" w:hAnsi="宋体"/>
                <w:sz w:val="24"/>
              </w:rPr>
              <w:t>一</w:t>
            </w:r>
          </w:p>
        </w:tc>
        <w:tc>
          <w:tcPr>
            <w:tcW w:w="3332" w:type="pct"/>
            <w:tcBorders>
              <w:top w:val="nil"/>
              <w:left w:val="nil"/>
              <w:bottom w:val="single" w:color="auto" w:sz="4" w:space="0"/>
              <w:right w:val="single" w:color="auto" w:sz="4" w:space="0"/>
            </w:tcBorders>
            <w:vAlign w:val="center"/>
          </w:tcPr>
          <w:p w14:paraId="54E3A94D">
            <w:pPr>
              <w:spacing w:line="360" w:lineRule="exact"/>
              <w:jc w:val="center"/>
              <w:rPr>
                <w:rFonts w:ascii="宋体" w:hAnsi="宋体"/>
                <w:sz w:val="24"/>
              </w:rPr>
            </w:pPr>
            <w:r>
              <w:rPr>
                <w:rFonts w:hint="eastAsia" w:ascii="宋体" w:hAnsi="宋体"/>
                <w:sz w:val="24"/>
              </w:rPr>
              <w:t>一般资格性审查内容</w:t>
            </w:r>
          </w:p>
        </w:tc>
        <w:tc>
          <w:tcPr>
            <w:tcW w:w="1062" w:type="pct"/>
            <w:tcBorders>
              <w:top w:val="nil"/>
              <w:left w:val="nil"/>
              <w:bottom w:val="single" w:color="auto" w:sz="4" w:space="0"/>
              <w:right w:val="single" w:color="auto" w:sz="4" w:space="0"/>
            </w:tcBorders>
            <w:vAlign w:val="center"/>
          </w:tcPr>
          <w:p w14:paraId="3381ECB6">
            <w:pPr>
              <w:spacing w:line="360" w:lineRule="exact"/>
              <w:jc w:val="center"/>
              <w:rPr>
                <w:rFonts w:hint="eastAsia" w:ascii="宋体" w:hAnsi="宋体" w:eastAsia="宋体"/>
                <w:sz w:val="24"/>
                <w:lang w:eastAsia="zh-CN"/>
              </w:rPr>
            </w:pPr>
          </w:p>
        </w:tc>
      </w:tr>
      <w:tr w14:paraId="6F3407BA">
        <w:tblPrEx>
          <w:tblCellMar>
            <w:top w:w="0" w:type="dxa"/>
            <w:left w:w="108" w:type="dxa"/>
            <w:bottom w:w="0" w:type="dxa"/>
            <w:right w:w="108" w:type="dxa"/>
          </w:tblCellMar>
        </w:tblPrEx>
        <w:trPr>
          <w:trHeight w:val="836" w:hRule="exact"/>
          <w:jc w:val="center"/>
        </w:trPr>
        <w:tc>
          <w:tcPr>
            <w:tcW w:w="606" w:type="pct"/>
            <w:tcBorders>
              <w:top w:val="nil"/>
              <w:left w:val="single" w:color="auto" w:sz="4" w:space="0"/>
              <w:bottom w:val="single" w:color="auto" w:sz="4" w:space="0"/>
              <w:right w:val="single" w:color="auto" w:sz="4" w:space="0"/>
            </w:tcBorders>
            <w:vAlign w:val="center"/>
          </w:tcPr>
          <w:p w14:paraId="5176E00B">
            <w:pPr>
              <w:spacing w:line="360" w:lineRule="exact"/>
              <w:jc w:val="center"/>
              <w:rPr>
                <w:rFonts w:ascii="宋体" w:hAnsi="宋体"/>
                <w:sz w:val="24"/>
              </w:rPr>
            </w:pPr>
            <w:r>
              <w:rPr>
                <w:rFonts w:ascii="宋体" w:hAnsi="宋体"/>
                <w:sz w:val="24"/>
              </w:rPr>
              <w:t>1</w:t>
            </w:r>
          </w:p>
        </w:tc>
        <w:tc>
          <w:tcPr>
            <w:tcW w:w="3332" w:type="pct"/>
            <w:tcBorders>
              <w:top w:val="nil"/>
              <w:left w:val="nil"/>
              <w:bottom w:val="single" w:color="auto" w:sz="4" w:space="0"/>
              <w:right w:val="single" w:color="auto" w:sz="4" w:space="0"/>
            </w:tcBorders>
            <w:vAlign w:val="center"/>
          </w:tcPr>
          <w:p w14:paraId="183E3FAA">
            <w:pPr>
              <w:spacing w:line="360" w:lineRule="exact"/>
              <w:jc w:val="center"/>
              <w:rPr>
                <w:rFonts w:ascii="宋体" w:hAnsi="宋体"/>
                <w:sz w:val="24"/>
              </w:rPr>
            </w:pPr>
          </w:p>
        </w:tc>
        <w:tc>
          <w:tcPr>
            <w:tcW w:w="1062" w:type="pct"/>
            <w:tcBorders>
              <w:top w:val="nil"/>
              <w:left w:val="nil"/>
              <w:bottom w:val="single" w:color="auto" w:sz="4" w:space="0"/>
              <w:right w:val="single" w:color="auto" w:sz="4" w:space="0"/>
            </w:tcBorders>
            <w:vAlign w:val="center"/>
          </w:tcPr>
          <w:p w14:paraId="323097B6">
            <w:pPr>
              <w:spacing w:line="360" w:lineRule="exact"/>
              <w:jc w:val="center"/>
              <w:rPr>
                <w:rFonts w:hint="eastAsia" w:ascii="宋体" w:hAnsi="宋体" w:eastAsia="宋体"/>
                <w:sz w:val="24"/>
                <w:lang w:eastAsia="zh-CN"/>
              </w:rPr>
            </w:pPr>
          </w:p>
        </w:tc>
      </w:tr>
      <w:tr w14:paraId="6C1FA887">
        <w:tblPrEx>
          <w:tblCellMar>
            <w:top w:w="0" w:type="dxa"/>
            <w:left w:w="108" w:type="dxa"/>
            <w:bottom w:w="0" w:type="dxa"/>
            <w:right w:w="108" w:type="dxa"/>
          </w:tblCellMar>
        </w:tblPrEx>
        <w:trPr>
          <w:trHeight w:val="836" w:hRule="exact"/>
          <w:jc w:val="center"/>
        </w:trPr>
        <w:tc>
          <w:tcPr>
            <w:tcW w:w="606" w:type="pct"/>
            <w:tcBorders>
              <w:top w:val="nil"/>
              <w:left w:val="single" w:color="auto" w:sz="4" w:space="0"/>
              <w:bottom w:val="single" w:color="auto" w:sz="4" w:space="0"/>
              <w:right w:val="single" w:color="auto" w:sz="4" w:space="0"/>
            </w:tcBorders>
            <w:vAlign w:val="center"/>
          </w:tcPr>
          <w:p w14:paraId="2A46AAEF">
            <w:pPr>
              <w:spacing w:line="360" w:lineRule="exact"/>
              <w:jc w:val="center"/>
              <w:rPr>
                <w:rFonts w:ascii="宋体" w:hAnsi="宋体"/>
                <w:sz w:val="24"/>
              </w:rPr>
            </w:pPr>
            <w:r>
              <w:rPr>
                <w:rFonts w:ascii="宋体" w:hAnsi="宋体"/>
                <w:sz w:val="24"/>
              </w:rPr>
              <w:t>2</w:t>
            </w:r>
          </w:p>
        </w:tc>
        <w:tc>
          <w:tcPr>
            <w:tcW w:w="3332" w:type="pct"/>
            <w:tcBorders>
              <w:top w:val="nil"/>
              <w:left w:val="nil"/>
              <w:bottom w:val="single" w:color="auto" w:sz="4" w:space="0"/>
              <w:right w:val="single" w:color="auto" w:sz="4" w:space="0"/>
            </w:tcBorders>
            <w:vAlign w:val="center"/>
          </w:tcPr>
          <w:p w14:paraId="40086107">
            <w:pPr>
              <w:spacing w:line="360" w:lineRule="exact"/>
              <w:jc w:val="center"/>
              <w:rPr>
                <w:rFonts w:ascii="宋体" w:hAnsi="宋体"/>
                <w:sz w:val="24"/>
              </w:rPr>
            </w:pPr>
          </w:p>
        </w:tc>
        <w:tc>
          <w:tcPr>
            <w:tcW w:w="1062" w:type="pct"/>
            <w:tcBorders>
              <w:top w:val="nil"/>
              <w:left w:val="nil"/>
              <w:bottom w:val="single" w:color="auto" w:sz="4" w:space="0"/>
              <w:right w:val="single" w:color="auto" w:sz="4" w:space="0"/>
            </w:tcBorders>
            <w:vAlign w:val="center"/>
          </w:tcPr>
          <w:p w14:paraId="4C8F1F0B">
            <w:pPr>
              <w:spacing w:line="360" w:lineRule="exact"/>
              <w:jc w:val="center"/>
              <w:rPr>
                <w:rFonts w:hint="eastAsia" w:ascii="宋体" w:hAnsi="宋体" w:eastAsia="宋体"/>
                <w:sz w:val="24"/>
                <w:lang w:eastAsia="zh-CN"/>
              </w:rPr>
            </w:pPr>
          </w:p>
        </w:tc>
      </w:tr>
      <w:tr w14:paraId="564EA9F1">
        <w:tblPrEx>
          <w:tblCellMar>
            <w:top w:w="0" w:type="dxa"/>
            <w:left w:w="108" w:type="dxa"/>
            <w:bottom w:w="0" w:type="dxa"/>
            <w:right w:w="108" w:type="dxa"/>
          </w:tblCellMar>
        </w:tblPrEx>
        <w:trPr>
          <w:trHeight w:val="836" w:hRule="exact"/>
          <w:jc w:val="center"/>
        </w:trPr>
        <w:tc>
          <w:tcPr>
            <w:tcW w:w="606" w:type="pct"/>
            <w:tcBorders>
              <w:top w:val="nil"/>
              <w:left w:val="single" w:color="auto" w:sz="4" w:space="0"/>
              <w:bottom w:val="single" w:color="auto" w:sz="4" w:space="0"/>
              <w:right w:val="single" w:color="auto" w:sz="4" w:space="0"/>
            </w:tcBorders>
            <w:vAlign w:val="center"/>
          </w:tcPr>
          <w:p w14:paraId="3BE9BC0F">
            <w:pPr>
              <w:spacing w:line="360" w:lineRule="exact"/>
              <w:jc w:val="center"/>
              <w:rPr>
                <w:rFonts w:ascii="宋体" w:hAnsi="宋体"/>
                <w:sz w:val="24"/>
              </w:rPr>
            </w:pPr>
            <w:r>
              <w:rPr>
                <w:rFonts w:ascii="宋体" w:hAnsi="宋体"/>
                <w:sz w:val="24"/>
              </w:rPr>
              <w:t>3</w:t>
            </w:r>
          </w:p>
        </w:tc>
        <w:tc>
          <w:tcPr>
            <w:tcW w:w="3332" w:type="pct"/>
            <w:tcBorders>
              <w:top w:val="nil"/>
              <w:left w:val="nil"/>
              <w:bottom w:val="single" w:color="auto" w:sz="4" w:space="0"/>
              <w:right w:val="single" w:color="auto" w:sz="4" w:space="0"/>
            </w:tcBorders>
            <w:vAlign w:val="center"/>
          </w:tcPr>
          <w:p w14:paraId="53F7A0BE">
            <w:pPr>
              <w:spacing w:line="360" w:lineRule="exact"/>
              <w:jc w:val="center"/>
              <w:rPr>
                <w:rFonts w:ascii="宋体" w:hAnsi="宋体"/>
                <w:sz w:val="24"/>
              </w:rPr>
            </w:pPr>
          </w:p>
        </w:tc>
        <w:tc>
          <w:tcPr>
            <w:tcW w:w="1062" w:type="pct"/>
            <w:tcBorders>
              <w:top w:val="nil"/>
              <w:left w:val="nil"/>
              <w:bottom w:val="single" w:color="auto" w:sz="4" w:space="0"/>
              <w:right w:val="single" w:color="auto" w:sz="4" w:space="0"/>
            </w:tcBorders>
            <w:vAlign w:val="center"/>
          </w:tcPr>
          <w:p w14:paraId="702D8B2F">
            <w:pPr>
              <w:spacing w:line="360" w:lineRule="exact"/>
              <w:jc w:val="center"/>
              <w:rPr>
                <w:rFonts w:hint="eastAsia" w:ascii="宋体" w:hAnsi="宋体" w:eastAsia="宋体"/>
                <w:sz w:val="24"/>
                <w:lang w:eastAsia="zh-CN"/>
              </w:rPr>
            </w:pPr>
          </w:p>
        </w:tc>
      </w:tr>
      <w:tr w14:paraId="3CF79A67">
        <w:tblPrEx>
          <w:tblCellMar>
            <w:top w:w="0" w:type="dxa"/>
            <w:left w:w="108" w:type="dxa"/>
            <w:bottom w:w="0" w:type="dxa"/>
            <w:right w:w="108" w:type="dxa"/>
          </w:tblCellMar>
        </w:tblPrEx>
        <w:trPr>
          <w:trHeight w:val="836" w:hRule="exact"/>
          <w:jc w:val="center"/>
        </w:trPr>
        <w:tc>
          <w:tcPr>
            <w:tcW w:w="606" w:type="pct"/>
            <w:tcBorders>
              <w:top w:val="nil"/>
              <w:left w:val="single" w:color="auto" w:sz="4" w:space="0"/>
              <w:bottom w:val="single" w:color="auto" w:sz="4" w:space="0"/>
              <w:right w:val="single" w:color="auto" w:sz="4" w:space="0"/>
            </w:tcBorders>
            <w:vAlign w:val="center"/>
          </w:tcPr>
          <w:p w14:paraId="00AA6CF9">
            <w:pPr>
              <w:spacing w:line="360" w:lineRule="exact"/>
              <w:jc w:val="center"/>
              <w:rPr>
                <w:rFonts w:ascii="宋体" w:hAnsi="宋体"/>
                <w:sz w:val="24"/>
              </w:rPr>
            </w:pPr>
          </w:p>
        </w:tc>
        <w:tc>
          <w:tcPr>
            <w:tcW w:w="3332" w:type="pct"/>
            <w:tcBorders>
              <w:top w:val="nil"/>
              <w:left w:val="nil"/>
              <w:bottom w:val="single" w:color="auto" w:sz="4" w:space="0"/>
              <w:right w:val="single" w:color="auto" w:sz="4" w:space="0"/>
            </w:tcBorders>
            <w:vAlign w:val="center"/>
          </w:tcPr>
          <w:p w14:paraId="072436EA">
            <w:pPr>
              <w:spacing w:line="360" w:lineRule="exact"/>
              <w:jc w:val="center"/>
              <w:rPr>
                <w:rFonts w:ascii="宋体" w:hAnsi="宋体"/>
                <w:sz w:val="24"/>
              </w:rPr>
            </w:pPr>
            <w:r>
              <w:rPr>
                <w:rFonts w:hint="eastAsia" w:ascii="宋体" w:hAnsi="宋体"/>
                <w:sz w:val="24"/>
              </w:rPr>
              <w:t>……</w:t>
            </w:r>
          </w:p>
        </w:tc>
        <w:tc>
          <w:tcPr>
            <w:tcW w:w="1062" w:type="pct"/>
            <w:tcBorders>
              <w:top w:val="nil"/>
              <w:left w:val="nil"/>
              <w:bottom w:val="single" w:color="auto" w:sz="4" w:space="0"/>
              <w:right w:val="single" w:color="auto" w:sz="4" w:space="0"/>
            </w:tcBorders>
            <w:vAlign w:val="center"/>
          </w:tcPr>
          <w:p w14:paraId="49ACE8C5">
            <w:pPr>
              <w:spacing w:line="360" w:lineRule="exact"/>
              <w:jc w:val="center"/>
              <w:rPr>
                <w:rFonts w:ascii="宋体" w:hAnsi="宋体"/>
                <w:sz w:val="24"/>
              </w:rPr>
            </w:pPr>
          </w:p>
        </w:tc>
      </w:tr>
      <w:tr w14:paraId="3C39712A">
        <w:tblPrEx>
          <w:tblCellMar>
            <w:top w:w="0" w:type="dxa"/>
            <w:left w:w="108" w:type="dxa"/>
            <w:bottom w:w="0" w:type="dxa"/>
            <w:right w:w="108" w:type="dxa"/>
          </w:tblCellMar>
        </w:tblPrEx>
        <w:trPr>
          <w:trHeight w:val="836" w:hRule="exact"/>
          <w:jc w:val="center"/>
        </w:trPr>
        <w:tc>
          <w:tcPr>
            <w:tcW w:w="606" w:type="pct"/>
            <w:tcBorders>
              <w:top w:val="single" w:color="auto" w:sz="4" w:space="0"/>
              <w:left w:val="single" w:color="auto" w:sz="4" w:space="0"/>
              <w:bottom w:val="single" w:color="auto" w:sz="4" w:space="0"/>
              <w:right w:val="single" w:color="auto" w:sz="4" w:space="0"/>
            </w:tcBorders>
            <w:vAlign w:val="center"/>
          </w:tcPr>
          <w:p w14:paraId="28B2617A">
            <w:pPr>
              <w:spacing w:line="360" w:lineRule="exact"/>
              <w:jc w:val="center"/>
              <w:rPr>
                <w:rFonts w:ascii="宋体" w:hAnsi="宋体"/>
                <w:sz w:val="24"/>
              </w:rPr>
            </w:pPr>
            <w:r>
              <w:rPr>
                <w:rFonts w:hint="eastAsia" w:ascii="宋体" w:hAnsi="宋体"/>
                <w:sz w:val="24"/>
              </w:rPr>
              <w:t>二</w:t>
            </w:r>
          </w:p>
        </w:tc>
        <w:tc>
          <w:tcPr>
            <w:tcW w:w="3332" w:type="pct"/>
            <w:tcBorders>
              <w:top w:val="single" w:color="auto" w:sz="4" w:space="0"/>
              <w:left w:val="nil"/>
              <w:bottom w:val="single" w:color="auto" w:sz="4" w:space="0"/>
              <w:right w:val="single" w:color="auto" w:sz="4" w:space="0"/>
            </w:tcBorders>
            <w:vAlign w:val="center"/>
          </w:tcPr>
          <w:p w14:paraId="23BCB272">
            <w:pPr>
              <w:spacing w:line="360" w:lineRule="exact"/>
              <w:jc w:val="center"/>
              <w:rPr>
                <w:rFonts w:ascii="宋体" w:hAnsi="宋体"/>
                <w:sz w:val="24"/>
              </w:rPr>
            </w:pPr>
            <w:r>
              <w:rPr>
                <w:rFonts w:hint="eastAsia"/>
                <w:bCs/>
                <w:sz w:val="24"/>
              </w:rPr>
              <w:t>特定资格性审查内容</w:t>
            </w:r>
          </w:p>
        </w:tc>
        <w:tc>
          <w:tcPr>
            <w:tcW w:w="1062" w:type="pct"/>
            <w:tcBorders>
              <w:top w:val="single" w:color="auto" w:sz="4" w:space="0"/>
              <w:left w:val="nil"/>
              <w:bottom w:val="single" w:color="auto" w:sz="4" w:space="0"/>
              <w:right w:val="single" w:color="auto" w:sz="4" w:space="0"/>
            </w:tcBorders>
            <w:vAlign w:val="center"/>
          </w:tcPr>
          <w:p w14:paraId="40B477E2">
            <w:pPr>
              <w:spacing w:line="360" w:lineRule="exact"/>
              <w:jc w:val="center"/>
              <w:rPr>
                <w:rFonts w:hint="eastAsia" w:ascii="宋体" w:hAnsi="宋体" w:eastAsia="宋体"/>
                <w:sz w:val="24"/>
                <w:lang w:eastAsia="zh-CN"/>
              </w:rPr>
            </w:pPr>
          </w:p>
        </w:tc>
      </w:tr>
      <w:tr w14:paraId="7AAEA34D">
        <w:tblPrEx>
          <w:tblCellMar>
            <w:top w:w="0" w:type="dxa"/>
            <w:left w:w="108" w:type="dxa"/>
            <w:bottom w:w="0" w:type="dxa"/>
            <w:right w:w="108" w:type="dxa"/>
          </w:tblCellMar>
        </w:tblPrEx>
        <w:trPr>
          <w:trHeight w:val="836" w:hRule="exact"/>
          <w:jc w:val="center"/>
        </w:trPr>
        <w:tc>
          <w:tcPr>
            <w:tcW w:w="606" w:type="pct"/>
            <w:tcBorders>
              <w:top w:val="single" w:color="auto" w:sz="4" w:space="0"/>
              <w:left w:val="single" w:color="auto" w:sz="4" w:space="0"/>
              <w:bottom w:val="single" w:color="auto" w:sz="4" w:space="0"/>
              <w:right w:val="single" w:color="auto" w:sz="4" w:space="0"/>
            </w:tcBorders>
            <w:vAlign w:val="center"/>
          </w:tcPr>
          <w:p w14:paraId="4F042CBB">
            <w:pPr>
              <w:spacing w:line="360" w:lineRule="exact"/>
              <w:jc w:val="center"/>
              <w:rPr>
                <w:rFonts w:ascii="宋体" w:hAnsi="宋体"/>
                <w:sz w:val="24"/>
              </w:rPr>
            </w:pPr>
            <w:r>
              <w:rPr>
                <w:rFonts w:ascii="宋体" w:hAnsi="宋体"/>
                <w:sz w:val="24"/>
              </w:rPr>
              <w:t>1</w:t>
            </w:r>
          </w:p>
        </w:tc>
        <w:tc>
          <w:tcPr>
            <w:tcW w:w="3332" w:type="pct"/>
            <w:tcBorders>
              <w:top w:val="single" w:color="auto" w:sz="4" w:space="0"/>
              <w:left w:val="nil"/>
              <w:bottom w:val="single" w:color="auto" w:sz="4" w:space="0"/>
              <w:right w:val="single" w:color="auto" w:sz="4" w:space="0"/>
            </w:tcBorders>
            <w:vAlign w:val="center"/>
          </w:tcPr>
          <w:p w14:paraId="26014BEE">
            <w:pPr>
              <w:spacing w:line="360" w:lineRule="exact"/>
              <w:jc w:val="center"/>
              <w:rPr>
                <w:rFonts w:ascii="宋体" w:hAnsi="宋体"/>
                <w:sz w:val="24"/>
              </w:rPr>
            </w:pPr>
          </w:p>
        </w:tc>
        <w:tc>
          <w:tcPr>
            <w:tcW w:w="1062" w:type="pct"/>
            <w:tcBorders>
              <w:top w:val="single" w:color="auto" w:sz="4" w:space="0"/>
              <w:left w:val="nil"/>
              <w:bottom w:val="single" w:color="auto" w:sz="4" w:space="0"/>
              <w:right w:val="single" w:color="auto" w:sz="4" w:space="0"/>
            </w:tcBorders>
            <w:vAlign w:val="center"/>
          </w:tcPr>
          <w:p w14:paraId="7425A6FC">
            <w:pPr>
              <w:spacing w:line="360" w:lineRule="exact"/>
              <w:jc w:val="center"/>
              <w:rPr>
                <w:rFonts w:hint="eastAsia" w:ascii="宋体" w:hAnsi="宋体" w:eastAsia="宋体"/>
                <w:sz w:val="24"/>
                <w:lang w:eastAsia="zh-CN"/>
              </w:rPr>
            </w:pPr>
          </w:p>
        </w:tc>
      </w:tr>
      <w:tr w14:paraId="497F2B71">
        <w:tblPrEx>
          <w:tblCellMar>
            <w:top w:w="0" w:type="dxa"/>
            <w:left w:w="108" w:type="dxa"/>
            <w:bottom w:w="0" w:type="dxa"/>
            <w:right w:w="108" w:type="dxa"/>
          </w:tblCellMar>
        </w:tblPrEx>
        <w:trPr>
          <w:trHeight w:val="836" w:hRule="exact"/>
          <w:jc w:val="center"/>
        </w:trPr>
        <w:tc>
          <w:tcPr>
            <w:tcW w:w="606" w:type="pct"/>
            <w:tcBorders>
              <w:top w:val="single" w:color="auto" w:sz="4" w:space="0"/>
              <w:left w:val="single" w:color="auto" w:sz="4" w:space="0"/>
              <w:bottom w:val="single" w:color="auto" w:sz="4" w:space="0"/>
              <w:right w:val="single" w:color="auto" w:sz="4" w:space="0"/>
            </w:tcBorders>
            <w:vAlign w:val="center"/>
          </w:tcPr>
          <w:p w14:paraId="6432436D">
            <w:pPr>
              <w:spacing w:line="360" w:lineRule="exact"/>
              <w:jc w:val="center"/>
              <w:rPr>
                <w:rFonts w:ascii="宋体" w:hAnsi="宋体"/>
                <w:sz w:val="24"/>
              </w:rPr>
            </w:pPr>
            <w:r>
              <w:rPr>
                <w:rFonts w:ascii="宋体" w:hAnsi="宋体"/>
                <w:sz w:val="24"/>
              </w:rPr>
              <w:t>2</w:t>
            </w:r>
          </w:p>
        </w:tc>
        <w:tc>
          <w:tcPr>
            <w:tcW w:w="3332" w:type="pct"/>
            <w:tcBorders>
              <w:top w:val="single" w:color="auto" w:sz="4" w:space="0"/>
              <w:left w:val="single" w:color="auto" w:sz="4" w:space="0"/>
              <w:bottom w:val="single" w:color="auto" w:sz="4" w:space="0"/>
              <w:right w:val="single" w:color="auto" w:sz="4" w:space="0"/>
            </w:tcBorders>
            <w:vAlign w:val="center"/>
          </w:tcPr>
          <w:p w14:paraId="5B476DC9">
            <w:pPr>
              <w:spacing w:line="360" w:lineRule="exact"/>
              <w:jc w:val="center"/>
              <w:rPr>
                <w:rFonts w:ascii="宋体" w:hAnsi="宋体"/>
                <w:sz w:val="24"/>
              </w:rPr>
            </w:pPr>
          </w:p>
        </w:tc>
        <w:tc>
          <w:tcPr>
            <w:tcW w:w="1062" w:type="pct"/>
            <w:tcBorders>
              <w:top w:val="single" w:color="auto" w:sz="4" w:space="0"/>
              <w:left w:val="single" w:color="auto" w:sz="4" w:space="0"/>
              <w:bottom w:val="single" w:color="auto" w:sz="4" w:space="0"/>
              <w:right w:val="single" w:color="auto" w:sz="4" w:space="0"/>
            </w:tcBorders>
            <w:vAlign w:val="center"/>
          </w:tcPr>
          <w:p w14:paraId="01C1DBE3">
            <w:pPr>
              <w:spacing w:line="360" w:lineRule="exact"/>
              <w:jc w:val="center"/>
              <w:rPr>
                <w:rFonts w:hint="eastAsia" w:ascii="宋体" w:hAnsi="宋体" w:eastAsia="宋体"/>
                <w:sz w:val="24"/>
                <w:lang w:eastAsia="zh-CN"/>
              </w:rPr>
            </w:pPr>
          </w:p>
        </w:tc>
      </w:tr>
      <w:tr w14:paraId="43E4EE4D">
        <w:tblPrEx>
          <w:tblCellMar>
            <w:top w:w="0" w:type="dxa"/>
            <w:left w:w="108" w:type="dxa"/>
            <w:bottom w:w="0" w:type="dxa"/>
            <w:right w:w="108" w:type="dxa"/>
          </w:tblCellMar>
        </w:tblPrEx>
        <w:trPr>
          <w:trHeight w:val="836" w:hRule="exact"/>
          <w:jc w:val="center"/>
        </w:trPr>
        <w:tc>
          <w:tcPr>
            <w:tcW w:w="606" w:type="pct"/>
            <w:tcBorders>
              <w:top w:val="single" w:color="auto" w:sz="4" w:space="0"/>
              <w:left w:val="single" w:color="auto" w:sz="4" w:space="0"/>
              <w:bottom w:val="single" w:color="auto" w:sz="4" w:space="0"/>
              <w:right w:val="single" w:color="auto" w:sz="4" w:space="0"/>
            </w:tcBorders>
            <w:vAlign w:val="center"/>
          </w:tcPr>
          <w:p w14:paraId="7A01AA77">
            <w:pPr>
              <w:spacing w:line="360" w:lineRule="exact"/>
              <w:jc w:val="center"/>
              <w:rPr>
                <w:rFonts w:ascii="宋体" w:hAnsi="宋体"/>
                <w:sz w:val="24"/>
              </w:rPr>
            </w:pPr>
            <w:r>
              <w:rPr>
                <w:rFonts w:ascii="宋体" w:hAnsi="宋体"/>
                <w:sz w:val="24"/>
              </w:rPr>
              <w:t>3</w:t>
            </w:r>
          </w:p>
        </w:tc>
        <w:tc>
          <w:tcPr>
            <w:tcW w:w="3332" w:type="pct"/>
            <w:tcBorders>
              <w:top w:val="single" w:color="auto" w:sz="4" w:space="0"/>
              <w:left w:val="single" w:color="auto" w:sz="4" w:space="0"/>
              <w:bottom w:val="single" w:color="auto" w:sz="4" w:space="0"/>
              <w:right w:val="single" w:color="auto" w:sz="4" w:space="0"/>
            </w:tcBorders>
            <w:vAlign w:val="center"/>
          </w:tcPr>
          <w:p w14:paraId="76069DB2">
            <w:pPr>
              <w:spacing w:line="360" w:lineRule="exact"/>
              <w:jc w:val="center"/>
              <w:rPr>
                <w:rFonts w:ascii="宋体" w:hAnsi="宋体"/>
                <w:sz w:val="24"/>
              </w:rPr>
            </w:pPr>
          </w:p>
        </w:tc>
        <w:tc>
          <w:tcPr>
            <w:tcW w:w="1062" w:type="pct"/>
            <w:tcBorders>
              <w:top w:val="single" w:color="auto" w:sz="4" w:space="0"/>
              <w:left w:val="single" w:color="auto" w:sz="4" w:space="0"/>
              <w:bottom w:val="single" w:color="auto" w:sz="4" w:space="0"/>
              <w:right w:val="single" w:color="auto" w:sz="4" w:space="0"/>
            </w:tcBorders>
            <w:vAlign w:val="center"/>
          </w:tcPr>
          <w:p w14:paraId="0F845104">
            <w:pPr>
              <w:spacing w:line="360" w:lineRule="exact"/>
              <w:jc w:val="center"/>
              <w:rPr>
                <w:rFonts w:ascii="宋体" w:hAnsi="宋体"/>
                <w:sz w:val="24"/>
              </w:rPr>
            </w:pPr>
          </w:p>
        </w:tc>
      </w:tr>
      <w:tr w14:paraId="53F9A94F">
        <w:tblPrEx>
          <w:tblCellMar>
            <w:top w:w="0" w:type="dxa"/>
            <w:left w:w="108" w:type="dxa"/>
            <w:bottom w:w="0" w:type="dxa"/>
            <w:right w:w="108" w:type="dxa"/>
          </w:tblCellMar>
        </w:tblPrEx>
        <w:trPr>
          <w:trHeight w:val="836" w:hRule="exact"/>
          <w:jc w:val="center"/>
        </w:trPr>
        <w:tc>
          <w:tcPr>
            <w:tcW w:w="606" w:type="pct"/>
            <w:tcBorders>
              <w:top w:val="single" w:color="auto" w:sz="4" w:space="0"/>
              <w:left w:val="single" w:color="auto" w:sz="4" w:space="0"/>
              <w:bottom w:val="single" w:color="auto" w:sz="4" w:space="0"/>
              <w:right w:val="single" w:color="auto" w:sz="4" w:space="0"/>
            </w:tcBorders>
            <w:vAlign w:val="center"/>
          </w:tcPr>
          <w:p w14:paraId="493FDDE9">
            <w:pPr>
              <w:spacing w:line="360" w:lineRule="exact"/>
              <w:jc w:val="center"/>
              <w:rPr>
                <w:rFonts w:ascii="宋体" w:hAnsi="宋体"/>
                <w:sz w:val="24"/>
              </w:rPr>
            </w:pPr>
          </w:p>
        </w:tc>
        <w:tc>
          <w:tcPr>
            <w:tcW w:w="3332" w:type="pct"/>
            <w:tcBorders>
              <w:top w:val="single" w:color="auto" w:sz="4" w:space="0"/>
              <w:left w:val="single" w:color="auto" w:sz="4" w:space="0"/>
              <w:bottom w:val="single" w:color="auto" w:sz="4" w:space="0"/>
              <w:right w:val="single" w:color="auto" w:sz="4" w:space="0"/>
            </w:tcBorders>
            <w:vAlign w:val="center"/>
          </w:tcPr>
          <w:p w14:paraId="450078C8">
            <w:pPr>
              <w:spacing w:line="360" w:lineRule="exact"/>
              <w:jc w:val="center"/>
              <w:rPr>
                <w:rFonts w:ascii="宋体" w:hAnsi="宋体"/>
                <w:sz w:val="24"/>
              </w:rPr>
            </w:pPr>
            <w:r>
              <w:rPr>
                <w:rFonts w:hint="eastAsia" w:ascii="宋体" w:hAnsi="宋体"/>
                <w:sz w:val="24"/>
              </w:rPr>
              <w:t>……</w:t>
            </w:r>
          </w:p>
        </w:tc>
        <w:tc>
          <w:tcPr>
            <w:tcW w:w="1062" w:type="pct"/>
            <w:tcBorders>
              <w:top w:val="single" w:color="auto" w:sz="4" w:space="0"/>
              <w:left w:val="single" w:color="auto" w:sz="4" w:space="0"/>
              <w:bottom w:val="single" w:color="auto" w:sz="4" w:space="0"/>
              <w:right w:val="single" w:color="auto" w:sz="4" w:space="0"/>
            </w:tcBorders>
            <w:vAlign w:val="center"/>
          </w:tcPr>
          <w:p w14:paraId="728EC72E">
            <w:pPr>
              <w:spacing w:line="360" w:lineRule="exact"/>
              <w:jc w:val="center"/>
              <w:rPr>
                <w:rFonts w:ascii="宋体" w:hAnsi="宋体"/>
                <w:sz w:val="24"/>
              </w:rPr>
            </w:pPr>
          </w:p>
        </w:tc>
      </w:tr>
      <w:tr w14:paraId="2D66EB19">
        <w:tblPrEx>
          <w:tblCellMar>
            <w:top w:w="0" w:type="dxa"/>
            <w:left w:w="108" w:type="dxa"/>
            <w:bottom w:w="0" w:type="dxa"/>
            <w:right w:w="108" w:type="dxa"/>
          </w:tblCellMar>
        </w:tblPrEx>
        <w:trPr>
          <w:trHeight w:val="1134" w:hRule="exac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14:paraId="260DB794">
            <w:pPr>
              <w:spacing w:line="360" w:lineRule="exact"/>
              <w:rPr>
                <w:rFonts w:ascii="宋体" w:hAnsi="宋体"/>
                <w:sz w:val="24"/>
              </w:rPr>
            </w:pPr>
            <w:r>
              <w:rPr>
                <w:rFonts w:hint="eastAsia"/>
                <w:bCs/>
                <w:sz w:val="24"/>
              </w:rPr>
              <w:t>备注：投标人按照《资格性审查表》编制此表。投标人应当根据本单位实际情况和投标文件内容填写，并标注相关证明材料在资格证明文件的位置页码。“密封满足招标文件要求”可以不填写。投标人不得虚报、瞒报、漏报或虚假承诺。</w:t>
            </w:r>
          </w:p>
        </w:tc>
      </w:tr>
    </w:tbl>
    <w:p w14:paraId="12E92AB9">
      <w:pPr>
        <w:rPr>
          <w:lang w:val="zh-CN"/>
        </w:rPr>
      </w:pPr>
      <w:r>
        <w:rPr>
          <w:lang w:val="zh-CN"/>
        </w:rPr>
        <w:br w:type="page"/>
      </w:r>
    </w:p>
    <w:p w14:paraId="18F4B562">
      <w:pPr>
        <w:pStyle w:val="5"/>
        <w:spacing w:before="120" w:beforeLines="50" w:after="120" w:afterLines="50" w:line="560" w:lineRule="exact"/>
        <w:ind w:firstLine="0" w:firstLineChars="0"/>
        <w:rPr>
          <w:b w:val="0"/>
        </w:rPr>
      </w:pPr>
      <w:bookmarkStart w:id="569" w:name="_Toc14256"/>
      <w:bookmarkStart w:id="570" w:name="_Toc28435"/>
      <w:bookmarkStart w:id="571" w:name="_Toc127547624"/>
      <w:bookmarkStart w:id="572" w:name="_Toc12367"/>
      <w:bookmarkStart w:id="573" w:name="_Toc30845"/>
      <w:bookmarkStart w:id="574" w:name="_Toc22834"/>
      <w:r>
        <w:rPr>
          <w:rFonts w:hint="eastAsia"/>
          <w:b w:val="0"/>
        </w:rPr>
        <w:t>附件</w:t>
      </w:r>
      <w:r>
        <w:rPr>
          <w:b w:val="0"/>
          <w:highlight w:val="none"/>
        </w:rPr>
        <w:t>3-2</w:t>
      </w:r>
      <w:bookmarkEnd w:id="569"/>
      <w:bookmarkEnd w:id="570"/>
      <w:bookmarkEnd w:id="571"/>
      <w:bookmarkEnd w:id="572"/>
      <w:bookmarkEnd w:id="573"/>
      <w:bookmarkEnd w:id="574"/>
      <w:r>
        <w:rPr>
          <w:rFonts w:hint="eastAsia"/>
          <w:b w:val="0"/>
          <w:highlight w:val="none"/>
        </w:rPr>
        <w:t>资格证明材料</w:t>
      </w:r>
    </w:p>
    <w:p w14:paraId="11407FF8">
      <w:pPr>
        <w:spacing w:before="138" w:line="379" w:lineRule="auto"/>
        <w:ind w:right="178"/>
        <w:rPr>
          <w:rFonts w:hint="eastAsia" w:eastAsia="宋体"/>
          <w:sz w:val="28"/>
          <w:szCs w:val="28"/>
          <w:lang w:eastAsia="zh-CN"/>
        </w:rPr>
      </w:pPr>
      <w:r>
        <w:rPr>
          <w:rFonts w:hint="eastAsia"/>
          <w:sz w:val="30"/>
          <w:szCs w:val="30"/>
        </w:rPr>
        <w:t>（1）</w:t>
      </w:r>
      <w:r>
        <w:rPr>
          <w:rFonts w:hint="eastAsia"/>
          <w:sz w:val="28"/>
          <w:szCs w:val="28"/>
        </w:rPr>
        <w:t>提供</w:t>
      </w:r>
      <w:r>
        <w:rPr>
          <w:sz w:val="28"/>
          <w:szCs w:val="28"/>
        </w:rPr>
        <w:t>有效的营业执照、税务登记证、机构代码证或三证(五证)合一统一社会代码证及其他资格证明文件(扫描或复印件)；</w:t>
      </w:r>
    </w:p>
    <w:p w14:paraId="0F7359EB">
      <w:pPr>
        <w:spacing w:before="138" w:line="379" w:lineRule="auto"/>
        <w:ind w:right="178" w:firstLine="450" w:firstLineChars="150"/>
        <w:rPr>
          <w:sz w:val="28"/>
          <w:szCs w:val="28"/>
        </w:rPr>
      </w:pPr>
      <w:r>
        <w:rPr>
          <w:rFonts w:hint="eastAsia"/>
          <w:sz w:val="30"/>
          <w:szCs w:val="30"/>
        </w:rPr>
        <w:t>（2）</w:t>
      </w:r>
      <w:r>
        <w:rPr>
          <w:sz w:val="28"/>
          <w:szCs w:val="28"/>
        </w:rPr>
        <w:t>企业法人需提交“统一社会信用代码的营业执照”，未换证的提交“营业执照、组织机构代码证、税务登记证”；事业法人需提交“统一社会信用代码的事业单位法人证书”</w:t>
      </w:r>
      <w:r>
        <w:rPr>
          <w:rFonts w:hint="eastAsia"/>
          <w:sz w:val="28"/>
          <w:szCs w:val="28"/>
        </w:rPr>
        <w:t>，</w:t>
      </w:r>
      <w:r>
        <w:rPr>
          <w:sz w:val="28"/>
          <w:szCs w:val="28"/>
        </w:rPr>
        <w:t>未换证的提交“事业单位法人证书或组织机构代码证”；其他组织需提交“统一社会信用代码的社会团体法人登记证书”或“统一社会信用代码的民办非企业单位登记证书”或“统一社会信用代码的基金会法人登记证书”</w:t>
      </w:r>
      <w:r>
        <w:rPr>
          <w:rFonts w:hint="eastAsia"/>
          <w:sz w:val="28"/>
          <w:szCs w:val="28"/>
        </w:rPr>
        <w:t>，</w:t>
      </w:r>
      <w:r>
        <w:rPr>
          <w:sz w:val="28"/>
          <w:szCs w:val="28"/>
        </w:rPr>
        <w:t>未换证的提交“社会团体法人登记证书”或“民办非企业单位登记证书”或“基金会法人登记证书”和“组织机构代码证”</w:t>
      </w:r>
      <w:r>
        <w:rPr>
          <w:rFonts w:hint="eastAsia"/>
          <w:sz w:val="28"/>
          <w:szCs w:val="28"/>
        </w:rPr>
        <w:t>；</w:t>
      </w:r>
      <w:r>
        <w:rPr>
          <w:sz w:val="28"/>
          <w:szCs w:val="28"/>
        </w:rPr>
        <w:t>个体工商户需提交“统一社会信用代码的营业执照”或“营业执照、税务登记证”</w:t>
      </w:r>
      <w:r>
        <w:rPr>
          <w:rFonts w:hint="eastAsia"/>
          <w:sz w:val="28"/>
          <w:szCs w:val="28"/>
        </w:rPr>
        <w:t>；</w:t>
      </w:r>
      <w:r>
        <w:rPr>
          <w:sz w:val="28"/>
          <w:szCs w:val="28"/>
        </w:rPr>
        <w:t>自然人需提交身份证明。</w:t>
      </w:r>
    </w:p>
    <w:p w14:paraId="55C7D605">
      <w:pPr>
        <w:widowControl/>
        <w:jc w:val="left"/>
        <w:rPr>
          <w:sz w:val="30"/>
          <w:szCs w:val="30"/>
        </w:rPr>
      </w:pPr>
      <w:r>
        <w:rPr>
          <w:sz w:val="30"/>
          <w:szCs w:val="30"/>
        </w:rPr>
        <w:br w:type="page"/>
      </w:r>
    </w:p>
    <w:p w14:paraId="31F2C74B">
      <w:pPr>
        <w:pStyle w:val="5"/>
        <w:spacing w:before="120" w:beforeLines="50" w:after="120" w:afterLines="50" w:line="560" w:lineRule="exact"/>
        <w:ind w:firstLine="0" w:firstLineChars="0"/>
        <w:rPr>
          <w:b w:val="0"/>
        </w:rPr>
      </w:pPr>
      <w:bookmarkStart w:id="575" w:name="_Toc30797"/>
      <w:bookmarkStart w:id="576" w:name="_Toc7414"/>
      <w:bookmarkStart w:id="577" w:name="_Toc1571"/>
      <w:bookmarkStart w:id="578" w:name="_Toc358"/>
      <w:bookmarkStart w:id="579" w:name="_Toc31972"/>
      <w:bookmarkStart w:id="580" w:name="_Toc127547625"/>
      <w:r>
        <w:rPr>
          <w:rFonts w:hint="eastAsia"/>
          <w:b w:val="0"/>
        </w:rPr>
        <w:t>附件</w:t>
      </w:r>
      <w:r>
        <w:rPr>
          <w:b w:val="0"/>
        </w:rPr>
        <w:t>3-3</w:t>
      </w:r>
      <w:r>
        <w:rPr>
          <w:rFonts w:hint="eastAsia"/>
          <w:b w:val="0"/>
        </w:rPr>
        <w:t>法定代表人资格证明书</w:t>
      </w:r>
      <w:bookmarkEnd w:id="575"/>
      <w:bookmarkEnd w:id="576"/>
      <w:bookmarkEnd w:id="577"/>
      <w:bookmarkEnd w:id="578"/>
      <w:bookmarkEnd w:id="579"/>
      <w:bookmarkEnd w:id="580"/>
    </w:p>
    <w:p w14:paraId="73B74FA7">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法定代表人资格证明书</w:t>
      </w:r>
    </w:p>
    <w:p w14:paraId="04339C6D">
      <w:pPr>
        <w:ind w:firstLine="560" w:firstLineChars="200"/>
        <w:rPr>
          <w:sz w:val="28"/>
          <w:szCs w:val="28"/>
        </w:rPr>
      </w:pPr>
      <w:r>
        <w:rPr>
          <w:rFonts w:hint="eastAsia"/>
          <w:sz w:val="28"/>
          <w:szCs w:val="28"/>
          <w:u w:val="single"/>
        </w:rPr>
        <w:t>（法定代表人姓名）</w:t>
      </w:r>
      <w:r>
        <w:rPr>
          <w:rFonts w:hint="eastAsia"/>
          <w:sz w:val="28"/>
          <w:szCs w:val="28"/>
        </w:rPr>
        <w:t>系</w:t>
      </w:r>
      <w:r>
        <w:rPr>
          <w:rFonts w:hint="eastAsia"/>
          <w:sz w:val="28"/>
          <w:szCs w:val="28"/>
          <w:u w:val="single"/>
        </w:rPr>
        <w:t>（投标人全称）</w:t>
      </w:r>
      <w:r>
        <w:rPr>
          <w:rFonts w:hint="eastAsia"/>
          <w:sz w:val="28"/>
          <w:szCs w:val="28"/>
        </w:rPr>
        <w:t>的法定代表人。</w:t>
      </w:r>
    </w:p>
    <w:p w14:paraId="0AF093A0">
      <w:pPr>
        <w:ind w:firstLine="560" w:firstLineChars="200"/>
        <w:rPr>
          <w:sz w:val="28"/>
          <w:szCs w:val="28"/>
        </w:rPr>
      </w:pPr>
    </w:p>
    <w:p w14:paraId="37A9BCD4">
      <w:pPr>
        <w:ind w:firstLine="560" w:firstLineChars="200"/>
        <w:rPr>
          <w:sz w:val="28"/>
          <w:szCs w:val="28"/>
        </w:rPr>
      </w:pPr>
      <w:r>
        <w:rPr>
          <w:rFonts w:hint="eastAsia"/>
          <w:sz w:val="28"/>
          <w:szCs w:val="28"/>
        </w:rPr>
        <w:t>特此证明</w:t>
      </w:r>
    </w:p>
    <w:p w14:paraId="58AD1D12">
      <w:pPr>
        <w:rPr>
          <w:sz w:val="28"/>
          <w:szCs w:val="28"/>
        </w:rPr>
      </w:pPr>
      <w:r>
        <w:rPr>
          <w:sz w:val="28"/>
          <w:szCs w:val="28"/>
        </w:rPr>
        <mc:AlternateContent>
          <mc:Choice Requires="wps">
            <w:drawing>
              <wp:anchor distT="0" distB="0" distL="114300" distR="114300" simplePos="0" relativeHeight="251660288" behindDoc="0" locked="0" layoutInCell="1" allowOverlap="1">
                <wp:simplePos x="0" y="0"/>
                <wp:positionH relativeFrom="column">
                  <wp:posOffset>3074670</wp:posOffset>
                </wp:positionH>
                <wp:positionV relativeFrom="paragraph">
                  <wp:posOffset>60325</wp:posOffset>
                </wp:positionV>
                <wp:extent cx="2174240" cy="1125855"/>
                <wp:effectExtent l="0" t="0" r="16510" b="1714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174240" cy="1125855"/>
                        </a:xfrm>
                        <a:prstGeom prst="rect">
                          <a:avLst/>
                        </a:prstGeom>
                        <a:solidFill>
                          <a:srgbClr val="FFFFFF"/>
                        </a:solidFill>
                        <a:ln w="9525">
                          <a:solidFill>
                            <a:srgbClr val="000000"/>
                          </a:solidFill>
                          <a:prstDash val="dash"/>
                          <a:miter lim="800000"/>
                        </a:ln>
                      </wps:spPr>
                      <wps:txbx>
                        <w:txbxContent>
                          <w:p w14:paraId="786E51F9">
                            <w:pPr>
                              <w:jc w:val="center"/>
                              <w:rPr>
                                <w:rFonts w:ascii="宋体"/>
                              </w:rPr>
                            </w:pPr>
                          </w:p>
                          <w:p w14:paraId="01A53FC1">
                            <w:pPr>
                              <w:jc w:val="center"/>
                              <w:rPr>
                                <w:rFonts w:ascii="宋体" w:hAnsi="宋体"/>
                                <w:sz w:val="28"/>
                                <w:szCs w:val="28"/>
                              </w:rPr>
                            </w:pPr>
                            <w:r>
                              <w:rPr>
                                <w:rFonts w:hint="eastAsia" w:ascii="宋体" w:hAnsi="宋体"/>
                                <w:sz w:val="28"/>
                                <w:szCs w:val="28"/>
                              </w:rPr>
                              <w:t>法定代表人身份证复印件</w:t>
                            </w:r>
                          </w:p>
                          <w:p w14:paraId="3B3B37BF">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42.1pt;margin-top:4.75pt;height:88.65pt;width:171.2pt;z-index:251660288;v-text-anchor:middle;mso-width-relative:page;mso-height-relative:page;" fillcolor="#FFFFFF" filled="t" stroked="t" coordsize="21600,21600" o:gfxdata="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pI4rt1QAAAAkBAAAPAAAAAAAA&#10;AAEAIAAAACIAAABkcnMvZG93bnJldi54bWxQSwECFAAUAAAACACHTuJAQjEzbE4CAACiBAAADgAA&#10;AAAAAAABACAAAAAkAQAAZHJzL2Uyb0RvYy54bWxQSwUGAAAAAAYABgBZAQAA5AUAAAAA&#10;">
                <v:fill on="t" focussize="0,0"/>
                <v:stroke color="#000000" miterlimit="8" joinstyle="miter" dashstyle="dash"/>
                <v:imagedata o:title=""/>
                <o:lock v:ext="edit" aspectratio="f"/>
                <v:textbox>
                  <w:txbxContent>
                    <w:p w14:paraId="786E51F9">
                      <w:pPr>
                        <w:jc w:val="center"/>
                        <w:rPr>
                          <w:rFonts w:ascii="宋体"/>
                        </w:rPr>
                      </w:pPr>
                    </w:p>
                    <w:p w14:paraId="01A53FC1">
                      <w:pPr>
                        <w:jc w:val="center"/>
                        <w:rPr>
                          <w:rFonts w:ascii="宋体" w:hAnsi="宋体"/>
                          <w:sz w:val="28"/>
                          <w:szCs w:val="28"/>
                        </w:rPr>
                      </w:pPr>
                      <w:r>
                        <w:rPr>
                          <w:rFonts w:hint="eastAsia" w:ascii="宋体" w:hAnsi="宋体"/>
                          <w:sz w:val="28"/>
                          <w:szCs w:val="28"/>
                        </w:rPr>
                        <w:t>法定代表人身份证复印件</w:t>
                      </w:r>
                    </w:p>
                    <w:p w14:paraId="3B3B37BF">
                      <w:pPr>
                        <w:jc w:val="center"/>
                        <w:rPr>
                          <w:sz w:val="28"/>
                          <w:szCs w:val="28"/>
                        </w:rPr>
                      </w:pPr>
                      <w:r>
                        <w:rPr>
                          <w:rFonts w:hint="eastAsia" w:ascii="宋体" w:hAnsi="宋体"/>
                          <w:sz w:val="28"/>
                          <w:szCs w:val="28"/>
                        </w:rPr>
                        <w:t>（反面）</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349885</wp:posOffset>
                </wp:positionH>
                <wp:positionV relativeFrom="paragraph">
                  <wp:posOffset>71755</wp:posOffset>
                </wp:positionV>
                <wp:extent cx="2240915" cy="1125855"/>
                <wp:effectExtent l="12065" t="13970" r="13970" b="1270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14:paraId="1D0D0F5E">
                            <w:pPr>
                              <w:jc w:val="center"/>
                              <w:rPr>
                                <w:rFonts w:ascii="宋体"/>
                              </w:rPr>
                            </w:pPr>
                          </w:p>
                          <w:p w14:paraId="37007AD2">
                            <w:pPr>
                              <w:jc w:val="center"/>
                              <w:rPr>
                                <w:rFonts w:ascii="宋体" w:hAnsi="宋体"/>
                                <w:sz w:val="28"/>
                                <w:szCs w:val="28"/>
                              </w:rPr>
                            </w:pPr>
                            <w:r>
                              <w:rPr>
                                <w:rFonts w:hint="eastAsia" w:ascii="宋体" w:hAnsi="宋体"/>
                                <w:sz w:val="28"/>
                                <w:szCs w:val="28"/>
                              </w:rPr>
                              <w:t>法定代表人身份证复印件</w:t>
                            </w:r>
                          </w:p>
                          <w:p w14:paraId="7786578D">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55pt;margin-top:5.65pt;height:88.65pt;width:176.45pt;z-index:251659264;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29StB1AAAAAkBAAAPAAAAAAAA&#10;AAEAIAAAACIAAABkcnMvZG93bnJldi54bWxQSwECFAAUAAAACACHTuJAzirQ1k8CAACiBAAADgAA&#10;AAAAAAABACAAAAAjAQAAZHJzL2Uyb0RvYy54bWxQSwUGAAAAAAYABgBZAQAA5AUAAAAA&#10;">
                <v:fill on="t" focussize="0,0"/>
                <v:stroke color="#000000" miterlimit="8" joinstyle="miter" dashstyle="dash"/>
                <v:imagedata o:title=""/>
                <o:lock v:ext="edit" aspectratio="f"/>
                <v:textbox>
                  <w:txbxContent>
                    <w:p w14:paraId="1D0D0F5E">
                      <w:pPr>
                        <w:jc w:val="center"/>
                        <w:rPr>
                          <w:rFonts w:ascii="宋体"/>
                        </w:rPr>
                      </w:pPr>
                    </w:p>
                    <w:p w14:paraId="37007AD2">
                      <w:pPr>
                        <w:jc w:val="center"/>
                        <w:rPr>
                          <w:rFonts w:ascii="宋体" w:hAnsi="宋体"/>
                          <w:sz w:val="28"/>
                          <w:szCs w:val="28"/>
                        </w:rPr>
                      </w:pPr>
                      <w:r>
                        <w:rPr>
                          <w:rFonts w:hint="eastAsia" w:ascii="宋体" w:hAnsi="宋体"/>
                          <w:sz w:val="28"/>
                          <w:szCs w:val="28"/>
                        </w:rPr>
                        <w:t>法定代表人身份证复印件</w:t>
                      </w:r>
                    </w:p>
                    <w:p w14:paraId="7786578D">
                      <w:pPr>
                        <w:jc w:val="center"/>
                        <w:rPr>
                          <w:sz w:val="28"/>
                          <w:szCs w:val="28"/>
                        </w:rPr>
                      </w:pPr>
                      <w:r>
                        <w:rPr>
                          <w:rFonts w:hint="eastAsia" w:ascii="宋体" w:hAnsi="宋体"/>
                          <w:sz w:val="28"/>
                          <w:szCs w:val="28"/>
                        </w:rPr>
                        <w:t>（正面）</w:t>
                      </w:r>
                    </w:p>
                  </w:txbxContent>
                </v:textbox>
              </v:shape>
            </w:pict>
          </mc:Fallback>
        </mc:AlternateContent>
      </w:r>
    </w:p>
    <w:p w14:paraId="0E49BA32">
      <w:pPr>
        <w:rPr>
          <w:sz w:val="28"/>
          <w:szCs w:val="28"/>
        </w:rPr>
      </w:pPr>
    </w:p>
    <w:p w14:paraId="3FC127A2">
      <w:pPr>
        <w:rPr>
          <w:sz w:val="28"/>
          <w:szCs w:val="28"/>
        </w:rPr>
      </w:pPr>
    </w:p>
    <w:p w14:paraId="104F81EC">
      <w:pPr>
        <w:rPr>
          <w:sz w:val="28"/>
          <w:szCs w:val="28"/>
        </w:rPr>
      </w:pPr>
    </w:p>
    <w:p w14:paraId="07F8B246">
      <w:pPr>
        <w:rPr>
          <w:sz w:val="28"/>
          <w:szCs w:val="28"/>
        </w:rPr>
      </w:pPr>
    </w:p>
    <w:p w14:paraId="5E9262B7">
      <w:pPr>
        <w:rPr>
          <w:sz w:val="28"/>
          <w:szCs w:val="28"/>
        </w:rPr>
      </w:pPr>
    </w:p>
    <w:p w14:paraId="7CB7E0D8">
      <w:pPr>
        <w:rPr>
          <w:sz w:val="28"/>
          <w:szCs w:val="28"/>
        </w:rPr>
      </w:pPr>
    </w:p>
    <w:p w14:paraId="3F4852CB">
      <w:pPr>
        <w:ind w:firstLine="420" w:firstLineChars="150"/>
        <w:rPr>
          <w:sz w:val="28"/>
          <w:szCs w:val="28"/>
        </w:rPr>
      </w:pPr>
      <w:r>
        <w:rPr>
          <w:rFonts w:hint="eastAsia"/>
          <w:sz w:val="28"/>
          <w:szCs w:val="28"/>
        </w:rPr>
        <w:t>身份证关键信息应当清晰可辨，否则</w:t>
      </w:r>
      <w:r>
        <w:rPr>
          <w:rFonts w:hint="eastAsia"/>
          <w:bCs/>
          <w:sz w:val="28"/>
          <w:szCs w:val="28"/>
        </w:rPr>
        <w:t>视为无效</w:t>
      </w:r>
      <w:r>
        <w:rPr>
          <w:rFonts w:hint="eastAsia"/>
          <w:sz w:val="28"/>
          <w:szCs w:val="28"/>
        </w:rPr>
        <w:t>投标。</w:t>
      </w:r>
    </w:p>
    <w:p w14:paraId="57CF1CCB">
      <w:pPr>
        <w:ind w:firstLine="4900" w:firstLineChars="1750"/>
        <w:rPr>
          <w:sz w:val="28"/>
          <w:szCs w:val="28"/>
        </w:rPr>
      </w:pPr>
    </w:p>
    <w:p w14:paraId="09A24A22">
      <w:pPr>
        <w:ind w:firstLine="4900" w:firstLineChars="1750"/>
        <w:rPr>
          <w:sz w:val="28"/>
          <w:szCs w:val="28"/>
        </w:rPr>
      </w:pPr>
    </w:p>
    <w:p w14:paraId="7BE07727">
      <w:pPr>
        <w:rPr>
          <w:sz w:val="28"/>
          <w:szCs w:val="28"/>
        </w:rPr>
      </w:pPr>
    </w:p>
    <w:p w14:paraId="77434672">
      <w:pPr>
        <w:spacing w:line="360" w:lineRule="auto"/>
        <w:jc w:val="right"/>
        <w:rPr>
          <w:sz w:val="28"/>
          <w:szCs w:val="28"/>
        </w:rPr>
      </w:pPr>
      <w:r>
        <w:rPr>
          <w:rFonts w:hint="eastAsia"/>
          <w:sz w:val="28"/>
          <w:szCs w:val="28"/>
        </w:rPr>
        <w:t>投标人全称：（盖章）</w:t>
      </w:r>
    </w:p>
    <w:p w14:paraId="729C68EC">
      <w:pPr>
        <w:spacing w:line="360" w:lineRule="auto"/>
        <w:jc w:val="right"/>
        <w:rPr>
          <w:rFonts w:hint="eastAsia" w:eastAsia="宋体"/>
          <w:sz w:val="28"/>
          <w:szCs w:val="28"/>
          <w:lang w:eastAsia="zh-CN"/>
        </w:rPr>
      </w:pPr>
      <w:r>
        <w:rPr>
          <w:rFonts w:hint="eastAsia"/>
          <w:sz w:val="28"/>
          <w:szCs w:val="28"/>
          <w:lang w:eastAsia="zh-CN"/>
        </w:rPr>
        <w:t>年   月   日</w:t>
      </w:r>
    </w:p>
    <w:p w14:paraId="2411AA84">
      <w:pPr>
        <w:widowControl/>
        <w:jc w:val="left"/>
        <w:rPr>
          <w:rFonts w:ascii="Arial" w:hAnsi="Arial" w:eastAsia="黑体"/>
          <w:bCs/>
          <w:sz w:val="28"/>
          <w:szCs w:val="28"/>
          <w:lang w:val="zh-CN"/>
        </w:rPr>
      </w:pPr>
      <w:r>
        <w:rPr>
          <w:lang w:val="zh-CN"/>
        </w:rPr>
        <w:br w:type="page"/>
      </w:r>
    </w:p>
    <w:p w14:paraId="51302D7C">
      <w:pPr>
        <w:pStyle w:val="5"/>
        <w:spacing w:before="120" w:beforeLines="50" w:after="120" w:afterLines="50" w:line="560" w:lineRule="exact"/>
        <w:ind w:firstLine="0" w:firstLineChars="0"/>
        <w:rPr>
          <w:b w:val="0"/>
        </w:rPr>
      </w:pPr>
      <w:bookmarkStart w:id="581" w:name="_Toc11404"/>
      <w:bookmarkStart w:id="582" w:name="_Toc127547626"/>
      <w:bookmarkStart w:id="583" w:name="_Toc19129"/>
      <w:bookmarkStart w:id="584" w:name="_Toc19815"/>
      <w:bookmarkStart w:id="585" w:name="_Toc5821"/>
      <w:bookmarkStart w:id="586" w:name="_Toc11758"/>
      <w:r>
        <w:rPr>
          <w:rFonts w:hint="eastAsia"/>
          <w:b w:val="0"/>
        </w:rPr>
        <w:t>附件</w:t>
      </w:r>
      <w:r>
        <w:rPr>
          <w:b w:val="0"/>
        </w:rPr>
        <w:t>3-4</w:t>
      </w:r>
      <w:r>
        <w:rPr>
          <w:rFonts w:hint="eastAsia"/>
          <w:b w:val="0"/>
        </w:rPr>
        <w:t>法定代表人授权书</w:t>
      </w:r>
      <w:bookmarkEnd w:id="581"/>
      <w:bookmarkEnd w:id="582"/>
      <w:bookmarkEnd w:id="583"/>
      <w:bookmarkEnd w:id="584"/>
      <w:bookmarkEnd w:id="585"/>
      <w:bookmarkEnd w:id="586"/>
    </w:p>
    <w:p w14:paraId="2EFA1F11">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法定代表人授权书</w:t>
      </w:r>
    </w:p>
    <w:p w14:paraId="6E577EC2">
      <w:pPr>
        <w:spacing w:line="600" w:lineRule="exact"/>
        <w:rPr>
          <w:rFonts w:ascii="宋体" w:hAnsi="宋体"/>
          <w:kern w:val="0"/>
          <w:sz w:val="28"/>
          <w:szCs w:val="28"/>
          <w:u w:val="single"/>
        </w:rPr>
      </w:pPr>
      <w:r>
        <w:rPr>
          <w:rFonts w:ascii="宋体" w:hAnsi="宋体"/>
          <w:kern w:val="0"/>
          <w:sz w:val="28"/>
          <w:szCs w:val="28"/>
          <w:u w:val="single"/>
        </w:rPr>
        <w:t>（采购机构名称）</w:t>
      </w:r>
      <w:r>
        <w:rPr>
          <w:rFonts w:hint="eastAsia" w:ascii="宋体" w:hAnsi="宋体"/>
          <w:kern w:val="0"/>
          <w:sz w:val="28"/>
          <w:szCs w:val="28"/>
          <w:u w:val="single"/>
        </w:rPr>
        <w:t>：</w:t>
      </w:r>
    </w:p>
    <w:p w14:paraId="298F9B1B">
      <w:pPr>
        <w:spacing w:line="600" w:lineRule="exact"/>
        <w:ind w:firstLine="596" w:firstLineChars="213"/>
        <w:rPr>
          <w:sz w:val="28"/>
          <w:szCs w:val="28"/>
        </w:rPr>
      </w:pPr>
      <w:r>
        <w:rPr>
          <w:rFonts w:hint="eastAsia"/>
          <w:sz w:val="28"/>
          <w:szCs w:val="28"/>
          <w:u w:val="single"/>
        </w:rPr>
        <w:t>（投标人全称）</w:t>
      </w:r>
      <w:r>
        <w:rPr>
          <w:rFonts w:hint="eastAsia"/>
          <w:sz w:val="28"/>
          <w:szCs w:val="28"/>
        </w:rPr>
        <w:t>法定代表人</w:t>
      </w:r>
      <w:r>
        <w:rPr>
          <w:rFonts w:hint="eastAsia"/>
          <w:sz w:val="28"/>
          <w:szCs w:val="28"/>
          <w:u w:val="single"/>
        </w:rPr>
        <w:t>（姓名、职务）</w:t>
      </w:r>
      <w:r>
        <w:rPr>
          <w:rFonts w:hint="eastAsia"/>
          <w:sz w:val="28"/>
          <w:szCs w:val="28"/>
        </w:rPr>
        <w:t>授权</w:t>
      </w:r>
      <w:r>
        <w:rPr>
          <w:rFonts w:hint="eastAsia"/>
          <w:sz w:val="28"/>
          <w:szCs w:val="28"/>
          <w:u w:val="single"/>
        </w:rPr>
        <w:t>（授权代表姓名、职务）</w:t>
      </w:r>
      <w:r>
        <w:rPr>
          <w:rFonts w:hint="eastAsia"/>
          <w:sz w:val="28"/>
          <w:szCs w:val="28"/>
        </w:rPr>
        <w:t>为全权代表，参加贵部组织的项目编号为</w:t>
      </w:r>
      <w:r>
        <w:rPr>
          <w:rFonts w:hint="eastAsia"/>
          <w:sz w:val="28"/>
          <w:szCs w:val="28"/>
          <w:u w:val="single"/>
        </w:rPr>
        <w:t>（项目编号）</w:t>
      </w:r>
      <w:r>
        <w:rPr>
          <w:rFonts w:hint="eastAsia"/>
          <w:sz w:val="28"/>
          <w:szCs w:val="28"/>
        </w:rPr>
        <w:t>的</w:t>
      </w:r>
      <w:r>
        <w:rPr>
          <w:rFonts w:hint="eastAsia"/>
          <w:sz w:val="28"/>
          <w:szCs w:val="28"/>
          <w:u w:val="single"/>
        </w:rPr>
        <w:t>（项目名称）</w:t>
      </w:r>
      <w:r>
        <w:rPr>
          <w:rFonts w:hint="eastAsia"/>
          <w:sz w:val="28"/>
          <w:szCs w:val="28"/>
        </w:rPr>
        <w:t>采购活动，全权处理采购活动中的一切事宜。</w:t>
      </w:r>
    </w:p>
    <w:p w14:paraId="644EF92C">
      <w:pPr>
        <w:spacing w:line="560" w:lineRule="exact"/>
        <w:ind w:firstLine="600"/>
        <w:rPr>
          <w:sz w:val="28"/>
          <w:szCs w:val="28"/>
        </w:rPr>
      </w:pPr>
    </w:p>
    <w:p w14:paraId="2A75A530">
      <w:pPr>
        <w:spacing w:line="560" w:lineRule="exact"/>
        <w:jc w:val="center"/>
        <w:rPr>
          <w:sz w:val="28"/>
          <w:szCs w:val="28"/>
        </w:rPr>
      </w:pPr>
      <w:r>
        <w:rPr>
          <w:rFonts w:hint="eastAsia"/>
          <w:sz w:val="28"/>
          <w:szCs w:val="28"/>
        </w:rPr>
        <w:t>投标人全称：（盖章）</w:t>
      </w:r>
    </w:p>
    <w:p w14:paraId="6CFBBEF3">
      <w:pPr>
        <w:spacing w:line="560" w:lineRule="exact"/>
        <w:jc w:val="center"/>
        <w:rPr>
          <w:sz w:val="28"/>
          <w:szCs w:val="28"/>
        </w:rPr>
      </w:pPr>
      <w:r>
        <w:rPr>
          <w:rFonts w:hint="eastAsia"/>
          <w:sz w:val="28"/>
          <w:szCs w:val="28"/>
        </w:rPr>
        <w:t>法定代表人：（签字）</w:t>
      </w:r>
    </w:p>
    <w:p w14:paraId="7E419F2E">
      <w:pPr>
        <w:spacing w:line="560" w:lineRule="exact"/>
        <w:ind w:firstLine="3640" w:firstLineChars="1300"/>
        <w:rPr>
          <w:sz w:val="28"/>
          <w:szCs w:val="28"/>
        </w:rPr>
      </w:pPr>
    </w:p>
    <w:p w14:paraId="50FCFEB9">
      <w:pPr>
        <w:spacing w:line="560" w:lineRule="exact"/>
        <w:ind w:right="1120" w:firstLine="5320" w:firstLineChars="1900"/>
        <w:rPr>
          <w:sz w:val="28"/>
          <w:szCs w:val="28"/>
        </w:rPr>
      </w:pP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p>
    <w:p w14:paraId="5F5426D3">
      <w:pPr>
        <w:spacing w:line="560" w:lineRule="exact"/>
        <w:rPr>
          <w:sz w:val="28"/>
          <w:szCs w:val="28"/>
        </w:rPr>
      </w:pPr>
      <w:r>
        <w:rPr>
          <w:rFonts w:hint="eastAsia"/>
          <w:sz w:val="28"/>
          <w:szCs w:val="28"/>
        </w:rPr>
        <w:t>附：</w:t>
      </w:r>
    </w:p>
    <w:p w14:paraId="16D4E494">
      <w:pPr>
        <w:spacing w:line="560" w:lineRule="exact"/>
        <w:ind w:firstLine="573"/>
        <w:rPr>
          <w:rFonts w:hint="eastAsia" w:eastAsia="宋体"/>
          <w:sz w:val="28"/>
          <w:szCs w:val="28"/>
          <w:lang w:eastAsia="zh-CN"/>
        </w:rPr>
      </w:pPr>
      <w:r>
        <w:rPr>
          <w:rFonts w:hint="eastAsia"/>
          <w:sz w:val="28"/>
          <w:szCs w:val="28"/>
        </w:rPr>
        <w:t>授权代表姓名：</w:t>
      </w:r>
    </w:p>
    <w:p w14:paraId="66B88873">
      <w:pPr>
        <w:spacing w:line="560" w:lineRule="exact"/>
        <w:ind w:firstLine="573"/>
        <w:rPr>
          <w:rFonts w:hint="eastAsia" w:eastAsia="宋体"/>
          <w:sz w:val="28"/>
          <w:szCs w:val="28"/>
          <w:lang w:eastAsia="zh-CN"/>
        </w:rPr>
      </w:pPr>
      <w:r>
        <w:rPr>
          <w:rFonts w:hint="eastAsia"/>
          <w:sz w:val="28"/>
          <w:szCs w:val="28"/>
        </w:rPr>
        <w:t>职务：移动电话：</w:t>
      </w:r>
    </w:p>
    <w:p w14:paraId="5156A918">
      <w:pPr>
        <w:spacing w:line="560" w:lineRule="exact"/>
        <w:ind w:firstLine="573"/>
        <w:rPr>
          <w:rFonts w:hint="eastAsia" w:eastAsia="宋体"/>
          <w:sz w:val="28"/>
          <w:szCs w:val="28"/>
          <w:lang w:eastAsia="zh-CN"/>
        </w:rPr>
      </w:pPr>
      <w:r>
        <w:rPr>
          <w:rFonts w:hint="eastAsia"/>
          <w:sz w:val="28"/>
          <w:szCs w:val="28"/>
        </w:rPr>
        <w:t>传真：邮编：</w:t>
      </w:r>
    </w:p>
    <w:p w14:paraId="36007726">
      <w:pPr>
        <w:spacing w:line="560" w:lineRule="exact"/>
        <w:ind w:firstLine="573"/>
        <w:rPr>
          <w:rFonts w:hint="eastAsia" w:eastAsia="宋体"/>
          <w:sz w:val="28"/>
          <w:szCs w:val="28"/>
          <w:lang w:eastAsia="zh-CN"/>
        </w:rPr>
      </w:pPr>
      <w:r>
        <w:rPr>
          <w:rFonts w:hint="eastAsia"/>
          <w:sz w:val="28"/>
          <w:szCs w:val="28"/>
        </w:rPr>
        <w:t>通讯地址：</w:t>
      </w:r>
    </w:p>
    <w:p w14:paraId="097C5756">
      <w:pPr>
        <w:spacing w:line="560" w:lineRule="exact"/>
        <w:ind w:firstLine="573"/>
      </w:pPr>
      <w:r>
        <mc:AlternateContent>
          <mc:Choice Requires="wps">
            <w:drawing>
              <wp:anchor distT="0" distB="0" distL="114300" distR="114300" simplePos="0" relativeHeight="251662336" behindDoc="0" locked="0" layoutInCell="1" allowOverlap="1">
                <wp:simplePos x="0" y="0"/>
                <wp:positionH relativeFrom="column">
                  <wp:posOffset>2877820</wp:posOffset>
                </wp:positionH>
                <wp:positionV relativeFrom="paragraph">
                  <wp:posOffset>115570</wp:posOffset>
                </wp:positionV>
                <wp:extent cx="2240915" cy="1086485"/>
                <wp:effectExtent l="0" t="0" r="26035" b="1841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40915" cy="1086485"/>
                        </a:xfrm>
                        <a:prstGeom prst="rect">
                          <a:avLst/>
                        </a:prstGeom>
                        <a:solidFill>
                          <a:srgbClr val="FFFFFF"/>
                        </a:solidFill>
                        <a:ln w="9525">
                          <a:solidFill>
                            <a:srgbClr val="000000"/>
                          </a:solidFill>
                          <a:prstDash val="dash"/>
                          <a:miter lim="800000"/>
                        </a:ln>
                      </wps:spPr>
                      <wps:txbx>
                        <w:txbxContent>
                          <w:p w14:paraId="44D3402C">
                            <w:pPr>
                              <w:jc w:val="center"/>
                              <w:rPr>
                                <w:rFonts w:ascii="宋体"/>
                              </w:rPr>
                            </w:pPr>
                          </w:p>
                          <w:p w14:paraId="5D2E0FF0">
                            <w:pPr>
                              <w:jc w:val="center"/>
                              <w:rPr>
                                <w:rFonts w:ascii="宋体" w:hAnsi="宋体"/>
                                <w:sz w:val="28"/>
                                <w:szCs w:val="28"/>
                              </w:rPr>
                            </w:pPr>
                            <w:r>
                              <w:rPr>
                                <w:rFonts w:hint="eastAsia" w:ascii="宋体" w:hAnsi="宋体"/>
                                <w:sz w:val="28"/>
                                <w:szCs w:val="28"/>
                              </w:rPr>
                              <w:t>授权代表身份证复印件</w:t>
                            </w:r>
                          </w:p>
                          <w:p w14:paraId="0CF994D2">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6pt;margin-top:9.1pt;height:85.55pt;width:176.45pt;z-index:251662336;v-text-anchor:middle;mso-width-relative:page;mso-height-relative:page;" fillcolor="#FFFFFF" filled="t" stroked="t" coordsize="21600,21600" o:gfxdata="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B42R0nWAAAACgEAAA8AAAAA&#10;AAAAAQAgAAAAIgAAAGRycy9kb3ducmV2LnhtbFBLAQIUABQAAAAIAIdO4kB21PilTwIAAKIEAAAO&#10;AAAAAAAAAAEAIAAAACUBAABkcnMvZTJvRG9jLnhtbFBLBQYAAAAABgAGAFkBAADmBQAAAAA=&#10;">
                <v:fill on="t" focussize="0,0"/>
                <v:stroke color="#000000" miterlimit="8" joinstyle="miter" dashstyle="dash"/>
                <v:imagedata o:title=""/>
                <o:lock v:ext="edit" aspectratio="f"/>
                <v:textbox>
                  <w:txbxContent>
                    <w:p w14:paraId="44D3402C">
                      <w:pPr>
                        <w:jc w:val="center"/>
                        <w:rPr>
                          <w:rFonts w:ascii="宋体"/>
                        </w:rPr>
                      </w:pPr>
                    </w:p>
                    <w:p w14:paraId="5D2E0FF0">
                      <w:pPr>
                        <w:jc w:val="center"/>
                        <w:rPr>
                          <w:rFonts w:ascii="宋体" w:hAnsi="宋体"/>
                          <w:sz w:val="28"/>
                          <w:szCs w:val="28"/>
                        </w:rPr>
                      </w:pPr>
                      <w:r>
                        <w:rPr>
                          <w:rFonts w:hint="eastAsia" w:ascii="宋体" w:hAnsi="宋体"/>
                          <w:sz w:val="28"/>
                          <w:szCs w:val="28"/>
                        </w:rPr>
                        <w:t>授权代表身份证复印件</w:t>
                      </w:r>
                    </w:p>
                    <w:p w14:paraId="0CF994D2">
                      <w:pPr>
                        <w:jc w:val="center"/>
                        <w:rPr>
                          <w:sz w:val="28"/>
                          <w:szCs w:val="28"/>
                        </w:rPr>
                      </w:pPr>
                      <w:r>
                        <w:rPr>
                          <w:rFonts w:hint="eastAsia" w:ascii="宋体" w:hAnsi="宋体"/>
                          <w:sz w:val="28"/>
                          <w:szCs w:val="28"/>
                        </w:rPr>
                        <w:t>（反面）</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392430</wp:posOffset>
                </wp:positionH>
                <wp:positionV relativeFrom="paragraph">
                  <wp:posOffset>121285</wp:posOffset>
                </wp:positionV>
                <wp:extent cx="2240915" cy="1081405"/>
                <wp:effectExtent l="0" t="0" r="26035" b="2349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240915" cy="1081405"/>
                        </a:xfrm>
                        <a:prstGeom prst="rect">
                          <a:avLst/>
                        </a:prstGeom>
                        <a:solidFill>
                          <a:srgbClr val="FFFFFF"/>
                        </a:solidFill>
                        <a:ln w="9525">
                          <a:solidFill>
                            <a:srgbClr val="000000"/>
                          </a:solidFill>
                          <a:prstDash val="dash"/>
                          <a:miter lim="800000"/>
                        </a:ln>
                      </wps:spPr>
                      <wps:txbx>
                        <w:txbxContent>
                          <w:p w14:paraId="15A3B583">
                            <w:pPr>
                              <w:jc w:val="center"/>
                              <w:rPr>
                                <w:rFonts w:ascii="宋体"/>
                              </w:rPr>
                            </w:pPr>
                          </w:p>
                          <w:p w14:paraId="1BFEDDA1">
                            <w:pPr>
                              <w:jc w:val="center"/>
                              <w:rPr>
                                <w:rFonts w:ascii="宋体" w:hAnsi="宋体"/>
                                <w:sz w:val="28"/>
                                <w:szCs w:val="28"/>
                              </w:rPr>
                            </w:pPr>
                            <w:r>
                              <w:rPr>
                                <w:rFonts w:hint="eastAsia" w:ascii="宋体" w:hAnsi="宋体"/>
                                <w:sz w:val="28"/>
                                <w:szCs w:val="28"/>
                              </w:rPr>
                              <w:t>授权代表身份证复印件</w:t>
                            </w:r>
                          </w:p>
                          <w:p w14:paraId="29180773">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30.9pt;margin-top:9.55pt;height:85.15pt;width:176.45pt;z-index:251661312;v-text-anchor:middle;mso-width-relative:page;mso-height-relative:page;" fillcolor="#FFFFFF" filled="t" stroked="t" coordsize="21600,21600" o:gfxdata="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CaF/3NUAAAAJAQAADwAAAAAA&#10;AAABACAAAAAiAAAAZHJzL2Rvd25yZXYueG1sUEsBAhQAFAAAAAgAh07iQK2Fzb1PAgAAogQAAA4A&#10;AAAAAAAAAQAgAAAAJAEAAGRycy9lMm9Eb2MueG1sUEsFBgAAAAAGAAYAWQEAAOUFAAAAAA==&#10;">
                <v:fill on="t" focussize="0,0"/>
                <v:stroke color="#000000" miterlimit="8" joinstyle="miter" dashstyle="dash"/>
                <v:imagedata o:title=""/>
                <o:lock v:ext="edit" aspectratio="f"/>
                <v:textbox>
                  <w:txbxContent>
                    <w:p w14:paraId="15A3B583">
                      <w:pPr>
                        <w:jc w:val="center"/>
                        <w:rPr>
                          <w:rFonts w:ascii="宋体"/>
                        </w:rPr>
                      </w:pPr>
                    </w:p>
                    <w:p w14:paraId="1BFEDDA1">
                      <w:pPr>
                        <w:jc w:val="center"/>
                        <w:rPr>
                          <w:rFonts w:ascii="宋体" w:hAnsi="宋体"/>
                          <w:sz w:val="28"/>
                          <w:szCs w:val="28"/>
                        </w:rPr>
                      </w:pPr>
                      <w:r>
                        <w:rPr>
                          <w:rFonts w:hint="eastAsia" w:ascii="宋体" w:hAnsi="宋体"/>
                          <w:sz w:val="28"/>
                          <w:szCs w:val="28"/>
                        </w:rPr>
                        <w:t>授权代表身份证复印件</w:t>
                      </w:r>
                    </w:p>
                    <w:p w14:paraId="29180773">
                      <w:pPr>
                        <w:jc w:val="center"/>
                        <w:rPr>
                          <w:sz w:val="28"/>
                          <w:szCs w:val="28"/>
                        </w:rPr>
                      </w:pPr>
                      <w:r>
                        <w:rPr>
                          <w:rFonts w:hint="eastAsia" w:ascii="宋体" w:hAnsi="宋体"/>
                          <w:sz w:val="28"/>
                          <w:szCs w:val="28"/>
                        </w:rPr>
                        <w:t>（正面）</w:t>
                      </w:r>
                    </w:p>
                  </w:txbxContent>
                </v:textbox>
              </v:shape>
            </w:pict>
          </mc:Fallback>
        </mc:AlternateContent>
      </w:r>
    </w:p>
    <w:p w14:paraId="32E58C97">
      <w:pPr>
        <w:spacing w:line="560" w:lineRule="exact"/>
        <w:ind w:firstLine="573"/>
      </w:pPr>
    </w:p>
    <w:p w14:paraId="5BA0E0FE">
      <w:pPr>
        <w:spacing w:line="560" w:lineRule="exact"/>
        <w:ind w:firstLine="573"/>
      </w:pPr>
    </w:p>
    <w:p w14:paraId="0169125E">
      <w:pPr>
        <w:ind w:firstLine="420" w:firstLineChars="150"/>
        <w:rPr>
          <w:sz w:val="28"/>
          <w:szCs w:val="28"/>
        </w:rPr>
      </w:pPr>
    </w:p>
    <w:p w14:paraId="38451D92">
      <w:pPr>
        <w:ind w:firstLine="560" w:firstLineChars="200"/>
        <w:rPr>
          <w:sz w:val="28"/>
          <w:szCs w:val="28"/>
        </w:rPr>
      </w:pPr>
      <w:r>
        <w:rPr>
          <w:rFonts w:hint="eastAsia"/>
          <w:sz w:val="28"/>
          <w:szCs w:val="28"/>
        </w:rPr>
        <w:t>身份证关键信息应当清晰可辨，否则</w:t>
      </w:r>
      <w:r>
        <w:rPr>
          <w:rFonts w:hint="eastAsia"/>
          <w:bCs/>
          <w:sz w:val="28"/>
          <w:szCs w:val="28"/>
        </w:rPr>
        <w:t>视为无效</w:t>
      </w:r>
      <w:r>
        <w:rPr>
          <w:rFonts w:hint="eastAsia"/>
          <w:sz w:val="28"/>
          <w:szCs w:val="28"/>
        </w:rPr>
        <w:t>投标。</w:t>
      </w:r>
    </w:p>
    <w:p w14:paraId="59A592C1">
      <w:pPr>
        <w:spacing w:line="560" w:lineRule="exact"/>
        <w:ind w:firstLine="573"/>
        <w:rPr>
          <w:rFonts w:ascii="黑体" w:hAnsi="黑体" w:eastAsia="黑体"/>
          <w:sz w:val="24"/>
        </w:rPr>
      </w:pPr>
      <w:r>
        <w:rPr>
          <w:rFonts w:hint="eastAsia" w:ascii="黑体" w:hAnsi="黑体" w:eastAsia="黑体"/>
          <w:sz w:val="28"/>
        </w:rPr>
        <w:t>注：</w:t>
      </w:r>
      <w:r>
        <w:rPr>
          <w:rFonts w:hint="eastAsia" w:ascii="黑体" w:hAnsi="黑体" w:eastAsia="黑体" w:cs="宋体"/>
          <w:bCs/>
          <w:sz w:val="28"/>
          <w:szCs w:val="28"/>
        </w:rPr>
        <w:t>授权书后应当</w:t>
      </w:r>
      <w:r>
        <w:rPr>
          <w:rFonts w:hint="eastAsia" w:ascii="黑体" w:hAnsi="黑体" w:eastAsia="黑体"/>
          <w:sz w:val="28"/>
        </w:rPr>
        <w:t>附授权代表在投标前4个月内（不含投标当月）连续3个月由投标人缴纳社保证明材料。</w:t>
      </w:r>
    </w:p>
    <w:p w14:paraId="3592BEF5">
      <w:pPr>
        <w:jc w:val="center"/>
        <w:rPr>
          <w:lang w:val="zh-CN"/>
        </w:rPr>
      </w:pPr>
    </w:p>
    <w:p w14:paraId="740FB850">
      <w:pPr>
        <w:pStyle w:val="5"/>
        <w:spacing w:before="120" w:beforeLines="50" w:after="120" w:afterLines="50" w:line="560" w:lineRule="exact"/>
        <w:ind w:firstLine="0" w:firstLineChars="0"/>
        <w:rPr>
          <w:b w:val="0"/>
          <w:highlight w:val="none"/>
        </w:rPr>
      </w:pPr>
      <w:bookmarkStart w:id="587" w:name="_Toc9355"/>
      <w:bookmarkStart w:id="588" w:name="_Toc278"/>
      <w:bookmarkStart w:id="589" w:name="_Toc7068"/>
      <w:bookmarkStart w:id="590" w:name="_Toc23389"/>
      <w:bookmarkStart w:id="591" w:name="_Toc127547627"/>
      <w:bookmarkStart w:id="592" w:name="_Toc29353"/>
      <w:r>
        <w:rPr>
          <w:rFonts w:hint="eastAsia"/>
          <w:b w:val="0"/>
        </w:rPr>
        <w:t>附件</w:t>
      </w:r>
      <w:r>
        <w:rPr>
          <w:b w:val="0"/>
        </w:rPr>
        <w:t>3-5</w:t>
      </w:r>
      <w:r>
        <w:rPr>
          <w:rFonts w:hint="eastAsia"/>
          <w:b w:val="0"/>
          <w:highlight w:val="none"/>
          <w:lang w:eastAsia="zh-CN"/>
        </w:rPr>
        <w:t>投标人</w:t>
      </w:r>
      <w:r>
        <w:rPr>
          <w:rFonts w:hint="eastAsia"/>
          <w:b w:val="0"/>
          <w:highlight w:val="none"/>
        </w:rPr>
        <w:t>承诺声明</w:t>
      </w:r>
      <w:bookmarkEnd w:id="587"/>
      <w:bookmarkEnd w:id="588"/>
      <w:bookmarkEnd w:id="589"/>
      <w:bookmarkEnd w:id="590"/>
      <w:bookmarkEnd w:id="591"/>
      <w:bookmarkEnd w:id="592"/>
    </w:p>
    <w:p w14:paraId="46E82B1C">
      <w:pPr>
        <w:spacing w:before="120" w:beforeLines="50" w:after="120" w:afterLines="50" w:line="560" w:lineRule="exact"/>
        <w:jc w:val="center"/>
        <w:rPr>
          <w:rFonts w:ascii="黑体" w:hAnsi="黑体" w:eastAsia="黑体" w:cs="黑体"/>
          <w:bCs/>
          <w:sz w:val="36"/>
          <w:szCs w:val="36"/>
          <w:highlight w:val="none"/>
        </w:rPr>
      </w:pPr>
      <w:r>
        <w:rPr>
          <w:rFonts w:hint="eastAsia" w:ascii="黑体" w:hAnsi="黑体" w:eastAsia="黑体" w:cs="黑体"/>
          <w:bCs/>
          <w:sz w:val="36"/>
          <w:szCs w:val="36"/>
          <w:highlight w:val="none"/>
          <w:lang w:eastAsia="zh-CN"/>
        </w:rPr>
        <w:t>投标人</w:t>
      </w:r>
      <w:r>
        <w:rPr>
          <w:rFonts w:hint="eastAsia" w:ascii="黑体" w:hAnsi="黑体" w:eastAsia="黑体" w:cs="黑体"/>
          <w:bCs/>
          <w:sz w:val="36"/>
          <w:szCs w:val="36"/>
          <w:highlight w:val="none"/>
        </w:rPr>
        <w:t>承诺声明</w:t>
      </w:r>
    </w:p>
    <w:p w14:paraId="1F3CFBAC">
      <w:pPr>
        <w:spacing w:line="600" w:lineRule="exact"/>
        <w:rPr>
          <w:rFonts w:ascii="宋体" w:hAnsi="宋体"/>
          <w:kern w:val="0"/>
          <w:sz w:val="28"/>
          <w:szCs w:val="28"/>
          <w:highlight w:val="none"/>
          <w:u w:val="single"/>
        </w:rPr>
      </w:pPr>
      <w:r>
        <w:rPr>
          <w:rFonts w:ascii="宋体" w:hAnsi="宋体"/>
          <w:kern w:val="0"/>
          <w:sz w:val="28"/>
          <w:szCs w:val="28"/>
          <w:highlight w:val="none"/>
          <w:u w:val="single"/>
        </w:rPr>
        <w:t>（采购机构名称）：</w:t>
      </w:r>
    </w:p>
    <w:p w14:paraId="31B406AB">
      <w:pPr>
        <w:tabs>
          <w:tab w:val="left" w:pos="771"/>
        </w:tabs>
        <w:spacing w:line="560" w:lineRule="exact"/>
        <w:ind w:firstLine="560" w:firstLineChars="200"/>
        <w:rPr>
          <w:rFonts w:ascii="宋体" w:hAnsi="宋体"/>
          <w:sz w:val="28"/>
          <w:szCs w:val="28"/>
          <w:highlight w:val="none"/>
        </w:rPr>
      </w:pPr>
      <w:r>
        <w:rPr>
          <w:rFonts w:hint="eastAsia" w:ascii="宋体" w:hAnsi="宋体"/>
          <w:sz w:val="28"/>
          <w:szCs w:val="28"/>
          <w:highlight w:val="none"/>
        </w:rPr>
        <w:t>我单位自愿参加贵部组织的（</w:t>
      </w:r>
      <w:r>
        <w:rPr>
          <w:rFonts w:hint="eastAsia" w:ascii="宋体" w:hAnsi="宋体"/>
          <w:sz w:val="28"/>
          <w:szCs w:val="28"/>
          <w:highlight w:val="none"/>
          <w:u w:val="single"/>
        </w:rPr>
        <w:t>项目名称</w:t>
      </w:r>
      <w:r>
        <w:rPr>
          <w:rFonts w:hint="eastAsia" w:ascii="宋体" w:hAnsi="宋体"/>
          <w:sz w:val="28"/>
          <w:szCs w:val="28"/>
          <w:highlight w:val="none"/>
        </w:rPr>
        <w:t>）、（</w:t>
      </w:r>
      <w:r>
        <w:rPr>
          <w:rFonts w:hint="eastAsia" w:ascii="宋体" w:hAnsi="宋体"/>
          <w:sz w:val="28"/>
          <w:szCs w:val="28"/>
          <w:highlight w:val="none"/>
          <w:u w:val="single"/>
        </w:rPr>
        <w:t>项目编号</w:t>
      </w:r>
      <w:r>
        <w:rPr>
          <w:rFonts w:hint="eastAsia" w:ascii="宋体" w:hAnsi="宋体"/>
          <w:sz w:val="28"/>
          <w:szCs w:val="28"/>
          <w:highlight w:val="none"/>
        </w:rPr>
        <w:t>）采购活动，承诺声明如下：</w:t>
      </w:r>
    </w:p>
    <w:p w14:paraId="0C942B1D">
      <w:pPr>
        <w:tabs>
          <w:tab w:val="left" w:pos="771"/>
        </w:tabs>
        <w:spacing w:line="560" w:lineRule="exact"/>
        <w:ind w:firstLine="560" w:firstLineChars="200"/>
        <w:rPr>
          <w:rFonts w:ascii="黑体" w:hAnsi="黑体" w:eastAsia="黑体"/>
          <w:sz w:val="28"/>
          <w:szCs w:val="28"/>
          <w:highlight w:val="none"/>
        </w:rPr>
      </w:pPr>
      <w:r>
        <w:rPr>
          <w:rFonts w:hint="eastAsia" w:ascii="黑体" w:hAnsi="黑体" w:eastAsia="黑体"/>
          <w:sz w:val="28"/>
          <w:szCs w:val="28"/>
          <w:highlight w:val="none"/>
        </w:rPr>
        <w:t>一、</w:t>
      </w:r>
      <w:r>
        <w:rPr>
          <w:rFonts w:hint="eastAsia" w:ascii="黑体" w:hAnsi="黑体" w:eastAsia="黑体"/>
          <w:sz w:val="28"/>
          <w:szCs w:val="28"/>
          <w:highlight w:val="none"/>
          <w:lang w:eastAsia="zh-CN"/>
        </w:rPr>
        <w:t>投标人</w:t>
      </w:r>
      <w:r>
        <w:rPr>
          <w:rFonts w:hint="eastAsia" w:ascii="黑体" w:hAnsi="黑体" w:eastAsia="黑体"/>
          <w:sz w:val="28"/>
          <w:szCs w:val="28"/>
          <w:highlight w:val="none"/>
        </w:rPr>
        <w:t>诚信承诺</w:t>
      </w:r>
    </w:p>
    <w:p w14:paraId="510BB93D">
      <w:pPr>
        <w:tabs>
          <w:tab w:val="left" w:pos="771"/>
        </w:tabs>
        <w:spacing w:line="560" w:lineRule="exact"/>
        <w:ind w:firstLine="560" w:firstLineChars="200"/>
        <w:rPr>
          <w:rFonts w:ascii="宋体" w:hAnsi="宋体"/>
          <w:sz w:val="28"/>
          <w:szCs w:val="28"/>
        </w:rPr>
      </w:pPr>
      <w:r>
        <w:rPr>
          <w:rFonts w:ascii="宋体" w:hAnsi="宋体"/>
          <w:sz w:val="28"/>
          <w:szCs w:val="28"/>
          <w:highlight w:val="none"/>
        </w:rPr>
        <w:t>1.如实编写投标文</w:t>
      </w:r>
      <w:r>
        <w:rPr>
          <w:rFonts w:ascii="宋体" w:hAnsi="宋体"/>
          <w:sz w:val="28"/>
          <w:szCs w:val="28"/>
        </w:rPr>
        <w:t>件，对投标文件中提供的文件</w:t>
      </w:r>
      <w:r>
        <w:rPr>
          <w:rFonts w:hint="eastAsia" w:ascii="宋体" w:hAnsi="宋体"/>
          <w:bCs/>
          <w:sz w:val="28"/>
          <w:szCs w:val="28"/>
        </w:rPr>
        <w:t>材料</w:t>
      </w:r>
      <w:r>
        <w:rPr>
          <w:rFonts w:ascii="宋体" w:hAnsi="宋体"/>
          <w:sz w:val="28"/>
          <w:szCs w:val="28"/>
        </w:rPr>
        <w:t>、图片影像、财务数据、资产情况及相应证明等材料的真实性、完整性、准确性，承担相应的法律责任。</w:t>
      </w:r>
    </w:p>
    <w:p w14:paraId="4B00724D">
      <w:pPr>
        <w:widowControl/>
        <w:spacing w:line="560" w:lineRule="exact"/>
        <w:ind w:firstLine="560" w:firstLineChars="200"/>
        <w:rPr>
          <w:sz w:val="28"/>
          <w:szCs w:val="28"/>
          <w:lang w:val="zh-CN"/>
        </w:rPr>
      </w:pPr>
      <w:r>
        <w:rPr>
          <w:sz w:val="28"/>
          <w:szCs w:val="28"/>
        </w:rPr>
        <w:t>2.</w:t>
      </w:r>
      <w:r>
        <w:rPr>
          <w:rFonts w:hint="eastAsia" w:ascii="宋体" w:hAnsi="宋体"/>
          <w:sz w:val="28"/>
          <w:szCs w:val="28"/>
        </w:rPr>
        <w:t>因单位转制、兼并、股改等特殊情况，无法提供原始</w:t>
      </w:r>
      <w:r>
        <w:rPr>
          <w:rFonts w:hint="eastAsia" w:ascii="宋体" w:hAnsi="宋体"/>
          <w:bCs/>
          <w:sz w:val="28"/>
          <w:szCs w:val="28"/>
        </w:rPr>
        <w:t>材料</w:t>
      </w:r>
      <w:r>
        <w:rPr>
          <w:rFonts w:hint="eastAsia" w:ascii="宋体" w:hAnsi="宋体"/>
          <w:sz w:val="28"/>
          <w:szCs w:val="28"/>
        </w:rPr>
        <w:t>、财务数据、资产情况等，造成单位信息难以确认时，自愿放弃参加军队采购活动。</w:t>
      </w:r>
    </w:p>
    <w:p w14:paraId="2C652CAC">
      <w:pPr>
        <w:tabs>
          <w:tab w:val="left" w:pos="771"/>
        </w:tabs>
        <w:spacing w:line="560" w:lineRule="exact"/>
        <w:ind w:firstLine="560" w:firstLineChars="200"/>
        <w:rPr>
          <w:rFonts w:ascii="宋体" w:hAnsi="宋体"/>
          <w:sz w:val="28"/>
          <w:szCs w:val="28"/>
        </w:rPr>
      </w:pPr>
      <w:r>
        <w:rPr>
          <w:sz w:val="28"/>
          <w:szCs w:val="28"/>
          <w:lang w:val="zh-CN"/>
        </w:rPr>
        <w:t>3.</w:t>
      </w:r>
      <w:r>
        <w:rPr>
          <w:rFonts w:hint="eastAsia" w:ascii="宋体" w:hAnsi="宋体"/>
          <w:sz w:val="28"/>
          <w:szCs w:val="28"/>
        </w:rPr>
        <w:t>在提供投标文件或现场核查时，如存在伪造文件</w:t>
      </w:r>
      <w:r>
        <w:rPr>
          <w:rFonts w:hint="eastAsia" w:ascii="宋体" w:hAnsi="宋体"/>
          <w:bCs/>
          <w:sz w:val="28"/>
          <w:szCs w:val="28"/>
        </w:rPr>
        <w:t>材料</w:t>
      </w:r>
      <w:r>
        <w:rPr>
          <w:rFonts w:hint="eastAsia" w:ascii="宋体" w:hAnsi="宋体"/>
          <w:sz w:val="28"/>
          <w:szCs w:val="28"/>
        </w:rPr>
        <w:t>，提供虚假图片影像、业绩合同、</w:t>
      </w:r>
      <w:r>
        <w:rPr>
          <w:rFonts w:hint="eastAsia" w:ascii="宋体" w:hAnsi="宋体"/>
          <w:bCs/>
          <w:sz w:val="28"/>
          <w:szCs w:val="28"/>
        </w:rPr>
        <w:t>材料</w:t>
      </w:r>
      <w:r>
        <w:rPr>
          <w:rFonts w:hint="eastAsia" w:ascii="宋体" w:hAnsi="宋体"/>
          <w:sz w:val="28"/>
          <w:szCs w:val="28"/>
        </w:rPr>
        <w:t>数据等，造假或篡改相关数据及资产等情况，自愿放弃中标资格并无条件接受相应处罚。</w:t>
      </w:r>
    </w:p>
    <w:p w14:paraId="137E3BD6">
      <w:pPr>
        <w:tabs>
          <w:tab w:val="left" w:pos="771"/>
        </w:tabs>
        <w:spacing w:line="560" w:lineRule="exact"/>
        <w:ind w:firstLine="560" w:firstLineChars="200"/>
        <w:rPr>
          <w:rFonts w:ascii="黑体" w:hAnsi="黑体" w:eastAsia="黑体"/>
          <w:sz w:val="28"/>
          <w:szCs w:val="28"/>
        </w:rPr>
      </w:pPr>
      <w:r>
        <w:rPr>
          <w:rFonts w:hint="eastAsia" w:ascii="黑体" w:hAnsi="黑体" w:eastAsia="黑体"/>
          <w:sz w:val="28"/>
          <w:szCs w:val="28"/>
        </w:rPr>
        <w:t>二、保密承诺</w:t>
      </w:r>
    </w:p>
    <w:p w14:paraId="27457A97">
      <w:pPr>
        <w:autoSpaceDE w:val="0"/>
        <w:autoSpaceDN w:val="0"/>
        <w:adjustRightInd w:val="0"/>
        <w:spacing w:line="560" w:lineRule="exact"/>
        <w:ind w:firstLine="560" w:firstLineChars="200"/>
        <w:rPr>
          <w:rFonts w:ascii="宋体" w:hAnsi="宋体"/>
          <w:sz w:val="28"/>
          <w:szCs w:val="28"/>
          <w:lang w:val="zh-CN"/>
        </w:rPr>
      </w:pPr>
      <w:r>
        <w:rPr>
          <w:rFonts w:ascii="宋体" w:hAnsi="宋体"/>
          <w:sz w:val="28"/>
          <w:szCs w:val="28"/>
          <w:lang w:val="zh-CN"/>
        </w:rPr>
        <w:t>1.严格遵守国家和军队的保密法律法规，履行保密义务。</w:t>
      </w:r>
    </w:p>
    <w:p w14:paraId="4F82418D">
      <w:pPr>
        <w:autoSpaceDE w:val="0"/>
        <w:autoSpaceDN w:val="0"/>
        <w:adjustRightInd w:val="0"/>
        <w:spacing w:line="560" w:lineRule="exact"/>
        <w:ind w:firstLine="560" w:firstLineChars="200"/>
        <w:rPr>
          <w:rFonts w:ascii="宋体" w:hAnsi="宋体"/>
          <w:sz w:val="28"/>
          <w:szCs w:val="28"/>
          <w:lang w:val="zh-CN"/>
        </w:rPr>
      </w:pPr>
      <w:r>
        <w:rPr>
          <w:rFonts w:ascii="宋体" w:hAnsi="宋体"/>
          <w:sz w:val="28"/>
          <w:szCs w:val="28"/>
          <w:lang w:val="zh-CN"/>
        </w:rPr>
        <w:t>2.不以任何方式泄露或传播本次采购项目相关信息。</w:t>
      </w:r>
    </w:p>
    <w:p w14:paraId="4E21846F">
      <w:pPr>
        <w:autoSpaceDE w:val="0"/>
        <w:autoSpaceDN w:val="0"/>
        <w:adjustRightInd w:val="0"/>
        <w:spacing w:line="560" w:lineRule="exact"/>
        <w:ind w:firstLine="560" w:firstLineChars="200"/>
        <w:rPr>
          <w:rFonts w:ascii="宋体" w:hAnsi="宋体"/>
          <w:sz w:val="28"/>
          <w:szCs w:val="28"/>
          <w:lang w:val="zh-CN"/>
        </w:rPr>
      </w:pPr>
      <w:r>
        <w:rPr>
          <w:rFonts w:ascii="宋体" w:hAnsi="宋体"/>
          <w:sz w:val="28"/>
          <w:szCs w:val="28"/>
          <w:lang w:val="zh-CN"/>
        </w:rPr>
        <w:t>3.</w:t>
      </w:r>
      <w:r>
        <w:rPr>
          <w:rFonts w:hint="eastAsia" w:ascii="宋体" w:hAnsi="宋体"/>
          <w:sz w:val="28"/>
          <w:szCs w:val="28"/>
          <w:lang w:val="zh-CN"/>
        </w:rPr>
        <w:t>不违规记录、存储、复制本次采购项目相关信息。</w:t>
      </w:r>
    </w:p>
    <w:p w14:paraId="63EBD443">
      <w:pPr>
        <w:autoSpaceDE w:val="0"/>
        <w:autoSpaceDN w:val="0"/>
        <w:adjustRightInd w:val="0"/>
        <w:spacing w:line="560" w:lineRule="exact"/>
        <w:ind w:firstLine="560" w:firstLineChars="200"/>
        <w:rPr>
          <w:rFonts w:ascii="宋体" w:hAnsi="宋体"/>
          <w:sz w:val="28"/>
          <w:szCs w:val="28"/>
          <w:lang w:val="zh-CN"/>
        </w:rPr>
      </w:pPr>
      <w:r>
        <w:rPr>
          <w:rFonts w:ascii="宋体" w:hAnsi="宋体"/>
          <w:sz w:val="28"/>
          <w:szCs w:val="28"/>
          <w:lang w:val="zh-CN"/>
        </w:rPr>
        <w:t>4.招标文件以及相关技术文件专室放置、专盘存储、专人管理。</w:t>
      </w:r>
    </w:p>
    <w:p w14:paraId="37ACD763">
      <w:pPr>
        <w:tabs>
          <w:tab w:val="left" w:pos="771"/>
        </w:tabs>
        <w:spacing w:line="560" w:lineRule="exact"/>
        <w:ind w:firstLine="560" w:firstLineChars="200"/>
        <w:rPr>
          <w:rFonts w:ascii="宋体" w:hAnsi="宋体"/>
          <w:sz w:val="28"/>
          <w:szCs w:val="28"/>
        </w:rPr>
      </w:pPr>
      <w:r>
        <w:rPr>
          <w:rFonts w:ascii="宋体" w:hAnsi="宋体"/>
          <w:sz w:val="28"/>
          <w:szCs w:val="28"/>
          <w:lang w:val="zh-CN"/>
        </w:rPr>
        <w:t>5.未经采购机构审查批准，不得擅自在互联网、通讯媒体等发表涉及此次采购项目相关</w:t>
      </w:r>
      <w:r>
        <w:rPr>
          <w:rFonts w:hint="eastAsia" w:ascii="宋体" w:hAnsi="宋体"/>
          <w:sz w:val="28"/>
          <w:szCs w:val="28"/>
          <w:lang w:val="zh-CN"/>
        </w:rPr>
        <w:t>信息</w:t>
      </w:r>
      <w:r>
        <w:rPr>
          <w:rFonts w:ascii="宋体" w:hAnsi="宋体"/>
          <w:sz w:val="28"/>
          <w:szCs w:val="28"/>
          <w:lang w:val="zh-CN"/>
        </w:rPr>
        <w:t>。</w:t>
      </w:r>
    </w:p>
    <w:p w14:paraId="155F7187">
      <w:pPr>
        <w:tabs>
          <w:tab w:val="left" w:pos="771"/>
        </w:tabs>
        <w:spacing w:line="560" w:lineRule="exact"/>
        <w:ind w:firstLine="560" w:firstLineChars="200"/>
        <w:rPr>
          <w:rFonts w:ascii="黑体" w:hAnsi="黑体" w:eastAsia="黑体"/>
          <w:sz w:val="28"/>
          <w:szCs w:val="28"/>
        </w:rPr>
      </w:pPr>
      <w:r>
        <w:rPr>
          <w:rFonts w:hint="eastAsia" w:ascii="黑体" w:hAnsi="黑体" w:eastAsia="黑体"/>
          <w:sz w:val="28"/>
          <w:szCs w:val="28"/>
        </w:rPr>
        <w:t>三、诚信责任保证金承诺</w:t>
      </w:r>
    </w:p>
    <w:p w14:paraId="1861CC8F">
      <w:pPr>
        <w:widowControl/>
        <w:spacing w:line="560" w:lineRule="exact"/>
        <w:ind w:firstLine="560" w:firstLineChars="200"/>
        <w:rPr>
          <w:rFonts w:ascii="宋体" w:hAnsi="宋体"/>
          <w:sz w:val="28"/>
          <w:szCs w:val="28"/>
          <w:lang w:val="zh-CN"/>
        </w:rPr>
      </w:pPr>
      <w:r>
        <w:rPr>
          <w:rFonts w:ascii="宋体" w:hAnsi="宋体"/>
          <w:sz w:val="28"/>
          <w:szCs w:val="28"/>
          <w:lang w:val="zh-CN"/>
        </w:rPr>
        <w:t>1.</w:t>
      </w:r>
      <w:r>
        <w:rPr>
          <w:rFonts w:hint="eastAsia" w:ascii="宋体" w:hAnsi="宋体" w:cs="宋体"/>
          <w:sz w:val="28"/>
          <w:szCs w:val="28"/>
          <w:lang w:bidi="ar"/>
        </w:rPr>
        <w:t>严格遵守</w:t>
      </w:r>
      <w:r>
        <w:rPr>
          <w:rFonts w:hint="eastAsia" w:cs="宋体"/>
          <w:sz w:val="28"/>
          <w:szCs w:val="28"/>
          <w:lang w:bidi="ar"/>
        </w:rPr>
        <w:t>《</w:t>
      </w:r>
      <w:r>
        <w:rPr>
          <w:rFonts w:hint="eastAsia" w:cs="宋体"/>
          <w:sz w:val="28"/>
          <w:szCs w:val="28"/>
          <w:lang w:eastAsia="zh-CN" w:bidi="ar"/>
        </w:rPr>
        <w:t>投标人</w:t>
      </w:r>
      <w:r>
        <w:rPr>
          <w:rFonts w:hint="eastAsia" w:cs="宋体"/>
          <w:sz w:val="28"/>
          <w:szCs w:val="28"/>
          <w:lang w:bidi="ar"/>
        </w:rPr>
        <w:t>诚信承诺》</w:t>
      </w:r>
      <w:r>
        <w:rPr>
          <w:rFonts w:hint="eastAsia" w:ascii="宋体" w:hAnsi="宋体" w:cs="宋体"/>
          <w:sz w:val="28"/>
          <w:szCs w:val="28"/>
          <w:lang w:bidi="ar"/>
        </w:rPr>
        <w:t>，若受到</w:t>
      </w:r>
      <w:r>
        <w:rPr>
          <w:rFonts w:ascii="宋体" w:hAnsi="宋体" w:cs="宋体"/>
          <w:sz w:val="28"/>
          <w:szCs w:val="28"/>
          <w:lang w:bidi="ar"/>
        </w:rPr>
        <w:t>1年、2年、3年禁止参加军队采购活动处理的，同意缴纳本项目采购预算金额1%、1.5%、2%的诚信责任保证金（按照四舍五入原则，取整到千元），最低额度为10万元，最高额度为200万元。</w:t>
      </w:r>
    </w:p>
    <w:p w14:paraId="3419778B">
      <w:pPr>
        <w:widowControl/>
        <w:spacing w:line="560" w:lineRule="exact"/>
        <w:ind w:firstLine="560" w:firstLineChars="200"/>
        <w:rPr>
          <w:rFonts w:ascii="宋体" w:hAnsi="宋体"/>
          <w:sz w:val="28"/>
          <w:szCs w:val="28"/>
          <w:lang w:val="zh-CN"/>
        </w:rPr>
      </w:pPr>
      <w:r>
        <w:rPr>
          <w:rFonts w:ascii="宋体" w:hAnsi="宋体"/>
          <w:sz w:val="28"/>
          <w:szCs w:val="28"/>
          <w:lang w:val="zh-CN"/>
        </w:rPr>
        <w:t>2.</w:t>
      </w:r>
      <w:r>
        <w:rPr>
          <w:rFonts w:hint="eastAsia" w:ascii="宋体" w:hAnsi="宋体" w:cs="宋体"/>
          <w:sz w:val="28"/>
          <w:szCs w:val="28"/>
          <w:lang w:bidi="ar"/>
        </w:rPr>
        <w:t>同意至恢复参加军队采购活动资格之日前，缴纳诚信责任保证金。逾期不缴纳的，不予恢复参加军队采购活动资格；自禁止性处理期满之日起超过</w:t>
      </w:r>
      <w:r>
        <w:rPr>
          <w:rFonts w:ascii="宋体" w:hAnsi="宋体" w:cs="宋体"/>
          <w:sz w:val="28"/>
          <w:szCs w:val="28"/>
          <w:lang w:bidi="ar"/>
        </w:rPr>
        <w:t>6个月不缴纳的，给予终身禁止处理。</w:t>
      </w:r>
      <w:r>
        <w:rPr>
          <w:rFonts w:hint="eastAsia" w:ascii="宋体" w:hAnsi="宋体" w:cs="宋体"/>
          <w:sz w:val="28"/>
          <w:szCs w:val="28"/>
          <w:lang w:bidi="ar"/>
        </w:rPr>
        <w:t>如恢复参加军队采购活动资格之日起</w:t>
      </w:r>
      <w:r>
        <w:rPr>
          <w:rFonts w:ascii="宋体" w:hAnsi="宋体" w:cs="宋体"/>
          <w:sz w:val="28"/>
          <w:szCs w:val="28"/>
          <w:lang w:bidi="ar"/>
        </w:rPr>
        <w:t>3年内再次受到1年以上（含）禁止参加军队采购活动处理的，同意前述保证金不予退还，并同意再次按照被处理的采购项目预算金额以及处理年限对应的比例重新缴纳保证金，在未缴纳之前不得参加军队采购活动。</w:t>
      </w:r>
    </w:p>
    <w:p w14:paraId="66A74CAC">
      <w:pPr>
        <w:widowControl/>
        <w:spacing w:line="560" w:lineRule="exact"/>
        <w:ind w:firstLine="560" w:firstLineChars="200"/>
        <w:rPr>
          <w:rFonts w:ascii="宋体" w:hAnsi="宋体"/>
          <w:sz w:val="28"/>
          <w:szCs w:val="28"/>
          <w:highlight w:val="none"/>
          <w:lang w:val="zh-CN"/>
        </w:rPr>
      </w:pPr>
      <w:r>
        <w:rPr>
          <w:rFonts w:ascii="宋体" w:hAnsi="宋体"/>
          <w:sz w:val="28"/>
          <w:szCs w:val="28"/>
          <w:highlight w:val="none"/>
          <w:lang w:val="zh-CN"/>
        </w:rPr>
        <w:t>3.</w:t>
      </w:r>
      <w:r>
        <w:rPr>
          <w:rFonts w:hint="eastAsia" w:ascii="宋体" w:hAnsi="宋体" w:cs="宋体"/>
          <w:sz w:val="28"/>
          <w:szCs w:val="28"/>
          <w:highlight w:val="none"/>
          <w:lang w:bidi="ar"/>
        </w:rPr>
        <w:t>若经查实采取串通投标手段取得中标资格，已进入履约阶段的，同意按照军队采购合同管理和</w:t>
      </w:r>
      <w:r>
        <w:rPr>
          <w:rFonts w:hint="eastAsia" w:ascii="宋体" w:hAnsi="宋体" w:cs="宋体"/>
          <w:sz w:val="28"/>
          <w:szCs w:val="28"/>
          <w:highlight w:val="none"/>
          <w:lang w:eastAsia="zh-CN" w:bidi="ar"/>
        </w:rPr>
        <w:t>投标人</w:t>
      </w:r>
      <w:r>
        <w:rPr>
          <w:rFonts w:hint="eastAsia" w:ascii="宋体" w:hAnsi="宋体" w:cs="宋体"/>
          <w:sz w:val="28"/>
          <w:szCs w:val="28"/>
          <w:highlight w:val="none"/>
          <w:lang w:bidi="ar"/>
        </w:rPr>
        <w:t>管理有关规定，接受相应处理；需继续履约但存在明显价格风险的，同意扣除利润，按照审定的实际成本结算，审定结果高于合同金额的，按照合同执行，接受相应违规处理；对于已完成履约和结算的，同意根据审价认定的实际成本支出，退还军队超额付款部分，接受相应违规处理。审价所需费用由我方承担。</w:t>
      </w:r>
    </w:p>
    <w:p w14:paraId="1D595153">
      <w:pPr>
        <w:widowControl/>
        <w:spacing w:line="560" w:lineRule="exact"/>
        <w:ind w:firstLine="560" w:firstLineChars="200"/>
        <w:rPr>
          <w:rFonts w:ascii="宋体" w:hAnsi="宋体"/>
          <w:sz w:val="28"/>
          <w:szCs w:val="28"/>
          <w:highlight w:val="none"/>
          <w:lang w:val="zh-CN"/>
        </w:rPr>
      </w:pPr>
      <w:r>
        <w:rPr>
          <w:rFonts w:ascii="宋体" w:hAnsi="宋体" w:cs="宋体"/>
          <w:sz w:val="28"/>
          <w:szCs w:val="28"/>
          <w:highlight w:val="none"/>
          <w:lang w:bidi="ar"/>
        </w:rPr>
        <w:t>4.给部队造成损失的，同意按照国家法律和合同约定，予以相应经济赔偿。</w:t>
      </w:r>
    </w:p>
    <w:p w14:paraId="37938A75">
      <w:pPr>
        <w:tabs>
          <w:tab w:val="left" w:pos="771"/>
        </w:tabs>
        <w:spacing w:line="560" w:lineRule="exact"/>
        <w:ind w:firstLine="560" w:firstLineChars="200"/>
        <w:rPr>
          <w:rFonts w:ascii="黑体" w:hAnsi="黑体" w:eastAsia="黑体"/>
          <w:sz w:val="28"/>
          <w:szCs w:val="28"/>
          <w:highlight w:val="none"/>
        </w:rPr>
      </w:pPr>
      <w:r>
        <w:rPr>
          <w:rFonts w:hint="eastAsia" w:ascii="黑体" w:hAnsi="黑体" w:eastAsia="黑体"/>
          <w:sz w:val="28"/>
          <w:szCs w:val="28"/>
          <w:highlight w:val="none"/>
        </w:rPr>
        <w:t>四、未被列入违法失信名单承诺</w:t>
      </w:r>
    </w:p>
    <w:p w14:paraId="7D8BF4A7">
      <w:pPr>
        <w:tabs>
          <w:tab w:val="left" w:pos="771"/>
        </w:tabs>
        <w:spacing w:line="560" w:lineRule="exact"/>
        <w:ind w:firstLine="560" w:firstLineChars="200"/>
        <w:rPr>
          <w:rFonts w:ascii="宋体" w:hAnsi="宋体"/>
          <w:sz w:val="28"/>
          <w:szCs w:val="28"/>
          <w:highlight w:val="none"/>
        </w:rPr>
      </w:pPr>
      <w:r>
        <w:rPr>
          <w:rFonts w:hint="eastAsia" w:ascii="宋体" w:hAnsi="宋体"/>
          <w:sz w:val="28"/>
          <w:szCs w:val="28"/>
          <w:highlight w:val="none"/>
        </w:rPr>
        <w:t>未被中国政府采购网（</w:t>
      </w:r>
      <w:r>
        <w:rPr>
          <w:rFonts w:ascii="宋体" w:hAnsi="宋体"/>
          <w:sz w:val="28"/>
          <w:szCs w:val="28"/>
          <w:highlight w:val="none"/>
        </w:rPr>
        <w:t>www.ccgp.gov.cn</w:t>
      </w:r>
      <w:r>
        <w:rPr>
          <w:rFonts w:hint="eastAsia" w:ascii="宋体" w:hAnsi="宋体"/>
          <w:sz w:val="28"/>
          <w:szCs w:val="28"/>
          <w:highlight w:val="none"/>
        </w:rPr>
        <w:t>）列入政府采购严重违法失信行为记录名单，未在军队采购网（</w:t>
      </w:r>
      <w:r>
        <w:rPr>
          <w:rFonts w:ascii="宋体" w:hAnsi="宋体"/>
          <w:sz w:val="28"/>
          <w:szCs w:val="28"/>
          <w:highlight w:val="none"/>
        </w:rPr>
        <w:t>www.plap.mil.cn</w:t>
      </w:r>
      <w:r>
        <w:rPr>
          <w:rFonts w:hint="eastAsia" w:ascii="宋体" w:hAnsi="宋体"/>
          <w:sz w:val="28"/>
          <w:szCs w:val="28"/>
          <w:highlight w:val="none"/>
        </w:rPr>
        <w:t>）军队采购暂停名单</w:t>
      </w:r>
      <w:bookmarkStart w:id="593" w:name="_Hlk130629808"/>
      <w:r>
        <w:rPr>
          <w:rFonts w:hint="eastAsia" w:ascii="宋体" w:hAnsi="宋体"/>
          <w:sz w:val="28"/>
          <w:szCs w:val="28"/>
          <w:highlight w:val="none"/>
        </w:rPr>
        <w:t>处罚范围内或</w:t>
      </w:r>
      <w:bookmarkEnd w:id="593"/>
      <w:r>
        <w:rPr>
          <w:rFonts w:hint="eastAsia" w:ascii="宋体" w:hAnsi="宋体"/>
          <w:sz w:val="28"/>
          <w:szCs w:val="28"/>
          <w:highlight w:val="none"/>
        </w:rPr>
        <w:t>军队采购失信名单禁入处罚期</w:t>
      </w:r>
      <w:r>
        <w:rPr>
          <w:rFonts w:hint="eastAsia" w:ascii="宋体" w:hAnsi="宋体" w:cs="宋体"/>
          <w:bCs/>
          <w:sz w:val="28"/>
          <w:szCs w:val="28"/>
          <w:highlight w:val="none"/>
        </w:rPr>
        <w:t>和处罚范围</w:t>
      </w:r>
      <w:r>
        <w:rPr>
          <w:rFonts w:hint="eastAsia" w:ascii="宋体" w:hAnsi="宋体"/>
          <w:sz w:val="28"/>
          <w:szCs w:val="28"/>
          <w:highlight w:val="none"/>
        </w:rPr>
        <w:t>内，以及未被“信用中国”（</w:t>
      </w:r>
      <w:r>
        <w:rPr>
          <w:rFonts w:ascii="宋体" w:hAnsi="宋体"/>
          <w:sz w:val="28"/>
          <w:szCs w:val="28"/>
          <w:highlight w:val="none"/>
        </w:rPr>
        <w:t>www.creditchina.gov.cn</w:t>
      </w:r>
      <w:r>
        <w:rPr>
          <w:rFonts w:hint="eastAsia" w:ascii="宋体" w:hAnsi="宋体"/>
          <w:sz w:val="28"/>
          <w:szCs w:val="28"/>
          <w:highlight w:val="none"/>
        </w:rPr>
        <w:t>）列入严重失信主体名单或国家企业信用信息公示系统（</w:t>
      </w:r>
      <w:r>
        <w:rPr>
          <w:rFonts w:ascii="宋体" w:hAnsi="宋体"/>
          <w:sz w:val="28"/>
          <w:szCs w:val="28"/>
          <w:highlight w:val="none"/>
        </w:rPr>
        <w:t>www.gsxt.gov.cn</w:t>
      </w:r>
      <w:r>
        <w:rPr>
          <w:rFonts w:hint="eastAsia" w:ascii="宋体" w:hAnsi="宋体"/>
          <w:sz w:val="28"/>
          <w:szCs w:val="28"/>
          <w:highlight w:val="none"/>
        </w:rPr>
        <w:t>）列入严重违法失信名单（处罚期内）。</w:t>
      </w:r>
    </w:p>
    <w:p w14:paraId="5ECD6C00">
      <w:pPr>
        <w:tabs>
          <w:tab w:val="left" w:pos="771"/>
        </w:tabs>
        <w:spacing w:line="560" w:lineRule="exact"/>
        <w:ind w:firstLine="560" w:firstLineChars="200"/>
        <w:rPr>
          <w:rFonts w:ascii="黑体" w:hAnsi="黑体" w:eastAsia="黑体"/>
          <w:sz w:val="28"/>
          <w:szCs w:val="28"/>
          <w:highlight w:val="none"/>
        </w:rPr>
      </w:pPr>
      <w:r>
        <w:rPr>
          <w:rFonts w:hint="eastAsia" w:ascii="黑体" w:hAnsi="黑体" w:eastAsia="黑体"/>
          <w:sz w:val="28"/>
          <w:szCs w:val="28"/>
          <w:highlight w:val="none"/>
        </w:rPr>
        <w:t>五、</w:t>
      </w:r>
      <w:r>
        <w:rPr>
          <w:rFonts w:hint="eastAsia" w:ascii="黑体" w:hAnsi="黑体" w:eastAsia="黑体" w:cs="宋体"/>
          <w:bCs/>
          <w:sz w:val="28"/>
          <w:szCs w:val="28"/>
          <w:highlight w:val="none"/>
        </w:rPr>
        <w:t>关联</w:t>
      </w:r>
      <w:r>
        <w:rPr>
          <w:rFonts w:hint="eastAsia" w:ascii="黑体" w:hAnsi="黑体" w:eastAsia="黑体"/>
          <w:sz w:val="28"/>
          <w:szCs w:val="28"/>
          <w:highlight w:val="none"/>
        </w:rPr>
        <w:t>关系企业不参与采购活动承诺</w:t>
      </w:r>
    </w:p>
    <w:p w14:paraId="0E598CAD">
      <w:pPr>
        <w:pStyle w:val="16"/>
        <w:spacing w:after="0" w:line="560" w:lineRule="exact"/>
        <w:ind w:firstLine="560" w:firstLineChars="200"/>
        <w:rPr>
          <w:rFonts w:ascii="宋体" w:hAnsi="宋体"/>
          <w:bCs/>
          <w:sz w:val="28"/>
          <w:szCs w:val="28"/>
        </w:rPr>
      </w:pPr>
      <w:r>
        <w:rPr>
          <w:rFonts w:hint="eastAsia" w:ascii="宋体" w:hAnsi="宋体"/>
          <w:bCs/>
          <w:sz w:val="28"/>
          <w:szCs w:val="28"/>
          <w:highlight w:val="none"/>
        </w:rPr>
        <w:t>与我</w:t>
      </w:r>
      <w:r>
        <w:rPr>
          <w:rFonts w:ascii="宋体" w:hAnsi="宋体"/>
          <w:bCs/>
          <w:sz w:val="28"/>
          <w:szCs w:val="28"/>
          <w:highlight w:val="none"/>
        </w:rPr>
        <w:t>单位负责人为同一人或存在直接控股</w:t>
      </w:r>
      <w:r>
        <w:rPr>
          <w:rFonts w:hint="eastAsia" w:ascii="宋体" w:hAnsi="宋体"/>
          <w:bCs/>
          <w:sz w:val="28"/>
          <w:szCs w:val="28"/>
          <w:highlight w:val="none"/>
        </w:rPr>
        <w:t>或</w:t>
      </w:r>
      <w:r>
        <w:rPr>
          <w:rFonts w:ascii="宋体" w:hAnsi="宋体"/>
          <w:bCs/>
          <w:sz w:val="28"/>
          <w:szCs w:val="28"/>
          <w:highlight w:val="none"/>
        </w:rPr>
        <w:t>管理关系的不同</w:t>
      </w:r>
      <w:r>
        <w:rPr>
          <w:rFonts w:hint="eastAsia" w:ascii="宋体" w:hAnsi="宋体"/>
          <w:bCs/>
          <w:sz w:val="28"/>
          <w:szCs w:val="28"/>
          <w:highlight w:val="none"/>
          <w:lang w:eastAsia="zh-CN"/>
        </w:rPr>
        <w:t>投标人</w:t>
      </w:r>
      <w:r>
        <w:rPr>
          <w:rFonts w:ascii="宋体" w:hAnsi="宋体"/>
          <w:bCs/>
          <w:sz w:val="28"/>
          <w:szCs w:val="28"/>
          <w:highlight w:val="none"/>
        </w:rPr>
        <w:t>，</w:t>
      </w:r>
      <w:r>
        <w:rPr>
          <w:rFonts w:hint="eastAsia" w:ascii="宋体" w:hAnsi="宋体"/>
          <w:bCs/>
          <w:sz w:val="28"/>
          <w:szCs w:val="28"/>
        </w:rPr>
        <w:t>未参加同一包</w:t>
      </w:r>
      <w:r>
        <w:rPr>
          <w:rFonts w:ascii="宋体" w:hAnsi="宋体"/>
          <w:bCs/>
          <w:sz w:val="28"/>
          <w:szCs w:val="28"/>
        </w:rPr>
        <w:t>采购活动。</w:t>
      </w:r>
    </w:p>
    <w:p w14:paraId="1FB8BD38">
      <w:pPr>
        <w:spacing w:line="560" w:lineRule="exact"/>
        <w:ind w:firstLine="560" w:firstLineChars="200"/>
        <w:rPr>
          <w:sz w:val="28"/>
          <w:szCs w:val="28"/>
        </w:rPr>
      </w:pPr>
      <w:r>
        <w:rPr>
          <w:rFonts w:hint="eastAsia" w:ascii="宋体" w:hAnsi="宋体" w:cs="宋体"/>
          <w:bCs/>
          <w:sz w:val="28"/>
          <w:szCs w:val="28"/>
        </w:rPr>
        <w:t>我单位为生产型企业的，与我单位</w:t>
      </w:r>
      <w:r>
        <w:rPr>
          <w:rFonts w:hint="eastAsia" w:ascii="宋体" w:hAnsi="宋体"/>
          <w:bCs/>
          <w:sz w:val="28"/>
          <w:szCs w:val="28"/>
        </w:rPr>
        <w:t>生产场经营地址或注册登记地址为同一地址的其他生产型企业，未参加同一包</w:t>
      </w:r>
      <w:r>
        <w:rPr>
          <w:rFonts w:ascii="宋体" w:hAnsi="宋体"/>
          <w:bCs/>
          <w:sz w:val="28"/>
          <w:szCs w:val="28"/>
        </w:rPr>
        <w:t>采购活动。</w:t>
      </w:r>
    </w:p>
    <w:p w14:paraId="2404776E">
      <w:pPr>
        <w:pStyle w:val="16"/>
        <w:spacing w:after="0" w:line="560" w:lineRule="exact"/>
        <w:ind w:firstLine="560" w:firstLineChars="200"/>
        <w:rPr>
          <w:rFonts w:ascii="宋体" w:hAnsi="宋体"/>
          <w:bCs/>
          <w:sz w:val="28"/>
          <w:szCs w:val="28"/>
        </w:rPr>
      </w:pPr>
      <w:r>
        <w:rPr>
          <w:rFonts w:hint="eastAsia" w:ascii="宋体" w:hAnsi="宋体" w:cs="宋体"/>
          <w:bCs/>
          <w:sz w:val="28"/>
          <w:szCs w:val="28"/>
        </w:rPr>
        <w:t>我单位为非</w:t>
      </w:r>
      <w:r>
        <w:rPr>
          <w:rFonts w:hint="eastAsia" w:ascii="宋体" w:hAnsi="宋体" w:cs="宋体"/>
          <w:bCs/>
          <w:sz w:val="28"/>
          <w:szCs w:val="28"/>
          <w:lang w:bidi="ar"/>
        </w:rPr>
        <w:t>国有销售型企业的，</w:t>
      </w:r>
      <w:r>
        <w:rPr>
          <w:rFonts w:hint="eastAsia" w:ascii="宋体" w:hAnsi="宋体" w:cs="宋体"/>
          <w:bCs/>
          <w:sz w:val="28"/>
          <w:szCs w:val="28"/>
        </w:rPr>
        <w:t>与我单位以及</w:t>
      </w:r>
      <w:r>
        <w:rPr>
          <w:rFonts w:hint="eastAsia" w:ascii="宋体" w:hAnsi="宋体" w:cs="宋体"/>
          <w:bCs/>
          <w:sz w:val="28"/>
          <w:szCs w:val="28"/>
          <w:lang w:bidi="ar"/>
        </w:rPr>
        <w:t>股东和管理人员（法定代表人、董事或监事）之间存在近亲属（</w:t>
      </w:r>
      <w:r>
        <w:rPr>
          <w:rFonts w:ascii="宋体" w:hAnsi="宋体"/>
          <w:bCs/>
          <w:sz w:val="28"/>
          <w:szCs w:val="28"/>
        </w:rPr>
        <w:t>指</w:t>
      </w:r>
      <w:r>
        <w:rPr>
          <w:rFonts w:hint="eastAsia" w:ascii="宋体" w:hAnsi="宋体"/>
          <w:bCs/>
          <w:sz w:val="28"/>
          <w:szCs w:val="28"/>
        </w:rPr>
        <w:t>夫妻</w:t>
      </w:r>
      <w:r>
        <w:rPr>
          <w:rFonts w:ascii="宋体" w:hAnsi="宋体"/>
          <w:bCs/>
          <w:sz w:val="28"/>
          <w:szCs w:val="28"/>
        </w:rPr>
        <w:t>、直系血亲、三代以内旁系血亲或</w:t>
      </w:r>
      <w:r>
        <w:rPr>
          <w:rFonts w:hint="eastAsia" w:ascii="宋体" w:hAnsi="宋体"/>
          <w:bCs/>
          <w:sz w:val="28"/>
          <w:szCs w:val="28"/>
        </w:rPr>
        <w:t>近</w:t>
      </w:r>
      <w:r>
        <w:rPr>
          <w:rFonts w:ascii="宋体" w:hAnsi="宋体"/>
          <w:bCs/>
          <w:sz w:val="28"/>
          <w:szCs w:val="28"/>
        </w:rPr>
        <w:t>姻</w:t>
      </w:r>
      <w:r>
        <w:rPr>
          <w:rFonts w:hint="eastAsia" w:ascii="宋体" w:hAnsi="宋体"/>
          <w:bCs/>
          <w:sz w:val="28"/>
          <w:szCs w:val="28"/>
        </w:rPr>
        <w:t>亲</w:t>
      </w:r>
      <w:r>
        <w:rPr>
          <w:rFonts w:ascii="宋体" w:hAnsi="宋体"/>
          <w:bCs/>
          <w:sz w:val="28"/>
          <w:szCs w:val="28"/>
        </w:rPr>
        <w:t>关系</w:t>
      </w:r>
      <w:r>
        <w:rPr>
          <w:rFonts w:hint="eastAsia" w:ascii="宋体" w:hAnsi="宋体" w:cs="宋体"/>
          <w:bCs/>
          <w:sz w:val="28"/>
          <w:szCs w:val="28"/>
          <w:lang w:bidi="ar"/>
        </w:rPr>
        <w:t>）或相互占股等关联关系的其他非国有销售型企业，也未</w:t>
      </w:r>
      <w:r>
        <w:rPr>
          <w:rFonts w:ascii="宋体" w:hAnsi="宋体"/>
          <w:bCs/>
          <w:sz w:val="28"/>
          <w:szCs w:val="28"/>
        </w:rPr>
        <w:t>参加</w:t>
      </w:r>
      <w:r>
        <w:rPr>
          <w:rFonts w:hint="eastAsia" w:ascii="宋体" w:hAnsi="宋体"/>
          <w:bCs/>
          <w:sz w:val="28"/>
          <w:szCs w:val="28"/>
        </w:rPr>
        <w:t>同一包</w:t>
      </w:r>
      <w:r>
        <w:rPr>
          <w:rFonts w:ascii="宋体" w:hAnsi="宋体"/>
          <w:bCs/>
          <w:sz w:val="28"/>
          <w:szCs w:val="28"/>
        </w:rPr>
        <w:t>采购活动</w:t>
      </w:r>
      <w:r>
        <w:rPr>
          <w:rFonts w:hint="eastAsia" w:ascii="宋体" w:hAnsi="宋体"/>
          <w:bCs/>
          <w:sz w:val="28"/>
          <w:szCs w:val="28"/>
        </w:rPr>
        <w:t>。</w:t>
      </w:r>
    </w:p>
    <w:p w14:paraId="68B5881E">
      <w:pPr>
        <w:tabs>
          <w:tab w:val="left" w:pos="771"/>
        </w:tabs>
        <w:spacing w:line="560" w:lineRule="exact"/>
        <w:ind w:firstLine="560" w:firstLineChars="200"/>
        <w:rPr>
          <w:rFonts w:ascii="黑体" w:hAnsi="黑体" w:eastAsia="黑体"/>
          <w:sz w:val="28"/>
          <w:szCs w:val="28"/>
        </w:rPr>
      </w:pPr>
      <w:r>
        <w:rPr>
          <w:rFonts w:hint="eastAsia" w:ascii="宋体" w:hAnsi="宋体" w:cs="宋体"/>
          <w:bCs/>
          <w:sz w:val="28"/>
          <w:szCs w:val="28"/>
          <w:lang w:bidi="ar"/>
        </w:rPr>
        <w:t>我单位提供的业绩证明材料中，合同缔约方不存在控股或管理关系。</w:t>
      </w:r>
    </w:p>
    <w:p w14:paraId="047B15BE">
      <w:pPr>
        <w:tabs>
          <w:tab w:val="left" w:pos="771"/>
        </w:tabs>
        <w:spacing w:line="560" w:lineRule="exact"/>
        <w:ind w:firstLine="560" w:firstLineChars="200"/>
        <w:rPr>
          <w:rFonts w:ascii="黑体" w:hAnsi="黑体" w:eastAsia="黑体"/>
          <w:sz w:val="28"/>
          <w:szCs w:val="28"/>
        </w:rPr>
      </w:pPr>
      <w:r>
        <w:rPr>
          <w:rFonts w:hint="eastAsia" w:ascii="黑体" w:hAnsi="黑体" w:eastAsia="黑体"/>
          <w:sz w:val="28"/>
          <w:szCs w:val="28"/>
        </w:rPr>
        <w:t>六、前</w:t>
      </w:r>
      <w:r>
        <w:rPr>
          <w:rFonts w:ascii="黑体" w:hAnsi="黑体" w:eastAsia="黑体"/>
          <w:sz w:val="28"/>
          <w:szCs w:val="28"/>
        </w:rPr>
        <w:t>3年没有重大违法记录的书面声明</w:t>
      </w:r>
    </w:p>
    <w:p w14:paraId="0DD7531B">
      <w:pPr>
        <w:tabs>
          <w:tab w:val="left" w:pos="771"/>
        </w:tabs>
        <w:spacing w:line="560" w:lineRule="exact"/>
        <w:ind w:firstLine="560" w:firstLineChars="200"/>
        <w:rPr>
          <w:rFonts w:ascii="宋体" w:hAnsi="宋体"/>
          <w:sz w:val="28"/>
          <w:szCs w:val="28"/>
        </w:rPr>
      </w:pPr>
      <w:r>
        <w:rPr>
          <w:rFonts w:hint="eastAsia"/>
          <w:sz w:val="28"/>
          <w:szCs w:val="28"/>
        </w:rPr>
        <w:t>我单位在参加本次采购活动前</w:t>
      </w:r>
      <w:r>
        <w:rPr>
          <w:sz w:val="28"/>
          <w:szCs w:val="28"/>
        </w:rPr>
        <w:t>3</w:t>
      </w:r>
      <w:r>
        <w:rPr>
          <w:rFonts w:hint="eastAsia"/>
          <w:sz w:val="28"/>
          <w:szCs w:val="28"/>
        </w:rPr>
        <w:t>年内</w:t>
      </w:r>
      <w:r>
        <w:rPr>
          <w:rFonts w:hint="eastAsia" w:ascii="宋体" w:hAnsi="宋体" w:cs="宋体"/>
          <w:bCs/>
          <w:sz w:val="28"/>
          <w:szCs w:val="28"/>
        </w:rPr>
        <w:t>在经营活动中</w:t>
      </w:r>
      <w:r>
        <w:rPr>
          <w:rFonts w:hint="eastAsia"/>
          <w:sz w:val="28"/>
          <w:szCs w:val="28"/>
        </w:rPr>
        <w:t>没有重大违法记录。</w:t>
      </w:r>
    </w:p>
    <w:p w14:paraId="107A5569">
      <w:pPr>
        <w:tabs>
          <w:tab w:val="left" w:pos="771"/>
        </w:tabs>
        <w:spacing w:line="560" w:lineRule="exact"/>
        <w:ind w:firstLine="560" w:firstLineChars="200"/>
        <w:rPr>
          <w:rFonts w:ascii="黑体" w:hAnsi="黑体" w:eastAsia="黑体"/>
          <w:sz w:val="28"/>
          <w:szCs w:val="28"/>
        </w:rPr>
      </w:pPr>
      <w:r>
        <w:rPr>
          <w:rFonts w:hint="eastAsia" w:ascii="黑体" w:hAnsi="黑体" w:eastAsia="黑体"/>
          <w:sz w:val="28"/>
          <w:szCs w:val="28"/>
        </w:rPr>
        <w:t>七、没有发生过重大质量安全事故的书面声明</w:t>
      </w:r>
    </w:p>
    <w:p w14:paraId="3E930A69">
      <w:pPr>
        <w:tabs>
          <w:tab w:val="left" w:pos="771"/>
        </w:tabs>
        <w:spacing w:line="560" w:lineRule="exact"/>
        <w:ind w:firstLine="560" w:firstLineChars="200"/>
        <w:rPr>
          <w:rFonts w:ascii="宋体" w:hAnsi="宋体"/>
          <w:sz w:val="28"/>
          <w:szCs w:val="28"/>
        </w:rPr>
      </w:pPr>
      <w:r>
        <w:rPr>
          <w:rFonts w:hint="eastAsia" w:ascii="宋体" w:hAnsi="宋体"/>
          <w:sz w:val="28"/>
          <w:szCs w:val="28"/>
        </w:rPr>
        <w:t>我单位近</w:t>
      </w:r>
      <w:r>
        <w:rPr>
          <w:rFonts w:ascii="宋体" w:hAnsi="宋体"/>
          <w:sz w:val="28"/>
          <w:szCs w:val="28"/>
        </w:rPr>
        <w:t>3年没有发生过重大质量安全事故。</w:t>
      </w:r>
    </w:p>
    <w:p w14:paraId="1D3C7984">
      <w:pPr>
        <w:tabs>
          <w:tab w:val="left" w:pos="771"/>
        </w:tabs>
        <w:spacing w:line="560" w:lineRule="exact"/>
        <w:ind w:firstLine="560" w:firstLineChars="200"/>
        <w:rPr>
          <w:rFonts w:ascii="黑体" w:hAnsi="黑体" w:eastAsia="黑体"/>
          <w:sz w:val="28"/>
          <w:szCs w:val="28"/>
        </w:rPr>
      </w:pPr>
      <w:r>
        <w:rPr>
          <w:rFonts w:hint="eastAsia" w:ascii="黑体" w:hAnsi="黑体" w:eastAsia="黑体"/>
          <w:sz w:val="28"/>
          <w:szCs w:val="28"/>
        </w:rPr>
        <w:t>八、非外资独资企业或控股企业的书面声明</w:t>
      </w:r>
    </w:p>
    <w:p w14:paraId="5437F344">
      <w:pPr>
        <w:tabs>
          <w:tab w:val="left" w:pos="771"/>
        </w:tabs>
        <w:spacing w:line="560" w:lineRule="exact"/>
        <w:ind w:firstLine="560" w:firstLineChars="200"/>
        <w:rPr>
          <w:rFonts w:ascii="宋体" w:hAnsi="宋体"/>
          <w:sz w:val="28"/>
          <w:szCs w:val="28"/>
        </w:rPr>
      </w:pPr>
      <w:r>
        <w:rPr>
          <w:rFonts w:hint="eastAsia" w:ascii="宋体" w:hAnsi="宋体"/>
          <w:sz w:val="28"/>
          <w:szCs w:val="28"/>
        </w:rPr>
        <w:t>我单位为非外资独资企业或控股企业。</w:t>
      </w:r>
    </w:p>
    <w:p w14:paraId="227CB6D8">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九、具备履约专业能力的书面声明</w:t>
      </w:r>
    </w:p>
    <w:p w14:paraId="54E607BE">
      <w:pPr>
        <w:spacing w:line="560" w:lineRule="exact"/>
        <w:ind w:firstLine="560" w:firstLineChars="200"/>
        <w:rPr>
          <w:sz w:val="28"/>
          <w:szCs w:val="28"/>
        </w:rPr>
      </w:pPr>
      <w:r>
        <w:rPr>
          <w:rFonts w:hint="eastAsia"/>
          <w:sz w:val="28"/>
          <w:szCs w:val="28"/>
        </w:rPr>
        <w:t>我单位具有履行合同所必需的设备和专业技术能力。</w:t>
      </w:r>
    </w:p>
    <w:p w14:paraId="26783C14">
      <w:pPr>
        <w:autoSpaceDE w:val="0"/>
        <w:autoSpaceDN w:val="0"/>
        <w:adjustRightInd w:val="0"/>
        <w:spacing w:line="560" w:lineRule="exact"/>
        <w:ind w:firstLine="560" w:firstLineChars="200"/>
        <w:rPr>
          <w:sz w:val="28"/>
          <w:szCs w:val="28"/>
        </w:rPr>
      </w:pPr>
      <w:r>
        <w:rPr>
          <w:rFonts w:hint="eastAsia"/>
          <w:sz w:val="28"/>
          <w:szCs w:val="28"/>
        </w:rPr>
        <w:t>如果我方违反上述承诺声明内容，愿意承担由此导致的一切不利后果和法律责任，</w:t>
      </w:r>
      <w:r>
        <w:rPr>
          <w:rFonts w:hint="eastAsia"/>
          <w:sz w:val="28"/>
          <w:szCs w:val="28"/>
          <w:lang w:val="zh-CN"/>
        </w:rPr>
        <w:t>接受军队采购管理部门和采购机构按国家和军队</w:t>
      </w:r>
      <w:bookmarkStart w:id="594" w:name="_Hlk127260281"/>
      <w:r>
        <w:rPr>
          <w:rFonts w:hint="eastAsia"/>
          <w:sz w:val="28"/>
          <w:szCs w:val="28"/>
          <w:lang w:val="zh-CN"/>
        </w:rPr>
        <w:t>有关法规</w:t>
      </w:r>
      <w:bookmarkEnd w:id="594"/>
      <w:r>
        <w:rPr>
          <w:rFonts w:hint="eastAsia" w:asciiTheme="minorEastAsia" w:hAnsiTheme="minorEastAsia" w:eastAsiaTheme="minorEastAsia"/>
          <w:bCs/>
          <w:sz w:val="28"/>
          <w:szCs w:val="28"/>
        </w:rPr>
        <w:t>作</w:t>
      </w:r>
      <w:r>
        <w:rPr>
          <w:rFonts w:hint="eastAsia"/>
          <w:sz w:val="28"/>
          <w:szCs w:val="28"/>
          <w:lang w:val="zh-CN"/>
        </w:rPr>
        <w:t>出的相关处罚</w:t>
      </w:r>
      <w:r>
        <w:rPr>
          <w:rFonts w:hint="eastAsia"/>
          <w:sz w:val="28"/>
          <w:szCs w:val="28"/>
        </w:rPr>
        <w:t>。</w:t>
      </w:r>
    </w:p>
    <w:p w14:paraId="757623D8">
      <w:pPr>
        <w:widowControl/>
        <w:spacing w:line="560" w:lineRule="exact"/>
        <w:ind w:firstLine="560" w:firstLineChars="200"/>
        <w:rPr>
          <w:sz w:val="28"/>
          <w:szCs w:val="28"/>
          <w:lang w:val="zh-CN"/>
        </w:rPr>
      </w:pPr>
    </w:p>
    <w:p w14:paraId="2A486EBE">
      <w:pPr>
        <w:widowControl/>
        <w:spacing w:line="560" w:lineRule="exact"/>
        <w:ind w:firstLine="560" w:firstLineChars="200"/>
        <w:rPr>
          <w:sz w:val="28"/>
          <w:szCs w:val="28"/>
          <w:lang w:val="zh-CN"/>
        </w:rPr>
      </w:pPr>
    </w:p>
    <w:p w14:paraId="10337157">
      <w:pPr>
        <w:widowControl/>
        <w:spacing w:line="560" w:lineRule="exact"/>
        <w:ind w:firstLine="560" w:firstLineChars="200"/>
        <w:rPr>
          <w:sz w:val="28"/>
          <w:szCs w:val="28"/>
          <w:lang w:val="zh-CN"/>
        </w:rPr>
      </w:pPr>
    </w:p>
    <w:p w14:paraId="797DE7B6">
      <w:pPr>
        <w:spacing w:line="360" w:lineRule="auto"/>
        <w:ind w:firstLine="280" w:firstLineChars="100"/>
        <w:jc w:val="center"/>
        <w:rPr>
          <w:rFonts w:asciiTheme="minorEastAsia" w:hAnsiTheme="minorEastAsia" w:eastAsiaTheme="minorEastAsia"/>
          <w:sz w:val="28"/>
          <w:szCs w:val="28"/>
          <w:lang w:val="zh-CN"/>
        </w:rPr>
      </w:pPr>
      <w:r>
        <w:rPr>
          <w:rFonts w:hint="eastAsia" w:asciiTheme="minorEastAsia" w:hAnsiTheme="minorEastAsia" w:eastAsiaTheme="minorEastAsia"/>
          <w:sz w:val="28"/>
          <w:szCs w:val="28"/>
          <w:lang w:val="zh-CN"/>
        </w:rPr>
        <w:t>投标人全称：（盖章）</w:t>
      </w:r>
    </w:p>
    <w:p w14:paraId="6CAD0ED2">
      <w:pPr>
        <w:spacing w:line="360" w:lineRule="auto"/>
        <w:ind w:firstLine="3640" w:firstLineChars="1300"/>
        <w:jc w:val="left"/>
        <w:rPr>
          <w:rFonts w:asciiTheme="minorEastAsia" w:hAnsiTheme="minorEastAsia" w:eastAsiaTheme="minorEastAsia"/>
          <w:sz w:val="28"/>
          <w:szCs w:val="28"/>
          <w:lang w:val="zh-CN"/>
        </w:rPr>
      </w:pPr>
      <w:r>
        <w:rPr>
          <w:rFonts w:hint="eastAsia" w:asciiTheme="minorEastAsia" w:hAnsiTheme="minorEastAsia" w:eastAsiaTheme="minorEastAsia"/>
          <w:sz w:val="28"/>
          <w:szCs w:val="28"/>
          <w:lang w:val="zh-CN"/>
        </w:rPr>
        <w:t>法定代表人（或授权代表）：（签字）</w:t>
      </w:r>
    </w:p>
    <w:p w14:paraId="58461772">
      <w:pPr>
        <w:spacing w:line="360" w:lineRule="auto"/>
        <w:ind w:right="1120" w:firstLine="5880" w:firstLineChars="2100"/>
        <w:jc w:val="center"/>
        <w:rPr>
          <w:rFonts w:hint="eastAsia" w:asciiTheme="minorEastAsia" w:hAnsiTheme="minorEastAsia" w:eastAsiaTheme="minorEastAsia"/>
          <w:sz w:val="28"/>
          <w:szCs w:val="28"/>
          <w:lang w:val="zh-CN" w:eastAsia="zh-CN"/>
        </w:rPr>
      </w:pPr>
      <w:r>
        <w:rPr>
          <w:rFonts w:hint="eastAsia" w:asciiTheme="minorEastAsia" w:hAnsiTheme="minorEastAsia" w:eastAsiaTheme="minorEastAsia"/>
          <w:sz w:val="28"/>
          <w:szCs w:val="28"/>
          <w:lang w:eastAsia="zh-CN"/>
        </w:rPr>
        <w:t>年   月   日</w:t>
      </w:r>
    </w:p>
    <w:p w14:paraId="46544957">
      <w:pPr>
        <w:spacing w:line="560" w:lineRule="exact"/>
        <w:ind w:firstLine="420" w:firstLineChars="200"/>
        <w:jc w:val="right"/>
        <w:rPr>
          <w:sz w:val="44"/>
          <w:szCs w:val="44"/>
          <w:lang w:val="zh-CN"/>
        </w:rPr>
      </w:pPr>
      <w:r>
        <w:rPr>
          <w:lang w:val="zh-CN"/>
        </w:rPr>
        <w:br w:type="page"/>
      </w:r>
    </w:p>
    <w:p w14:paraId="29801C2D">
      <w:pPr>
        <w:pStyle w:val="5"/>
        <w:spacing w:before="120" w:beforeLines="50" w:after="120" w:afterLines="50" w:line="560" w:lineRule="exact"/>
        <w:ind w:firstLine="0" w:firstLineChars="0"/>
        <w:rPr>
          <w:b w:val="0"/>
        </w:rPr>
      </w:pPr>
      <w:bookmarkStart w:id="595" w:name="_Toc127547628"/>
      <w:bookmarkStart w:id="596" w:name="_Toc25129"/>
      <w:bookmarkStart w:id="597" w:name="_Toc4050"/>
      <w:bookmarkStart w:id="598" w:name="_Toc2559"/>
      <w:bookmarkStart w:id="599" w:name="_Toc17794"/>
      <w:bookmarkStart w:id="600" w:name="_Toc3777"/>
      <w:r>
        <w:rPr>
          <w:rFonts w:hint="eastAsia"/>
          <w:b w:val="0"/>
        </w:rPr>
        <w:t>附件</w:t>
      </w:r>
      <w:r>
        <w:rPr>
          <w:b w:val="0"/>
        </w:rPr>
        <w:t>3-6</w:t>
      </w:r>
      <w:r>
        <w:rPr>
          <w:rFonts w:hint="eastAsia"/>
          <w:b w:val="0"/>
        </w:rPr>
        <w:t>纳税证明材料</w:t>
      </w:r>
    </w:p>
    <w:p w14:paraId="77980AD6">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纳税证明材料</w:t>
      </w:r>
    </w:p>
    <w:p w14:paraId="4AAA4BDC">
      <w:pPr>
        <w:widowControl/>
        <w:jc w:val="left"/>
        <w:rPr>
          <w:rFonts w:ascii="Arial" w:hAnsi="Arial" w:eastAsia="黑体"/>
          <w:bCs/>
          <w:sz w:val="28"/>
          <w:szCs w:val="28"/>
          <w:lang w:val="zh-CN"/>
        </w:rPr>
      </w:pPr>
      <w:r>
        <w:rPr>
          <w:lang w:val="zh-CN"/>
        </w:rPr>
        <w:br w:type="page"/>
      </w:r>
    </w:p>
    <w:p w14:paraId="11AB27A9">
      <w:pPr>
        <w:pStyle w:val="5"/>
        <w:spacing w:before="120" w:beforeLines="50" w:after="120" w:afterLines="50" w:line="560" w:lineRule="exact"/>
        <w:ind w:firstLine="0" w:firstLineChars="0"/>
        <w:rPr>
          <w:b w:val="0"/>
        </w:rPr>
      </w:pPr>
      <w:r>
        <w:rPr>
          <w:rFonts w:hint="eastAsia"/>
          <w:b w:val="0"/>
        </w:rPr>
        <w:t>附件</w:t>
      </w:r>
      <w:r>
        <w:rPr>
          <w:b w:val="0"/>
        </w:rPr>
        <w:t>3-7</w:t>
      </w:r>
      <w:r>
        <w:rPr>
          <w:rFonts w:hint="eastAsia"/>
          <w:b w:val="0"/>
          <w:lang w:val="zh-CN"/>
        </w:rPr>
        <w:t>缴纳社会保障金证明材料</w:t>
      </w:r>
    </w:p>
    <w:p w14:paraId="248BA73A">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缴纳社会保障金证明材料</w:t>
      </w:r>
    </w:p>
    <w:p w14:paraId="3E8733B3">
      <w:pPr>
        <w:widowControl/>
        <w:jc w:val="left"/>
        <w:rPr>
          <w:rFonts w:ascii="Arial" w:hAnsi="Arial" w:eastAsia="黑体"/>
          <w:bCs/>
          <w:sz w:val="28"/>
          <w:szCs w:val="28"/>
        </w:rPr>
      </w:pPr>
      <w:r>
        <w:br w:type="page"/>
      </w:r>
    </w:p>
    <w:p w14:paraId="64F76B82">
      <w:pPr>
        <w:pStyle w:val="5"/>
        <w:spacing w:before="120" w:beforeLines="50" w:after="120" w:afterLines="50" w:line="560" w:lineRule="exact"/>
        <w:ind w:firstLine="0" w:firstLineChars="0"/>
        <w:rPr>
          <w:b w:val="0"/>
        </w:rPr>
      </w:pPr>
      <w:r>
        <w:rPr>
          <w:rFonts w:hint="eastAsia"/>
          <w:b w:val="0"/>
        </w:rPr>
        <w:t>附件</w:t>
      </w:r>
      <w:r>
        <w:rPr>
          <w:b w:val="0"/>
        </w:rPr>
        <w:t>3-8</w:t>
      </w:r>
      <w:r>
        <w:rPr>
          <w:rFonts w:hint="eastAsia"/>
          <w:b w:val="0"/>
        </w:rPr>
        <w:t>近3年会计师事务所出具的审计报告</w:t>
      </w:r>
      <w:bookmarkEnd w:id="595"/>
      <w:bookmarkEnd w:id="596"/>
      <w:bookmarkEnd w:id="597"/>
      <w:bookmarkEnd w:id="598"/>
      <w:bookmarkEnd w:id="599"/>
      <w:bookmarkEnd w:id="600"/>
    </w:p>
    <w:p w14:paraId="60653A62">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近3年会计师事务所出具的审计报告</w:t>
      </w:r>
    </w:p>
    <w:p w14:paraId="0876BC14">
      <w:pPr>
        <w:pStyle w:val="16"/>
        <w:spacing w:after="0" w:line="560" w:lineRule="exact"/>
        <w:ind w:firstLine="560" w:firstLineChars="200"/>
      </w:pPr>
      <w:r>
        <w:rPr>
          <w:rFonts w:hint="eastAsia"/>
          <w:sz w:val="28"/>
          <w:szCs w:val="28"/>
          <w:lang w:val="zh-CN"/>
        </w:rPr>
        <w:t>（投标人属于集团公司母公司的，如提供集团公司合并财务报表，应当能够体现母公司财务报表数据且以母公司数据为准，不能体现的应当同时提供母公司的财务报表；合并报表无法拆分且未提供母公司财务报表的，相应评分以零分处理。）</w:t>
      </w:r>
    </w:p>
    <w:p w14:paraId="72F120E6">
      <w:pPr>
        <w:widowControl/>
        <w:jc w:val="left"/>
        <w:rPr>
          <w:rFonts w:ascii="Arial" w:hAnsi="Arial" w:eastAsia="黑体"/>
          <w:bCs/>
          <w:sz w:val="28"/>
          <w:szCs w:val="28"/>
          <w:lang w:val="zh-CN"/>
        </w:rPr>
      </w:pPr>
      <w:r>
        <w:rPr>
          <w:lang w:val="zh-CN"/>
        </w:rPr>
        <w:br w:type="page"/>
      </w:r>
    </w:p>
    <w:p w14:paraId="3D788A78">
      <w:pPr>
        <w:pStyle w:val="5"/>
        <w:spacing w:before="120" w:beforeLines="50" w:after="120" w:afterLines="50" w:line="560" w:lineRule="exact"/>
        <w:ind w:firstLine="0" w:firstLineChars="0"/>
        <w:rPr>
          <w:b w:val="0"/>
        </w:rPr>
      </w:pPr>
      <w:bookmarkStart w:id="601" w:name="_Toc4048"/>
      <w:bookmarkStart w:id="602" w:name="_Toc3290"/>
      <w:bookmarkStart w:id="603" w:name="_Toc25959"/>
      <w:bookmarkStart w:id="604" w:name="_Toc28510"/>
      <w:bookmarkStart w:id="605" w:name="_Toc29239"/>
      <w:bookmarkStart w:id="606" w:name="_Toc127547631"/>
      <w:r>
        <w:rPr>
          <w:rFonts w:hint="eastAsia"/>
          <w:b w:val="0"/>
        </w:rPr>
        <w:t>附件</w:t>
      </w:r>
      <w:r>
        <w:rPr>
          <w:b w:val="0"/>
        </w:rPr>
        <w:t>3-9</w:t>
      </w:r>
      <w:r>
        <w:rPr>
          <w:rFonts w:hint="eastAsia"/>
          <w:b w:val="0"/>
        </w:rPr>
        <w:t>投标保证金缴纳证明材料</w:t>
      </w:r>
      <w:bookmarkEnd w:id="601"/>
      <w:bookmarkEnd w:id="602"/>
      <w:bookmarkEnd w:id="603"/>
      <w:bookmarkEnd w:id="604"/>
      <w:bookmarkEnd w:id="605"/>
      <w:bookmarkEnd w:id="606"/>
    </w:p>
    <w:p w14:paraId="5135F9D7">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投标保证金缴纳证明材料</w:t>
      </w:r>
    </w:p>
    <w:p w14:paraId="41A10426">
      <w:pPr>
        <w:spacing w:line="360" w:lineRule="auto"/>
        <w:jc w:val="center"/>
        <w:rPr>
          <w:rFonts w:ascii="宋体" w:hAnsi="宋体"/>
          <w:sz w:val="28"/>
          <w:szCs w:val="28"/>
        </w:rPr>
      </w:pPr>
      <w:bookmarkStart w:id="607" w:name="_Hlk127260775"/>
      <w:r>
        <w:rPr>
          <w:rFonts w:hint="eastAsia" w:ascii="宋体" w:hAnsi="宋体"/>
          <w:sz w:val="28"/>
          <w:szCs w:val="28"/>
        </w:rPr>
        <w:t>（一般为银行转账凭证，投标保证金应当从投标人的银行账户缴纳）</w:t>
      </w:r>
      <w:bookmarkEnd w:id="607"/>
    </w:p>
    <w:p w14:paraId="41E2FF8D">
      <w:pPr>
        <w:spacing w:line="560" w:lineRule="exact"/>
        <w:ind w:left="510"/>
        <w:jc w:val="center"/>
        <w:rPr>
          <w:rFonts w:ascii="宋体" w:hAnsi="宋体" w:cs="宋体"/>
          <w:bCs/>
          <w:sz w:val="28"/>
          <w:szCs w:val="28"/>
          <w:u w:val="single"/>
        </w:rPr>
      </w:pPr>
    </w:p>
    <w:p w14:paraId="296F4ECB">
      <w:pPr>
        <w:autoSpaceDE w:val="0"/>
        <w:autoSpaceDN w:val="0"/>
        <w:adjustRightInd w:val="0"/>
        <w:ind w:left="175"/>
      </w:pPr>
    </w:p>
    <w:p w14:paraId="7CB7B6A4">
      <w:pPr>
        <w:pStyle w:val="16"/>
      </w:pPr>
    </w:p>
    <w:p w14:paraId="5547A971">
      <w:pPr>
        <w:widowControl/>
        <w:jc w:val="left"/>
        <w:rPr>
          <w:lang w:val="zh-CN"/>
        </w:rPr>
        <w:sectPr>
          <w:pgSz w:w="11906" w:h="16838"/>
          <w:pgMar w:top="1418" w:right="1134" w:bottom="1418" w:left="1418" w:header="851" w:footer="851" w:gutter="0"/>
          <w:cols w:space="720" w:num="1"/>
          <w:docGrid w:linePitch="388" w:charSpace="-1260"/>
        </w:sectPr>
      </w:pPr>
      <w:r>
        <w:rPr>
          <w:lang w:val="zh-CN"/>
        </w:rPr>
        <w:br w:type="page"/>
      </w:r>
    </w:p>
    <w:p w14:paraId="14F6C95B">
      <w:pPr>
        <w:keepNext/>
        <w:keepLines/>
        <w:spacing w:before="120" w:beforeLines="50" w:after="120" w:afterLines="50" w:line="560" w:lineRule="exact"/>
        <w:outlineLvl w:val="3"/>
        <w:rPr>
          <w:rFonts w:ascii="Arial" w:hAnsi="Arial" w:eastAsia="黑体"/>
          <w:bCs/>
          <w:sz w:val="28"/>
          <w:szCs w:val="28"/>
        </w:rPr>
      </w:pPr>
      <w:bookmarkStart w:id="608" w:name="_Toc18716"/>
      <w:bookmarkStart w:id="609" w:name="_Toc127547632"/>
      <w:r>
        <w:rPr>
          <w:rFonts w:hint="eastAsia" w:ascii="Arial" w:hAnsi="Arial" w:eastAsia="黑体"/>
          <w:bCs/>
          <w:sz w:val="28"/>
          <w:szCs w:val="28"/>
        </w:rPr>
        <w:t>※</w:t>
      </w:r>
      <w:r>
        <w:rPr>
          <w:rFonts w:hint="eastAsia" w:ascii="Arial" w:hAnsi="Arial" w:eastAsia="黑体"/>
          <w:bCs/>
          <w:sz w:val="28"/>
          <w:szCs w:val="28"/>
          <w:lang w:val="zh-CN"/>
        </w:rPr>
        <w:t>附件</w:t>
      </w:r>
      <w:r>
        <w:rPr>
          <w:rFonts w:ascii="Arial" w:hAnsi="Arial" w:eastAsia="黑体"/>
          <w:bCs/>
          <w:sz w:val="28"/>
          <w:szCs w:val="28"/>
          <w:lang w:val="zh-CN"/>
        </w:rPr>
        <w:t>3-</w:t>
      </w:r>
      <w:r>
        <w:rPr>
          <w:rFonts w:ascii="Arial" w:hAnsi="Arial" w:eastAsia="黑体"/>
          <w:bCs/>
          <w:sz w:val="28"/>
          <w:szCs w:val="28"/>
        </w:rPr>
        <w:t>10</w:t>
      </w:r>
      <w:r>
        <w:rPr>
          <w:rFonts w:hint="eastAsia" w:ascii="Arial" w:hAnsi="Arial" w:eastAsia="黑体"/>
          <w:bCs/>
          <w:sz w:val="28"/>
          <w:szCs w:val="28"/>
        </w:rPr>
        <w:t>其他资料</w:t>
      </w:r>
      <w:bookmarkEnd w:id="608"/>
      <w:bookmarkEnd w:id="609"/>
    </w:p>
    <w:p w14:paraId="3F2F8D80">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其他资料</w:t>
      </w:r>
    </w:p>
    <w:p w14:paraId="2FB85493">
      <w:pPr>
        <w:ind w:left="175"/>
        <w:jc w:val="center"/>
        <w:rPr>
          <w:sz w:val="28"/>
          <w:szCs w:val="28"/>
        </w:rPr>
      </w:pPr>
      <w:bookmarkStart w:id="610" w:name="_Hlk127212564"/>
      <w:bookmarkStart w:id="611" w:name="_Hlk127260951"/>
      <w:r>
        <w:rPr>
          <w:rFonts w:hint="eastAsia"/>
          <w:sz w:val="28"/>
          <w:szCs w:val="28"/>
        </w:rPr>
        <w:t>（</w:t>
      </w:r>
      <w:bookmarkStart w:id="612" w:name="_Hlk127998749"/>
      <w:r>
        <w:rPr>
          <w:rFonts w:hint="eastAsia"/>
          <w:sz w:val="28"/>
          <w:szCs w:val="28"/>
        </w:rPr>
        <w:t>投标人根据招标文件规定的资格要求，自行添加其他资料</w:t>
      </w:r>
      <w:bookmarkEnd w:id="612"/>
      <w:r>
        <w:rPr>
          <w:rFonts w:hint="eastAsia"/>
          <w:sz w:val="28"/>
          <w:szCs w:val="28"/>
        </w:rPr>
        <w:t>）</w:t>
      </w:r>
      <w:bookmarkEnd w:id="610"/>
    </w:p>
    <w:bookmarkEnd w:id="611"/>
    <w:p w14:paraId="4D2B4A0D">
      <w:pPr>
        <w:sectPr>
          <w:footerReference r:id="rId10" w:type="default"/>
          <w:pgSz w:w="11906" w:h="16838"/>
          <w:pgMar w:top="1418" w:right="1134" w:bottom="1418" w:left="1418" w:header="851" w:footer="851" w:gutter="0"/>
          <w:cols w:space="720" w:num="1"/>
          <w:docGrid w:linePitch="388" w:charSpace="-1260"/>
        </w:sectPr>
      </w:pPr>
    </w:p>
    <w:p w14:paraId="5E6230D2">
      <w:pPr>
        <w:spacing w:before="1920" w:beforeLines="800" w:line="480" w:lineRule="auto"/>
        <w:jc w:val="center"/>
        <w:rPr>
          <w:rFonts w:ascii="方正小标宋简体" w:eastAsia="方正小标宋简体"/>
          <w:bCs/>
          <w:sz w:val="48"/>
          <w:szCs w:val="48"/>
          <w:highlight w:val="none"/>
        </w:rPr>
      </w:pPr>
      <w:bookmarkStart w:id="613" w:name="_Toc21985"/>
      <w:bookmarkStart w:id="614" w:name="_Toc751"/>
      <w:bookmarkStart w:id="615" w:name="_Toc128147343"/>
      <w:bookmarkStart w:id="616" w:name="_Toc24809"/>
      <w:bookmarkStart w:id="617" w:name="_Toc127547634"/>
      <w:bookmarkStart w:id="618" w:name="_Toc18761"/>
      <w:bookmarkStart w:id="619" w:name="_Toc128147486"/>
      <w:bookmarkStart w:id="620" w:name="_Toc112317780"/>
      <w:bookmarkStart w:id="621" w:name="_Toc22268"/>
      <w:r>
        <w:rPr>
          <w:rFonts w:hint="eastAsia" w:ascii="方正小标宋简体" w:eastAsia="方正小标宋简体"/>
          <w:bCs/>
          <w:sz w:val="48"/>
          <w:szCs w:val="48"/>
          <w:highlight w:val="none"/>
          <w:lang w:eastAsia="zh-CN"/>
        </w:rPr>
        <w:t>军队</w:t>
      </w:r>
      <w:r>
        <w:rPr>
          <w:rFonts w:hint="eastAsia" w:ascii="方正小标宋简体" w:eastAsia="方正小标宋简体"/>
          <w:bCs/>
          <w:sz w:val="48"/>
          <w:szCs w:val="48"/>
          <w:highlight w:val="none"/>
        </w:rPr>
        <w:t>服务类项目公开招标文件</w:t>
      </w:r>
      <w:r>
        <w:rPr>
          <w:rFonts w:hint="eastAsia" w:ascii="楷体" w:hAnsi="楷体" w:eastAsia="楷体"/>
          <w:iCs/>
          <w:sz w:val="48"/>
          <w:szCs w:val="48"/>
          <w:highlight w:val="none"/>
        </w:rPr>
        <w:t>（2.0版）</w:t>
      </w:r>
    </w:p>
    <w:p w14:paraId="539EF02E">
      <w:pPr>
        <w:pStyle w:val="2"/>
        <w:rPr>
          <w:rFonts w:ascii="方正小标宋简体" w:eastAsia="方正小标宋简体"/>
          <w:sz w:val="84"/>
          <w:szCs w:val="84"/>
          <w:highlight w:val="none"/>
        </w:rPr>
      </w:pPr>
      <w:bookmarkStart w:id="622" w:name="_Toc128151016"/>
      <w:bookmarkStart w:id="623" w:name="_Toc127820554"/>
      <w:bookmarkStart w:id="624" w:name="_Toc130887489"/>
      <w:bookmarkStart w:id="625" w:name="_Toc130886988"/>
      <w:bookmarkStart w:id="626" w:name="_Toc128397959"/>
      <w:bookmarkStart w:id="627" w:name="_Toc150350754"/>
      <w:bookmarkStart w:id="628" w:name="_Toc132398700"/>
      <w:bookmarkStart w:id="629" w:name="_Toc128150123"/>
      <w:bookmarkStart w:id="630" w:name="_Toc150350870"/>
      <w:bookmarkStart w:id="631" w:name="_Toc130657981"/>
      <w:bookmarkStart w:id="632" w:name="_Toc128150767"/>
      <w:bookmarkStart w:id="633" w:name="_Toc130657527"/>
      <w:r>
        <w:rPr>
          <w:rFonts w:hint="eastAsia" w:ascii="方正小标宋简体" w:eastAsia="方正小标宋简体"/>
          <w:sz w:val="84"/>
          <w:szCs w:val="84"/>
          <w:highlight w:val="none"/>
        </w:rPr>
        <w:t>专用文件</w:t>
      </w:r>
      <w:bookmarkEnd w:id="622"/>
      <w:bookmarkEnd w:id="623"/>
      <w:bookmarkEnd w:id="624"/>
      <w:bookmarkEnd w:id="625"/>
      <w:bookmarkEnd w:id="626"/>
      <w:bookmarkEnd w:id="627"/>
      <w:bookmarkEnd w:id="628"/>
      <w:bookmarkEnd w:id="629"/>
      <w:bookmarkEnd w:id="630"/>
      <w:bookmarkEnd w:id="631"/>
      <w:bookmarkEnd w:id="632"/>
      <w:bookmarkEnd w:id="633"/>
    </w:p>
    <w:p w14:paraId="039CD0CD">
      <w:pPr>
        <w:spacing w:line="560" w:lineRule="exact"/>
        <w:ind w:firstLine="2160" w:firstLineChars="600"/>
        <w:rPr>
          <w:rFonts w:hint="eastAsia" w:ascii="方正小标宋简体" w:eastAsia="方正小标宋简体"/>
          <w:bCs/>
          <w:sz w:val="36"/>
          <w:szCs w:val="36"/>
          <w:highlight w:val="none"/>
        </w:rPr>
      </w:pPr>
    </w:p>
    <w:p w14:paraId="7CA68A84">
      <w:pPr>
        <w:spacing w:line="560" w:lineRule="exact"/>
        <w:ind w:firstLine="2160" w:firstLineChars="600"/>
        <w:rPr>
          <w:rFonts w:hint="eastAsia" w:ascii="方正小标宋简体" w:eastAsia="方正小标宋简体"/>
          <w:bCs/>
          <w:sz w:val="36"/>
          <w:szCs w:val="36"/>
          <w:highlight w:val="none"/>
          <w:u w:val="single"/>
          <w:lang w:val="en-US" w:eastAsia="zh-CN"/>
        </w:rPr>
      </w:pPr>
      <w:r>
        <w:rPr>
          <w:rFonts w:hint="eastAsia" w:ascii="方正小标宋简体" w:eastAsia="方正小标宋简体"/>
          <w:bCs/>
          <w:sz w:val="36"/>
          <w:szCs w:val="36"/>
          <w:highlight w:val="none"/>
        </w:rPr>
        <w:t>项目名称：</w:t>
      </w:r>
      <w:r>
        <w:rPr>
          <w:rFonts w:hint="eastAsia" w:ascii="方正小标宋简体" w:eastAsia="方正小标宋简体"/>
          <w:bCs/>
          <w:sz w:val="36"/>
          <w:szCs w:val="36"/>
          <w:highlight w:val="none"/>
          <w:u w:val="single"/>
        </w:rPr>
        <w:tab/>
      </w:r>
      <w:r>
        <w:rPr>
          <w:rFonts w:hint="eastAsia" w:ascii="方正小标宋简体" w:eastAsia="方正小标宋简体"/>
          <w:bCs/>
          <w:sz w:val="36"/>
          <w:szCs w:val="36"/>
          <w:highlight w:val="none"/>
          <w:u w:val="single"/>
          <w:lang w:val="en-US" w:eastAsia="zh-CN"/>
        </w:rPr>
        <w:t xml:space="preserve">                </w:t>
      </w:r>
    </w:p>
    <w:p w14:paraId="2B98B894">
      <w:pPr>
        <w:spacing w:line="560" w:lineRule="exact"/>
        <w:ind w:firstLine="2160" w:firstLineChars="600"/>
        <w:rPr>
          <w:rFonts w:hint="default" w:ascii="方正小标宋简体" w:eastAsia="方正小标宋简体"/>
          <w:bCs/>
          <w:sz w:val="36"/>
          <w:szCs w:val="36"/>
          <w:highlight w:val="none"/>
          <w:u w:val="single"/>
          <w:lang w:val="en-US" w:eastAsia="zh-CN"/>
        </w:rPr>
      </w:pPr>
    </w:p>
    <w:p w14:paraId="1A122234">
      <w:pPr>
        <w:spacing w:line="560" w:lineRule="exact"/>
        <w:ind w:firstLine="2160" w:firstLineChars="600"/>
        <w:rPr>
          <w:rFonts w:hint="default" w:ascii="方正小标宋简体" w:eastAsia="方正小标宋简体"/>
          <w:bCs/>
          <w:sz w:val="36"/>
          <w:szCs w:val="36"/>
          <w:highlight w:val="none"/>
          <w:lang w:val="en-US" w:eastAsia="zh-CN"/>
        </w:rPr>
      </w:pPr>
      <w:r>
        <w:rPr>
          <w:rFonts w:hint="eastAsia" w:ascii="方正小标宋简体" w:eastAsia="方正小标宋简体"/>
          <w:bCs/>
          <w:sz w:val="36"/>
          <w:szCs w:val="36"/>
          <w:highlight w:val="none"/>
        </w:rPr>
        <w:t>项目编号：</w:t>
      </w:r>
      <w:r>
        <w:rPr>
          <w:rFonts w:hint="eastAsia" w:ascii="方正小标宋简体" w:eastAsia="方正小标宋简体"/>
          <w:bCs/>
          <w:sz w:val="36"/>
          <w:szCs w:val="36"/>
          <w:highlight w:val="none"/>
          <w:u w:val="single"/>
        </w:rPr>
        <w:tab/>
      </w:r>
      <w:r>
        <w:rPr>
          <w:rFonts w:hint="eastAsia" w:ascii="方正小标宋简体" w:eastAsia="方正小标宋简体"/>
          <w:bCs/>
          <w:sz w:val="36"/>
          <w:szCs w:val="36"/>
          <w:highlight w:val="none"/>
          <w:u w:val="single"/>
          <w:lang w:val="en-US" w:eastAsia="zh-CN"/>
        </w:rPr>
        <w:t xml:space="preserve">                 </w:t>
      </w:r>
    </w:p>
    <w:p w14:paraId="51BAF097">
      <w:pPr>
        <w:pStyle w:val="21"/>
        <w:adjustRightInd w:val="0"/>
        <w:snapToGrid w:val="0"/>
        <w:spacing w:line="240" w:lineRule="atLeast"/>
        <w:jc w:val="center"/>
        <w:rPr>
          <w:rFonts w:hAnsi="宋体"/>
          <w:bCs/>
          <w:sz w:val="32"/>
          <w:szCs w:val="32"/>
          <w:highlight w:val="none"/>
        </w:rPr>
      </w:pPr>
    </w:p>
    <w:p w14:paraId="791B4782">
      <w:pPr>
        <w:pStyle w:val="21"/>
        <w:adjustRightInd w:val="0"/>
        <w:snapToGrid w:val="0"/>
        <w:spacing w:line="240" w:lineRule="atLeast"/>
        <w:jc w:val="center"/>
        <w:rPr>
          <w:rFonts w:hAnsi="宋体"/>
          <w:bCs/>
          <w:sz w:val="32"/>
          <w:szCs w:val="32"/>
          <w:highlight w:val="none"/>
        </w:rPr>
      </w:pPr>
    </w:p>
    <w:p w14:paraId="4B6FEB3F">
      <w:pPr>
        <w:pStyle w:val="21"/>
        <w:adjustRightInd w:val="0"/>
        <w:snapToGrid w:val="0"/>
        <w:spacing w:line="240" w:lineRule="atLeast"/>
        <w:jc w:val="center"/>
        <w:rPr>
          <w:rFonts w:hAnsi="宋体"/>
          <w:bCs/>
          <w:sz w:val="32"/>
          <w:szCs w:val="32"/>
          <w:highlight w:val="none"/>
        </w:rPr>
      </w:pPr>
    </w:p>
    <w:p w14:paraId="41044CED">
      <w:pPr>
        <w:pStyle w:val="21"/>
        <w:adjustRightInd w:val="0"/>
        <w:snapToGrid w:val="0"/>
        <w:spacing w:line="240" w:lineRule="atLeast"/>
        <w:jc w:val="center"/>
        <w:rPr>
          <w:rFonts w:hAnsi="宋体"/>
          <w:bCs/>
          <w:sz w:val="32"/>
          <w:szCs w:val="32"/>
          <w:highlight w:val="none"/>
        </w:rPr>
      </w:pPr>
    </w:p>
    <w:p w14:paraId="2E7DDB14">
      <w:pPr>
        <w:pStyle w:val="21"/>
        <w:adjustRightInd w:val="0"/>
        <w:snapToGrid w:val="0"/>
        <w:spacing w:line="240" w:lineRule="atLeast"/>
        <w:jc w:val="center"/>
        <w:rPr>
          <w:rFonts w:hAnsi="宋体"/>
          <w:bCs/>
          <w:sz w:val="32"/>
          <w:szCs w:val="32"/>
          <w:highlight w:val="none"/>
        </w:rPr>
      </w:pPr>
    </w:p>
    <w:p w14:paraId="28E7B9FC">
      <w:pPr>
        <w:pStyle w:val="21"/>
        <w:adjustRightInd w:val="0"/>
        <w:snapToGrid w:val="0"/>
        <w:spacing w:line="240" w:lineRule="atLeast"/>
        <w:jc w:val="center"/>
        <w:rPr>
          <w:rFonts w:hAnsi="宋体"/>
          <w:bCs/>
          <w:sz w:val="32"/>
          <w:szCs w:val="32"/>
          <w:highlight w:val="none"/>
        </w:rPr>
      </w:pPr>
    </w:p>
    <w:p w14:paraId="227DCE05">
      <w:pPr>
        <w:jc w:val="center"/>
        <w:rPr>
          <w:rFonts w:ascii="方正小标宋简体" w:eastAsia="方正小标宋简体"/>
          <w:bCs/>
          <w:sz w:val="36"/>
          <w:szCs w:val="36"/>
          <w:highlight w:val="none"/>
        </w:rPr>
      </w:pPr>
    </w:p>
    <w:p w14:paraId="192B1B01">
      <w:pPr>
        <w:jc w:val="center"/>
        <w:rPr>
          <w:rFonts w:ascii="方正小标宋简体" w:eastAsia="方正小标宋简体"/>
          <w:bCs/>
          <w:sz w:val="36"/>
          <w:szCs w:val="36"/>
          <w:highlight w:val="none"/>
        </w:rPr>
      </w:pPr>
      <w:r>
        <w:rPr>
          <w:rFonts w:hint="eastAsia" w:ascii="方正小标宋简体" w:eastAsia="方正小标宋简体"/>
          <w:sz w:val="36"/>
          <w:szCs w:val="36"/>
          <w:highlight w:val="none"/>
        </w:rPr>
        <w:t>采购机构：</w:t>
      </w:r>
      <w:r>
        <w:rPr>
          <w:rFonts w:hint="eastAsia" w:ascii="方正小标宋简体" w:eastAsia="方正小标宋简体"/>
          <w:bCs/>
          <w:sz w:val="36"/>
          <w:szCs w:val="36"/>
          <w:highlight w:val="none"/>
          <w:u w:val="single"/>
        </w:rPr>
        <w:t>（采购机构或代理机构名称）</w:t>
      </w:r>
      <w:r>
        <w:rPr>
          <w:rFonts w:hint="eastAsia" w:ascii="方正小标宋简体" w:eastAsia="方正小标宋简体"/>
          <w:bCs/>
          <w:sz w:val="36"/>
          <w:szCs w:val="36"/>
          <w:highlight w:val="none"/>
        </w:rPr>
        <w:t>（盖章）</w:t>
      </w:r>
    </w:p>
    <w:p w14:paraId="03379627">
      <w:pPr>
        <w:spacing w:before="240" w:beforeLines="100"/>
        <w:jc w:val="center"/>
        <w:rPr>
          <w:rFonts w:hint="eastAsia" w:hAnsi="宋体" w:eastAsia="宋体"/>
          <w:bCs/>
          <w:sz w:val="32"/>
          <w:szCs w:val="32"/>
          <w:highlight w:val="none"/>
          <w:lang w:eastAsia="zh-CN"/>
        </w:rPr>
      </w:pPr>
      <w:r>
        <w:rPr>
          <w:rFonts w:hint="eastAsia" w:ascii="方正小标宋简体" w:eastAsia="方正小标宋简体"/>
          <w:bCs/>
          <w:sz w:val="36"/>
          <w:szCs w:val="36"/>
          <w:highlight w:val="none"/>
          <w:lang w:eastAsia="zh-CN"/>
        </w:rPr>
        <w:t>年   月   日</w:t>
      </w:r>
    </w:p>
    <w:p w14:paraId="56E65599">
      <w:pPr>
        <w:pStyle w:val="21"/>
        <w:adjustRightInd w:val="0"/>
        <w:snapToGrid w:val="0"/>
        <w:spacing w:line="240" w:lineRule="atLeast"/>
        <w:jc w:val="center"/>
        <w:rPr>
          <w:rFonts w:hAnsi="宋体"/>
          <w:bCs/>
          <w:sz w:val="32"/>
          <w:szCs w:val="32"/>
          <w:highlight w:val="none"/>
        </w:rPr>
      </w:pPr>
    </w:p>
    <w:p w14:paraId="338783F4">
      <w:pPr>
        <w:pStyle w:val="21"/>
        <w:adjustRightInd w:val="0"/>
        <w:snapToGrid w:val="0"/>
        <w:spacing w:line="240" w:lineRule="atLeast"/>
        <w:jc w:val="center"/>
        <w:rPr>
          <w:rFonts w:asciiTheme="majorEastAsia" w:hAnsiTheme="majorEastAsia" w:eastAsiaTheme="majorEastAsia"/>
          <w:bCs/>
          <w:sz w:val="30"/>
          <w:szCs w:val="30"/>
          <w:highlight w:val="none"/>
        </w:rPr>
      </w:pPr>
      <w:r>
        <w:rPr>
          <w:rFonts w:hint="eastAsia" w:asciiTheme="majorEastAsia" w:hAnsiTheme="majorEastAsia" w:eastAsiaTheme="majorEastAsia"/>
          <w:bCs/>
          <w:sz w:val="30"/>
          <w:szCs w:val="30"/>
          <w:highlight w:val="none"/>
        </w:rPr>
        <w:t>（与《军队服务类项目公开招标文件通用文件</w:t>
      </w:r>
      <w:r>
        <w:rPr>
          <w:rFonts w:hint="eastAsia" w:asciiTheme="majorEastAsia" w:hAnsiTheme="majorEastAsia" w:eastAsiaTheme="majorEastAsia"/>
          <w:bCs/>
          <w:sz w:val="30"/>
          <w:szCs w:val="30"/>
          <w:highlight w:val="none"/>
          <w:u w:val="single"/>
        </w:rPr>
        <w:t>（</w:t>
      </w:r>
      <w:r>
        <w:rPr>
          <w:rFonts w:asciiTheme="majorEastAsia" w:hAnsiTheme="majorEastAsia" w:eastAsiaTheme="majorEastAsia"/>
          <w:bCs/>
          <w:sz w:val="30"/>
          <w:szCs w:val="30"/>
          <w:highlight w:val="none"/>
          <w:u w:val="single"/>
        </w:rPr>
        <w:t>2.0</w:t>
      </w:r>
      <w:r>
        <w:rPr>
          <w:rFonts w:hint="eastAsia" w:asciiTheme="majorEastAsia" w:hAnsiTheme="majorEastAsia" w:eastAsiaTheme="majorEastAsia"/>
          <w:bCs/>
          <w:sz w:val="30"/>
          <w:szCs w:val="30"/>
          <w:highlight w:val="none"/>
          <w:u w:val="single"/>
        </w:rPr>
        <w:t>版）</w:t>
      </w:r>
      <w:r>
        <w:rPr>
          <w:rFonts w:hint="eastAsia" w:asciiTheme="majorEastAsia" w:hAnsiTheme="majorEastAsia" w:eastAsiaTheme="majorEastAsia"/>
          <w:bCs/>
          <w:sz w:val="30"/>
          <w:szCs w:val="30"/>
          <w:highlight w:val="none"/>
        </w:rPr>
        <w:t>》配套使用）</w:t>
      </w:r>
    </w:p>
    <w:p w14:paraId="49298C62">
      <w:pPr>
        <w:pStyle w:val="2"/>
        <w:rPr>
          <w:rFonts w:ascii="方正小标宋简体" w:eastAsia="方正小标宋简体"/>
          <w:highlight w:val="none"/>
        </w:rPr>
      </w:pPr>
      <w:bookmarkStart w:id="634" w:name="_Toc150350871"/>
      <w:bookmarkStart w:id="635" w:name="_Toc150350755"/>
      <w:bookmarkStart w:id="636" w:name="_Toc132398701"/>
    </w:p>
    <w:p w14:paraId="4C85CB46">
      <w:pPr>
        <w:rPr>
          <w:highlight w:val="none"/>
        </w:rPr>
      </w:pPr>
    </w:p>
    <w:p w14:paraId="640549D1">
      <w:pPr>
        <w:rPr>
          <w:highlight w:val="none"/>
        </w:rPr>
      </w:pPr>
    </w:p>
    <w:p w14:paraId="6269C942">
      <w:pPr>
        <w:rPr>
          <w:highlight w:val="none"/>
        </w:rPr>
      </w:pPr>
    </w:p>
    <w:p w14:paraId="09BF7592">
      <w:pPr>
        <w:rPr>
          <w:highlight w:val="none"/>
        </w:rPr>
      </w:pPr>
    </w:p>
    <w:p w14:paraId="4646A3F9">
      <w:pPr>
        <w:pStyle w:val="2"/>
        <w:rPr>
          <w:rFonts w:ascii="方正小标宋简体" w:eastAsia="方正小标宋简体"/>
          <w:highlight w:val="none"/>
        </w:rPr>
      </w:pPr>
      <w:r>
        <w:rPr>
          <w:rFonts w:hint="eastAsia" w:ascii="方正小标宋简体" w:eastAsia="方正小标宋简体"/>
          <w:highlight w:val="none"/>
        </w:rPr>
        <w:t>特别提示</w:t>
      </w:r>
      <w:bookmarkEnd w:id="634"/>
      <w:bookmarkEnd w:id="635"/>
      <w:bookmarkEnd w:id="636"/>
    </w:p>
    <w:p w14:paraId="58DE0B34">
      <w:pPr>
        <w:pStyle w:val="110"/>
        <w:spacing w:line="560" w:lineRule="exact"/>
        <w:ind w:firstLine="560" w:firstLineChars="200"/>
        <w:jc w:val="both"/>
        <w:textAlignment w:val="auto"/>
        <w:rPr>
          <w:rFonts w:asciiTheme="minorEastAsia" w:hAnsiTheme="minorEastAsia" w:eastAsiaTheme="minorEastAsia"/>
          <w:bCs/>
          <w:color w:val="auto"/>
          <w:szCs w:val="28"/>
          <w:highlight w:val="none"/>
        </w:rPr>
      </w:pPr>
      <w:r>
        <w:rPr>
          <w:rFonts w:hint="eastAsia" w:ascii="仿宋_GB2312" w:eastAsia="仿宋_GB2312"/>
          <w:bCs/>
          <w:color w:val="auto"/>
          <w:szCs w:val="28"/>
          <w:highlight w:val="none"/>
        </w:rPr>
        <w:t>一、</w:t>
      </w:r>
      <w:r>
        <w:rPr>
          <w:rFonts w:hint="eastAsia" w:asciiTheme="minorEastAsia" w:hAnsiTheme="minorEastAsia" w:eastAsiaTheme="minorEastAsia"/>
          <w:bCs/>
          <w:color w:val="auto"/>
          <w:szCs w:val="28"/>
          <w:highlight w:val="none"/>
        </w:rPr>
        <w:t>本项目招标文件由通用文件和专用文件共同组成，通用文件为军队服务类公开招标项目的一般性说明，专用文件为本项目特定要求的具体描述。通用文件与专用文件不一致的，以专用文件为准。</w:t>
      </w:r>
    </w:p>
    <w:p w14:paraId="30BBAF43">
      <w:pPr>
        <w:pStyle w:val="110"/>
        <w:spacing w:line="560" w:lineRule="exact"/>
        <w:ind w:firstLine="560" w:firstLineChars="200"/>
        <w:jc w:val="both"/>
        <w:textAlignment w:val="auto"/>
        <w:rPr>
          <w:rFonts w:asciiTheme="minorEastAsia" w:hAnsiTheme="minorEastAsia" w:eastAsiaTheme="minorEastAsia"/>
          <w:color w:val="auto"/>
          <w:szCs w:val="28"/>
          <w:highlight w:val="none"/>
        </w:rPr>
      </w:pPr>
      <w:r>
        <w:rPr>
          <w:rFonts w:hint="eastAsia" w:asciiTheme="minorEastAsia" w:hAnsiTheme="minorEastAsia" w:eastAsiaTheme="minorEastAsia"/>
          <w:bCs/>
          <w:color w:val="auto"/>
          <w:szCs w:val="28"/>
          <w:highlight w:val="none"/>
        </w:rPr>
        <w:t>采购</w:t>
      </w:r>
      <w:r>
        <w:rPr>
          <w:rFonts w:asciiTheme="minorEastAsia" w:hAnsiTheme="minorEastAsia" w:eastAsiaTheme="minorEastAsia"/>
          <w:bCs/>
          <w:color w:val="auto"/>
          <w:szCs w:val="28"/>
          <w:highlight w:val="none"/>
        </w:rPr>
        <w:t>机构未提供通用文</w:t>
      </w:r>
      <w:r>
        <w:rPr>
          <w:rFonts w:hint="eastAsia" w:asciiTheme="minorEastAsia" w:hAnsiTheme="minorEastAsia" w:eastAsiaTheme="minorEastAsia"/>
          <w:bCs/>
          <w:color w:val="auto"/>
          <w:szCs w:val="28"/>
          <w:highlight w:val="none"/>
        </w:rPr>
        <w:t>件</w:t>
      </w:r>
      <w:r>
        <w:rPr>
          <w:rFonts w:asciiTheme="minorEastAsia" w:hAnsiTheme="minorEastAsia" w:eastAsiaTheme="minorEastAsia"/>
          <w:bCs/>
          <w:color w:val="auto"/>
          <w:szCs w:val="28"/>
          <w:highlight w:val="none"/>
        </w:rPr>
        <w:t>的，请从军队采购网</w:t>
      </w:r>
      <w:r>
        <w:rPr>
          <w:rFonts w:hint="eastAsia" w:asciiTheme="minorEastAsia" w:hAnsiTheme="minorEastAsia" w:eastAsiaTheme="minorEastAsia"/>
          <w:bCs/>
          <w:color w:val="auto"/>
          <w:szCs w:val="28"/>
          <w:highlight w:val="none"/>
        </w:rPr>
        <w:t>（</w:t>
      </w:r>
      <w:r>
        <w:rPr>
          <w:rFonts w:asciiTheme="minorEastAsia" w:hAnsiTheme="minorEastAsia" w:eastAsiaTheme="minorEastAsia"/>
          <w:bCs/>
          <w:color w:val="auto"/>
          <w:szCs w:val="28"/>
          <w:highlight w:val="none"/>
        </w:rPr>
        <w:t>www.plap.mil.cn）</w:t>
      </w:r>
      <w:r>
        <w:rPr>
          <w:rFonts w:hint="eastAsia" w:asciiTheme="minorEastAsia" w:hAnsiTheme="minorEastAsia" w:eastAsiaTheme="minorEastAsia"/>
          <w:bCs/>
          <w:color w:val="auto"/>
          <w:szCs w:val="28"/>
          <w:highlight w:val="none"/>
        </w:rPr>
        <w:t>“采购</w:t>
      </w:r>
      <w:r>
        <w:rPr>
          <w:rFonts w:asciiTheme="minorEastAsia" w:hAnsiTheme="minorEastAsia" w:eastAsiaTheme="minorEastAsia"/>
          <w:bCs/>
          <w:color w:val="auto"/>
          <w:szCs w:val="28"/>
          <w:highlight w:val="none"/>
        </w:rPr>
        <w:t>标准规范</w:t>
      </w:r>
      <w:r>
        <w:rPr>
          <w:rFonts w:hint="eastAsia" w:asciiTheme="minorEastAsia" w:hAnsiTheme="minorEastAsia" w:eastAsiaTheme="minorEastAsia"/>
          <w:bCs/>
          <w:color w:val="auto"/>
          <w:szCs w:val="28"/>
          <w:highlight w:val="none"/>
        </w:rPr>
        <w:t>”栏</w:t>
      </w:r>
      <w:r>
        <w:rPr>
          <w:rFonts w:asciiTheme="minorEastAsia" w:hAnsiTheme="minorEastAsia" w:eastAsiaTheme="minorEastAsia"/>
          <w:bCs/>
          <w:color w:val="auto"/>
          <w:szCs w:val="28"/>
          <w:highlight w:val="none"/>
        </w:rPr>
        <w:t>下载</w:t>
      </w:r>
      <w:r>
        <w:rPr>
          <w:rFonts w:hint="eastAsia" w:asciiTheme="minorEastAsia" w:hAnsiTheme="minorEastAsia" w:eastAsiaTheme="minorEastAsia"/>
          <w:bCs/>
          <w:color w:val="auto"/>
          <w:szCs w:val="28"/>
          <w:highlight w:val="none"/>
        </w:rPr>
        <w:t>，</w:t>
      </w:r>
      <w:r>
        <w:rPr>
          <w:rFonts w:asciiTheme="minorEastAsia" w:hAnsiTheme="minorEastAsia" w:eastAsiaTheme="minorEastAsia"/>
          <w:bCs/>
          <w:color w:val="auto"/>
          <w:szCs w:val="28"/>
          <w:highlight w:val="none"/>
        </w:rPr>
        <w:t>并注意下载</w:t>
      </w:r>
      <w:r>
        <w:rPr>
          <w:rFonts w:hint="eastAsia" w:asciiTheme="minorEastAsia" w:hAnsiTheme="minorEastAsia" w:eastAsiaTheme="minorEastAsia"/>
          <w:bCs/>
          <w:color w:val="auto"/>
          <w:szCs w:val="28"/>
          <w:highlight w:val="none"/>
        </w:rPr>
        <w:t>文件</w:t>
      </w:r>
      <w:r>
        <w:rPr>
          <w:rFonts w:asciiTheme="minorEastAsia" w:hAnsiTheme="minorEastAsia" w:eastAsiaTheme="minorEastAsia"/>
          <w:bCs/>
          <w:color w:val="auto"/>
          <w:szCs w:val="28"/>
          <w:highlight w:val="none"/>
        </w:rPr>
        <w:t>为</w:t>
      </w:r>
      <w:r>
        <w:rPr>
          <w:rFonts w:hint="eastAsia" w:asciiTheme="minorEastAsia" w:hAnsiTheme="minorEastAsia" w:eastAsiaTheme="minorEastAsia"/>
          <w:bCs/>
          <w:color w:val="auto"/>
          <w:szCs w:val="28"/>
          <w:highlight w:val="none"/>
        </w:rPr>
        <w:t>《军队服务类项目公开招标文件（</w:t>
      </w:r>
      <w:r>
        <w:rPr>
          <w:rFonts w:asciiTheme="minorEastAsia" w:hAnsiTheme="minorEastAsia" w:eastAsiaTheme="minorEastAsia"/>
          <w:bCs/>
          <w:color w:val="auto"/>
          <w:szCs w:val="28"/>
          <w:highlight w:val="none"/>
        </w:rPr>
        <w:t>2.0</w:t>
      </w:r>
      <w:r>
        <w:rPr>
          <w:rFonts w:hint="eastAsia" w:asciiTheme="minorEastAsia" w:hAnsiTheme="minorEastAsia" w:eastAsiaTheme="minorEastAsia"/>
          <w:bCs/>
          <w:color w:val="auto"/>
          <w:szCs w:val="28"/>
          <w:highlight w:val="none"/>
        </w:rPr>
        <w:t>版）通用文件》。</w:t>
      </w:r>
    </w:p>
    <w:p w14:paraId="17EC3CC1">
      <w:pPr>
        <w:pStyle w:val="110"/>
        <w:spacing w:line="560" w:lineRule="exact"/>
        <w:ind w:firstLine="560" w:firstLineChars="200"/>
        <w:jc w:val="both"/>
        <w:textAlignment w:val="auto"/>
        <w:rPr>
          <w:rFonts w:asciiTheme="minorEastAsia" w:hAnsiTheme="minorEastAsia" w:eastAsiaTheme="minorEastAsia"/>
          <w:color w:val="auto"/>
          <w:szCs w:val="28"/>
        </w:rPr>
      </w:pPr>
      <w:r>
        <w:rPr>
          <w:rFonts w:hint="eastAsia" w:asciiTheme="minorEastAsia" w:hAnsiTheme="minorEastAsia" w:eastAsiaTheme="minorEastAsia"/>
          <w:color w:val="auto"/>
          <w:szCs w:val="28"/>
          <w:highlight w:val="none"/>
        </w:rPr>
        <w:t>二、投标人应当诚实守信，不得虚假投标。请认真阅读通用文件第三章“投标文件内容及格式”中的“</w:t>
      </w:r>
      <w:r>
        <w:rPr>
          <w:rFonts w:hint="eastAsia" w:asciiTheme="minorEastAsia" w:hAnsiTheme="minorEastAsia" w:eastAsiaTheme="minorEastAsia"/>
          <w:color w:val="auto"/>
          <w:szCs w:val="28"/>
          <w:highlight w:val="none"/>
          <w:lang w:eastAsia="zh-CN"/>
        </w:rPr>
        <w:t>投标人</w:t>
      </w:r>
      <w:r>
        <w:rPr>
          <w:rFonts w:hint="eastAsia" w:asciiTheme="minorEastAsia" w:hAnsiTheme="minorEastAsia" w:eastAsiaTheme="minorEastAsia"/>
          <w:color w:val="auto"/>
          <w:szCs w:val="28"/>
          <w:highlight w:val="none"/>
        </w:rPr>
        <w:t>承诺声</w:t>
      </w:r>
      <w:r>
        <w:rPr>
          <w:rFonts w:hint="eastAsia" w:asciiTheme="minorEastAsia" w:hAnsiTheme="minorEastAsia" w:eastAsiaTheme="minorEastAsia"/>
          <w:color w:val="auto"/>
          <w:szCs w:val="28"/>
        </w:rPr>
        <w:t>明”，并签字</w:t>
      </w:r>
      <w:r>
        <w:rPr>
          <w:rFonts w:hint="eastAsia" w:asciiTheme="minorEastAsia" w:hAnsiTheme="minorEastAsia" w:eastAsiaTheme="minorEastAsia"/>
          <w:bCs/>
          <w:color w:val="auto"/>
          <w:szCs w:val="28"/>
        </w:rPr>
        <w:t>盖章</w:t>
      </w:r>
      <w:r>
        <w:rPr>
          <w:rFonts w:hint="eastAsia" w:asciiTheme="minorEastAsia" w:hAnsiTheme="minorEastAsia" w:eastAsiaTheme="minorEastAsia"/>
          <w:color w:val="auto"/>
          <w:szCs w:val="28"/>
        </w:rPr>
        <w:t>确认。评审委员会和采购机构视情核实投标材料真伪，一经核实属于虚假投标的，将按照无效投标处理，并将违规情形报告采购管理部门，依法依规予以处罚。</w:t>
      </w:r>
    </w:p>
    <w:p w14:paraId="0B0D273F">
      <w:pPr>
        <w:pStyle w:val="110"/>
        <w:spacing w:line="560" w:lineRule="exact"/>
        <w:ind w:firstLine="560" w:firstLineChars="200"/>
        <w:jc w:val="both"/>
        <w:textAlignment w:val="auto"/>
        <w:rPr>
          <w:rFonts w:asciiTheme="minorEastAsia" w:hAnsiTheme="minorEastAsia" w:eastAsiaTheme="minorEastAsia"/>
          <w:color w:val="auto"/>
          <w:szCs w:val="28"/>
        </w:rPr>
      </w:pPr>
      <w:r>
        <w:rPr>
          <w:rFonts w:hint="eastAsia" w:asciiTheme="minorEastAsia" w:hAnsiTheme="minorEastAsia" w:eastAsiaTheme="minorEastAsia"/>
          <w:bCs/>
          <w:color w:val="auto"/>
          <w:szCs w:val="28"/>
        </w:rPr>
        <w:t>三、投标人参加本项目前，应当在军队采购网登记备案，如实提供相关材料，未在军队采购网登记备案的，不得参加采购活动。备案材料可作为资格性审查和评审的依据。</w:t>
      </w:r>
    </w:p>
    <w:p w14:paraId="61ACC4CE">
      <w:pPr>
        <w:pStyle w:val="110"/>
        <w:spacing w:line="560" w:lineRule="exact"/>
        <w:ind w:firstLine="560" w:firstLineChars="200"/>
        <w:jc w:val="both"/>
        <w:textAlignment w:val="auto"/>
        <w:rPr>
          <w:rFonts w:asciiTheme="minorEastAsia" w:hAnsiTheme="minorEastAsia" w:eastAsiaTheme="minorEastAsia"/>
          <w:color w:val="auto"/>
          <w:szCs w:val="28"/>
        </w:rPr>
      </w:pPr>
      <w:r>
        <w:rPr>
          <w:rFonts w:hint="eastAsia" w:asciiTheme="minorEastAsia" w:hAnsiTheme="minorEastAsia" w:eastAsiaTheme="minorEastAsia"/>
          <w:color w:val="auto"/>
          <w:szCs w:val="28"/>
        </w:rPr>
        <w:t>四、投标人应当特别留意招标文件上载明的投标</w:t>
      </w:r>
      <w:r>
        <w:rPr>
          <w:rFonts w:hint="eastAsia" w:asciiTheme="minorEastAsia" w:hAnsiTheme="minorEastAsia" w:eastAsiaTheme="minorEastAsia"/>
          <w:bCs/>
          <w:color w:val="auto"/>
          <w:szCs w:val="28"/>
        </w:rPr>
        <w:t>开</w:t>
      </w:r>
      <w:r>
        <w:rPr>
          <w:rFonts w:hint="eastAsia" w:asciiTheme="minorEastAsia" w:hAnsiTheme="minorEastAsia" w:eastAsiaTheme="minorEastAsia"/>
          <w:color w:val="auto"/>
          <w:szCs w:val="28"/>
        </w:rPr>
        <w:t>始截止时间和地点，逾期送达的投标文件将被拒收，</w:t>
      </w:r>
      <w:bookmarkStart w:id="637" w:name="_Hlk127964509"/>
      <w:r>
        <w:rPr>
          <w:rFonts w:hint="eastAsia" w:asciiTheme="minorEastAsia" w:hAnsiTheme="minorEastAsia" w:eastAsiaTheme="minorEastAsia"/>
          <w:color w:val="auto"/>
          <w:szCs w:val="28"/>
        </w:rPr>
        <w:t>投标时法定代表人（或非法人组织主要负责人，下同）应当随身携带身份证（原件），</w:t>
      </w:r>
      <w:bookmarkEnd w:id="637"/>
      <w:r>
        <w:rPr>
          <w:rFonts w:hint="eastAsia" w:asciiTheme="minorEastAsia" w:hAnsiTheme="minorEastAsia" w:eastAsiaTheme="minorEastAsia"/>
          <w:color w:val="auto"/>
          <w:szCs w:val="28"/>
        </w:rPr>
        <w:t>授权代表应当随身携带身份证（原件）、法定代表人授权书和授权代表在投标前4个月内（不含投标当月）连续3个月由投标人缴纳社保证明材料的复印件，代缴社保证明材料不予认可。未按上述要求提供材料的，投标文件将被拒收。</w:t>
      </w:r>
    </w:p>
    <w:p w14:paraId="392B5BA3">
      <w:pPr>
        <w:pStyle w:val="110"/>
        <w:spacing w:line="560" w:lineRule="exact"/>
        <w:ind w:firstLine="560" w:firstLineChars="200"/>
        <w:jc w:val="both"/>
        <w:textAlignment w:val="auto"/>
        <w:rPr>
          <w:rFonts w:asciiTheme="minorEastAsia" w:hAnsiTheme="minorEastAsia" w:eastAsiaTheme="minorEastAsia"/>
          <w:color w:val="auto"/>
          <w:szCs w:val="28"/>
        </w:rPr>
      </w:pPr>
      <w:r>
        <w:rPr>
          <w:rFonts w:hint="eastAsia" w:asciiTheme="minorEastAsia" w:hAnsiTheme="minorEastAsia" w:eastAsiaTheme="minorEastAsia"/>
          <w:color w:val="auto"/>
          <w:szCs w:val="28"/>
        </w:rPr>
        <w:t>五、</w:t>
      </w:r>
      <w:r>
        <w:rPr>
          <w:rFonts w:asciiTheme="minorEastAsia" w:hAnsiTheme="minorEastAsia" w:eastAsiaTheme="minorEastAsia"/>
          <w:bCs/>
          <w:color w:val="auto"/>
          <w:szCs w:val="28"/>
        </w:rPr>
        <w:t>投标保证金</w:t>
      </w:r>
      <w:r>
        <w:rPr>
          <w:rFonts w:hint="eastAsia" w:asciiTheme="minorEastAsia" w:hAnsiTheme="minorEastAsia" w:eastAsiaTheme="minorEastAsia"/>
          <w:bCs/>
          <w:color w:val="auto"/>
          <w:szCs w:val="28"/>
        </w:rPr>
        <w:t>应当采取非现金方式缴纳。采取汇款方式缴纳的，</w:t>
      </w:r>
      <w:r>
        <w:rPr>
          <w:rFonts w:hint="eastAsia" w:asciiTheme="minorEastAsia" w:hAnsiTheme="minorEastAsia" w:eastAsiaTheme="minorEastAsia"/>
          <w:bCs/>
          <w:szCs w:val="28"/>
          <w:lang w:val="zh-CN"/>
        </w:rPr>
        <w:t>投标保证金应当从投标人的银行账户缴纳且在投标截止时间前到达采购机构账户内，否则</w:t>
      </w:r>
      <w:r>
        <w:rPr>
          <w:rFonts w:hint="eastAsia" w:asciiTheme="minorEastAsia" w:hAnsiTheme="minorEastAsia" w:eastAsiaTheme="minorEastAsia"/>
          <w:bCs/>
          <w:color w:val="auto"/>
          <w:szCs w:val="28"/>
        </w:rPr>
        <w:t>视为无效投标；投标人在汇款时应当在备注信息中注明本项目的编号及用途（如“项目编号，投标保证金”），以便采购机构的财务人员查证入账。采取</w:t>
      </w:r>
      <w:r>
        <w:rPr>
          <w:rFonts w:asciiTheme="minorEastAsia" w:hAnsiTheme="minorEastAsia" w:eastAsiaTheme="minorEastAsia"/>
          <w:bCs/>
          <w:color w:val="auto"/>
          <w:szCs w:val="28"/>
        </w:rPr>
        <w:t>银行保函</w:t>
      </w:r>
      <w:r>
        <w:rPr>
          <w:rFonts w:hint="eastAsia" w:asciiTheme="minorEastAsia" w:hAnsiTheme="minorEastAsia" w:eastAsiaTheme="minorEastAsia"/>
          <w:bCs/>
          <w:color w:val="auto"/>
          <w:szCs w:val="28"/>
        </w:rPr>
        <w:t>方式缴纳的，应当提供</w:t>
      </w:r>
      <w:r>
        <w:rPr>
          <w:rFonts w:asciiTheme="minorEastAsia" w:hAnsiTheme="minorEastAsia" w:eastAsiaTheme="minorEastAsia"/>
          <w:bCs/>
          <w:color w:val="auto"/>
          <w:szCs w:val="28"/>
        </w:rPr>
        <w:t>1份银行保函原件，投标时单独</w:t>
      </w:r>
      <w:r>
        <w:rPr>
          <w:rFonts w:hint="eastAsia" w:asciiTheme="minorEastAsia" w:hAnsiTheme="minorEastAsia" w:eastAsiaTheme="minorEastAsia"/>
          <w:bCs/>
          <w:color w:val="auto"/>
          <w:szCs w:val="28"/>
        </w:rPr>
        <w:t>提</w:t>
      </w:r>
      <w:r>
        <w:rPr>
          <w:rFonts w:asciiTheme="minorEastAsia" w:hAnsiTheme="minorEastAsia" w:eastAsiaTheme="minorEastAsia"/>
          <w:bCs/>
          <w:color w:val="auto"/>
          <w:szCs w:val="28"/>
        </w:rPr>
        <w:t>交。</w:t>
      </w:r>
      <w:r>
        <w:rPr>
          <w:rFonts w:hint="eastAsia" w:asciiTheme="minorEastAsia" w:hAnsiTheme="minorEastAsia" w:eastAsiaTheme="minorEastAsia"/>
          <w:color w:val="auto"/>
          <w:szCs w:val="28"/>
        </w:rPr>
        <w:t>未按规定</w:t>
      </w:r>
      <w:r>
        <w:rPr>
          <w:rFonts w:hint="eastAsia" w:asciiTheme="minorEastAsia" w:hAnsiTheme="minorEastAsia" w:eastAsiaTheme="minorEastAsia"/>
          <w:bCs/>
          <w:color w:val="auto"/>
          <w:szCs w:val="28"/>
        </w:rPr>
        <w:t>缴纳</w:t>
      </w:r>
      <w:r>
        <w:rPr>
          <w:rFonts w:hint="eastAsia" w:asciiTheme="minorEastAsia" w:hAnsiTheme="minorEastAsia" w:eastAsiaTheme="minorEastAsia"/>
          <w:color w:val="auto"/>
          <w:szCs w:val="28"/>
        </w:rPr>
        <w:t>投标保证金的，</w:t>
      </w:r>
      <w:r>
        <w:rPr>
          <w:rFonts w:hint="eastAsia" w:asciiTheme="minorEastAsia" w:hAnsiTheme="minorEastAsia" w:eastAsiaTheme="minorEastAsia"/>
          <w:bCs/>
          <w:color w:val="auto"/>
          <w:szCs w:val="28"/>
        </w:rPr>
        <w:t>视为无效</w:t>
      </w:r>
      <w:r>
        <w:rPr>
          <w:rFonts w:hint="eastAsia" w:asciiTheme="minorEastAsia" w:hAnsiTheme="minorEastAsia" w:eastAsiaTheme="minorEastAsia"/>
          <w:color w:val="auto"/>
          <w:szCs w:val="28"/>
        </w:rPr>
        <w:t>投标。</w:t>
      </w:r>
    </w:p>
    <w:p w14:paraId="043DBA19">
      <w:pPr>
        <w:pStyle w:val="110"/>
        <w:spacing w:line="560" w:lineRule="exact"/>
        <w:ind w:firstLine="560" w:firstLineChars="200"/>
        <w:jc w:val="both"/>
        <w:textAlignment w:val="auto"/>
        <w:rPr>
          <w:rFonts w:asciiTheme="minorEastAsia" w:hAnsiTheme="minorEastAsia" w:eastAsiaTheme="minorEastAsia"/>
          <w:color w:val="auto"/>
          <w:szCs w:val="28"/>
        </w:rPr>
      </w:pPr>
      <w:r>
        <w:rPr>
          <w:rFonts w:hint="eastAsia" w:asciiTheme="minorEastAsia" w:hAnsiTheme="minorEastAsia" w:eastAsiaTheme="minorEastAsia"/>
          <w:color w:val="auto"/>
          <w:szCs w:val="28"/>
        </w:rPr>
        <w:t>六、请仔细检查招标文件要求提交相关证书的有效期。</w:t>
      </w:r>
    </w:p>
    <w:p w14:paraId="137A3DF3">
      <w:pPr>
        <w:pStyle w:val="110"/>
        <w:spacing w:line="560" w:lineRule="exact"/>
        <w:ind w:firstLine="560" w:firstLineChars="200"/>
        <w:jc w:val="both"/>
        <w:textAlignment w:val="auto"/>
        <w:rPr>
          <w:rFonts w:asciiTheme="minorEastAsia" w:hAnsiTheme="minorEastAsia" w:eastAsiaTheme="minorEastAsia"/>
          <w:color w:val="auto"/>
          <w:szCs w:val="28"/>
        </w:rPr>
      </w:pPr>
      <w:r>
        <w:rPr>
          <w:rFonts w:hint="eastAsia" w:asciiTheme="minorEastAsia" w:hAnsiTheme="minorEastAsia" w:eastAsiaTheme="minorEastAsia"/>
          <w:color w:val="auto"/>
          <w:szCs w:val="28"/>
        </w:rPr>
        <w:t>七、请仔细检查投标文件是否按要求</w:t>
      </w:r>
      <w:r>
        <w:rPr>
          <w:rFonts w:hint="eastAsia" w:asciiTheme="minorEastAsia" w:hAnsiTheme="minorEastAsia" w:eastAsiaTheme="minorEastAsia"/>
          <w:bCs/>
          <w:color w:val="auto"/>
          <w:szCs w:val="28"/>
        </w:rPr>
        <w:t>加</w:t>
      </w:r>
      <w:r>
        <w:rPr>
          <w:rFonts w:hint="eastAsia" w:asciiTheme="minorEastAsia" w:hAnsiTheme="minorEastAsia" w:eastAsiaTheme="minorEastAsia"/>
          <w:color w:val="auto"/>
          <w:szCs w:val="28"/>
        </w:rPr>
        <w:t>盖单位公章、签名、签署日期、胶装成册</w:t>
      </w:r>
      <w:r>
        <w:rPr>
          <w:rFonts w:hint="eastAsia" w:asciiTheme="minorEastAsia" w:hAnsiTheme="minorEastAsia" w:eastAsiaTheme="minorEastAsia"/>
          <w:bCs/>
          <w:color w:val="auto"/>
          <w:szCs w:val="28"/>
        </w:rPr>
        <w:t>及</w:t>
      </w:r>
      <w:r>
        <w:rPr>
          <w:rFonts w:hint="eastAsia" w:asciiTheme="minorEastAsia" w:hAnsiTheme="minorEastAsia" w:eastAsiaTheme="minorEastAsia"/>
          <w:color w:val="auto"/>
          <w:szCs w:val="28"/>
        </w:rPr>
        <w:t>密封。投标文件需要签字处，法定代表人应当签字或盖章（签名章和方章均可），投标授权代表应当签字。</w:t>
      </w:r>
    </w:p>
    <w:p w14:paraId="00512FDF">
      <w:pPr>
        <w:pStyle w:val="110"/>
        <w:spacing w:line="560" w:lineRule="exact"/>
        <w:ind w:firstLine="560" w:firstLineChars="200"/>
        <w:jc w:val="both"/>
        <w:textAlignment w:val="auto"/>
        <w:rPr>
          <w:rFonts w:asciiTheme="minorEastAsia" w:hAnsiTheme="minorEastAsia" w:eastAsiaTheme="minorEastAsia"/>
          <w:color w:val="auto"/>
          <w:szCs w:val="28"/>
        </w:rPr>
      </w:pPr>
      <w:r>
        <w:rPr>
          <w:rFonts w:hint="eastAsia" w:ascii="仿宋_GB2312" w:eastAsia="仿宋_GB2312"/>
          <w:color w:val="auto"/>
          <w:szCs w:val="28"/>
        </w:rPr>
        <w:t>八、</w:t>
      </w:r>
      <w:r>
        <w:rPr>
          <w:rFonts w:hint="eastAsia" w:asciiTheme="minorEastAsia" w:hAnsiTheme="minorEastAsia" w:eastAsiaTheme="minorEastAsia"/>
          <w:color w:val="auto"/>
          <w:szCs w:val="28"/>
        </w:rPr>
        <w:t>带“★”号条款均为实质性响应指标要求，应当全部响应。若有一项带“★”条款未响应或不满足，均视为非实质性响应招标文件，按无效投标处理。</w:t>
      </w:r>
    </w:p>
    <w:p w14:paraId="51CA72B2">
      <w:pPr>
        <w:pStyle w:val="110"/>
        <w:spacing w:line="560" w:lineRule="exact"/>
        <w:ind w:firstLine="560" w:firstLineChars="200"/>
        <w:jc w:val="both"/>
        <w:textAlignment w:val="auto"/>
        <w:rPr>
          <w:rFonts w:asciiTheme="minorEastAsia" w:hAnsiTheme="minorEastAsia" w:eastAsiaTheme="minorEastAsia"/>
          <w:color w:val="auto"/>
          <w:szCs w:val="28"/>
        </w:rPr>
      </w:pPr>
      <w:r>
        <w:rPr>
          <w:rFonts w:hint="eastAsia" w:asciiTheme="minorEastAsia" w:hAnsiTheme="minorEastAsia" w:eastAsiaTheme="minorEastAsia"/>
          <w:color w:val="auto"/>
          <w:szCs w:val="28"/>
        </w:rPr>
        <w:t>九、《价格文件》单独密封在一个信封内，信封表面标明“价格文件”“开标时启封”字样，写明投标人名称、项目名称、项目编号和包号等信息，投标时单独密封提交。投标人如未按上述要求单独提交《价格文件》，投标文件将被拒收。投标文件中除《价格文件》和《易损易耗件清单》外，其他部分不得有任何涉及本次投标的报价信息，否则视为无效投标。</w:t>
      </w:r>
    </w:p>
    <w:p w14:paraId="51E3CEFC">
      <w:pPr>
        <w:pStyle w:val="110"/>
        <w:spacing w:line="560" w:lineRule="exact"/>
        <w:ind w:firstLine="560" w:firstLineChars="200"/>
        <w:jc w:val="both"/>
        <w:textAlignment w:val="auto"/>
        <w:rPr>
          <w:rFonts w:asciiTheme="minorEastAsia" w:hAnsiTheme="minorEastAsia" w:eastAsiaTheme="minorEastAsia"/>
          <w:color w:val="auto"/>
          <w:szCs w:val="28"/>
        </w:rPr>
      </w:pPr>
      <w:bookmarkStart w:id="638" w:name="_Hlk126926963"/>
      <w:r>
        <w:rPr>
          <w:rFonts w:hint="eastAsia" w:asciiTheme="minorEastAsia" w:hAnsiTheme="minorEastAsia" w:eastAsiaTheme="minorEastAsia"/>
          <w:color w:val="auto"/>
          <w:szCs w:val="28"/>
        </w:rPr>
        <w:t>评审方法为质量优先法的，</w:t>
      </w:r>
      <w:bookmarkEnd w:id="638"/>
      <w:r>
        <w:rPr>
          <w:rFonts w:hint="eastAsia" w:asciiTheme="minorEastAsia" w:hAnsiTheme="minorEastAsia" w:eastAsiaTheme="minorEastAsia"/>
          <w:color w:val="auto"/>
          <w:szCs w:val="28"/>
        </w:rPr>
        <w:t>“开标一览表（不含价格）”和“开标一览表（含价格）”，除单价、金额和投标总价外，其他实质性内容应当保持一致，否则视为无效投标。</w:t>
      </w:r>
    </w:p>
    <w:p w14:paraId="231B5908">
      <w:pPr>
        <w:pStyle w:val="110"/>
        <w:spacing w:line="560" w:lineRule="exact"/>
        <w:ind w:firstLine="560" w:firstLineChars="200"/>
        <w:jc w:val="both"/>
        <w:textAlignment w:val="auto"/>
        <w:rPr>
          <w:rFonts w:asciiTheme="minorEastAsia" w:hAnsiTheme="minorEastAsia" w:eastAsiaTheme="minorEastAsia"/>
          <w:color w:val="auto"/>
          <w:szCs w:val="28"/>
        </w:rPr>
      </w:pPr>
      <w:r>
        <w:rPr>
          <w:rFonts w:hint="eastAsia" w:asciiTheme="minorEastAsia" w:hAnsiTheme="minorEastAsia" w:eastAsiaTheme="minorEastAsia"/>
          <w:color w:val="auto"/>
          <w:szCs w:val="28"/>
        </w:rPr>
        <w:t>十、投标人编制投标文件，应当按照招标文件通用文件第三章“投标文件内容及格式”中的附件表格要求</w:t>
      </w:r>
      <w:bookmarkStart w:id="639" w:name="_Hlk127964697"/>
      <w:r>
        <w:rPr>
          <w:rFonts w:hint="eastAsia" w:asciiTheme="minorEastAsia" w:hAnsiTheme="minorEastAsia" w:eastAsiaTheme="minorEastAsia"/>
          <w:color w:val="auto"/>
          <w:szCs w:val="28"/>
        </w:rPr>
        <w:t>（采购机构根据项目情况对第三章内容进行调整的，以调整后的内容为准）</w:t>
      </w:r>
      <w:bookmarkEnd w:id="639"/>
      <w:r>
        <w:rPr>
          <w:rFonts w:hint="eastAsia" w:asciiTheme="minorEastAsia" w:hAnsiTheme="minorEastAsia" w:eastAsiaTheme="minorEastAsia"/>
          <w:color w:val="auto"/>
          <w:szCs w:val="28"/>
        </w:rPr>
        <w:t>，认真填写《资格证明文件索引表》</w:t>
      </w:r>
      <w:bookmarkStart w:id="640" w:name="_Hlk127964733"/>
      <w:r>
        <w:rPr>
          <w:rFonts w:hint="eastAsia" w:asciiTheme="minorEastAsia" w:hAnsiTheme="minorEastAsia" w:eastAsiaTheme="minorEastAsia"/>
          <w:color w:val="auto"/>
          <w:szCs w:val="28"/>
        </w:rPr>
        <w:t>《符合性审查索引表》</w:t>
      </w:r>
      <w:bookmarkEnd w:id="640"/>
      <w:r>
        <w:rPr>
          <w:rFonts w:hint="eastAsia" w:asciiTheme="minorEastAsia" w:hAnsiTheme="minorEastAsia" w:eastAsiaTheme="minorEastAsia"/>
          <w:color w:val="auto"/>
          <w:szCs w:val="28"/>
        </w:rPr>
        <w:t>《商务评审索引表》和《技术评审索引表》，如实填写响应情况和相关证明材料在投标文件中的位置页码。未填写</w:t>
      </w:r>
      <w:bookmarkStart w:id="641" w:name="_Hlk127964868"/>
      <w:r>
        <w:rPr>
          <w:rFonts w:hint="eastAsia" w:asciiTheme="minorEastAsia" w:hAnsiTheme="minorEastAsia" w:eastAsiaTheme="minorEastAsia"/>
          <w:color w:val="auto"/>
          <w:szCs w:val="28"/>
        </w:rPr>
        <w:t>上述</w:t>
      </w:r>
      <w:bookmarkEnd w:id="641"/>
      <w:r>
        <w:rPr>
          <w:rFonts w:hint="eastAsia" w:asciiTheme="minorEastAsia" w:hAnsiTheme="minorEastAsia" w:eastAsiaTheme="minorEastAsia"/>
          <w:color w:val="auto"/>
          <w:szCs w:val="28"/>
        </w:rPr>
        <w:t>索引表的，视为无效投标。</w:t>
      </w:r>
      <w:bookmarkStart w:id="642" w:name="_Hlk129934912"/>
      <w:r>
        <w:rPr>
          <w:rFonts w:hint="eastAsia" w:asciiTheme="minorEastAsia" w:hAnsiTheme="minorEastAsia" w:eastAsiaTheme="minorEastAsia"/>
          <w:color w:val="auto"/>
          <w:szCs w:val="28"/>
        </w:rPr>
        <w:t>本标准文本试行期间，投标文件中索引表填写不完整的，允许澄清。</w:t>
      </w:r>
      <w:bookmarkEnd w:id="642"/>
    </w:p>
    <w:p w14:paraId="29B2E7E5">
      <w:pPr>
        <w:pStyle w:val="110"/>
        <w:spacing w:line="560" w:lineRule="exact"/>
        <w:ind w:firstLine="560" w:firstLineChars="200"/>
        <w:jc w:val="both"/>
        <w:textAlignment w:val="auto"/>
        <w:rPr>
          <w:rFonts w:asciiTheme="minorEastAsia" w:hAnsiTheme="minorEastAsia" w:eastAsiaTheme="minorEastAsia"/>
          <w:color w:val="auto"/>
          <w:szCs w:val="28"/>
        </w:rPr>
      </w:pPr>
      <w:r>
        <w:rPr>
          <w:rFonts w:hint="eastAsia" w:asciiTheme="minorEastAsia" w:hAnsiTheme="minorEastAsia" w:eastAsiaTheme="minorEastAsia"/>
          <w:color w:val="auto"/>
          <w:szCs w:val="28"/>
        </w:rPr>
        <w:t>十一、投标人提供会计师事务所出具的近3年审计报告，应当包含报告正文、资产负债表、利润表、现金流量表及所有者权益变动表（无所有者权益表的提供书面说明）、附注和会计师事务所营业执照，报告正文应当有会计师事务所公章，2个注册会计师的签字和盖章。军队单位或事业单位无法提供审计报告的，可由上级管理部门批复的决算或内部会计报表代替。</w:t>
      </w:r>
    </w:p>
    <w:p w14:paraId="3147FC98">
      <w:pPr>
        <w:pStyle w:val="110"/>
        <w:spacing w:line="560" w:lineRule="exact"/>
        <w:ind w:firstLine="560" w:firstLineChars="200"/>
        <w:jc w:val="both"/>
        <w:textAlignment w:val="auto"/>
        <w:rPr>
          <w:rFonts w:asciiTheme="minorEastAsia" w:hAnsiTheme="minorEastAsia" w:eastAsiaTheme="minorEastAsia"/>
          <w:color w:val="auto"/>
          <w:szCs w:val="28"/>
        </w:rPr>
      </w:pPr>
      <w:r>
        <w:rPr>
          <w:rFonts w:hint="eastAsia" w:asciiTheme="minorEastAsia" w:hAnsiTheme="minorEastAsia" w:eastAsiaTheme="minorEastAsia"/>
          <w:color w:val="auto"/>
          <w:szCs w:val="28"/>
        </w:rPr>
        <w:t>十二、投标人如有两个以上名称且在投标文件中同时出现的，应当提供市场监管部门出具的其为同一单位书面证明材料；军队单位或事业单位，可以提供其上级主管部门出具的书面证明材料。</w:t>
      </w:r>
    </w:p>
    <w:p w14:paraId="70410C02">
      <w:pPr>
        <w:pStyle w:val="110"/>
        <w:spacing w:line="560" w:lineRule="exact"/>
        <w:ind w:firstLine="560" w:firstLineChars="200"/>
        <w:jc w:val="both"/>
        <w:textAlignment w:val="auto"/>
        <w:rPr>
          <w:rFonts w:asciiTheme="minorEastAsia" w:hAnsiTheme="minorEastAsia" w:eastAsiaTheme="minorEastAsia"/>
          <w:color w:val="auto"/>
          <w:szCs w:val="28"/>
        </w:rPr>
      </w:pPr>
      <w:r>
        <w:rPr>
          <w:rFonts w:hint="eastAsia" w:asciiTheme="minorEastAsia" w:hAnsiTheme="minorEastAsia" w:eastAsiaTheme="minorEastAsia"/>
          <w:color w:val="auto"/>
          <w:szCs w:val="28"/>
        </w:rPr>
        <w:t>十三、本招标文件中所有时间均为北京时间。文件中“近*年/月”“最近*年/月”“前*年/月”均是指以投标截止时间为基准点向前推算。投标截止时间在6月1日（不含）前，近3年财务报表指上年度之前的3年(不含上年度)，投标截止时间在6月1日（含）后，近3年财务报表指本年度之前的3年（含上年度），特别说明除外。</w:t>
      </w:r>
    </w:p>
    <w:p w14:paraId="5BFBC5E2">
      <w:pPr>
        <w:pStyle w:val="110"/>
        <w:spacing w:line="560" w:lineRule="exact"/>
        <w:ind w:firstLine="560" w:firstLineChars="200"/>
        <w:jc w:val="both"/>
        <w:textAlignment w:val="auto"/>
        <w:rPr>
          <w:rFonts w:asciiTheme="minorEastAsia" w:hAnsiTheme="minorEastAsia" w:eastAsiaTheme="minorEastAsia"/>
          <w:color w:val="auto"/>
          <w:szCs w:val="28"/>
        </w:rPr>
      </w:pPr>
      <w:r>
        <w:rPr>
          <w:rFonts w:hint="eastAsia" w:asciiTheme="minorEastAsia" w:hAnsiTheme="minorEastAsia" w:eastAsiaTheme="minorEastAsia"/>
          <w:color w:val="auto"/>
          <w:szCs w:val="28"/>
        </w:rPr>
        <w:t>十四、本次招标、投标、评标均以包为单位，投标人应当对所投包内所有服务进行投标报价，否则视为无效投标。投标人对同一种服务只允许有唯一报价，任何有选择的报价或有附加条件的报价，均视为无效投标。</w:t>
      </w:r>
    </w:p>
    <w:p w14:paraId="7CF0E975">
      <w:pPr>
        <w:pStyle w:val="110"/>
        <w:spacing w:line="560" w:lineRule="exact"/>
        <w:ind w:firstLine="560" w:firstLineChars="200"/>
        <w:jc w:val="both"/>
        <w:textAlignment w:val="auto"/>
        <w:rPr>
          <w:rFonts w:asciiTheme="minorEastAsia" w:hAnsiTheme="minorEastAsia" w:eastAsiaTheme="minorEastAsia"/>
          <w:color w:val="auto"/>
          <w:szCs w:val="28"/>
        </w:rPr>
      </w:pPr>
      <w:r>
        <w:rPr>
          <w:rFonts w:hint="eastAsia" w:asciiTheme="minorEastAsia" w:hAnsiTheme="minorEastAsia" w:eastAsiaTheme="minorEastAsia"/>
          <w:color w:val="auto"/>
          <w:szCs w:val="28"/>
        </w:rPr>
        <w:t>十五、投标文件中相关复印材料应当清晰可辨，投标中请自带原件备查，如材料模糊且不能现场提供原件，视为该项材料无效。</w:t>
      </w:r>
    </w:p>
    <w:p w14:paraId="1113348C">
      <w:pPr>
        <w:pStyle w:val="110"/>
        <w:spacing w:line="560" w:lineRule="exact"/>
        <w:ind w:firstLine="560" w:firstLineChars="200"/>
        <w:jc w:val="both"/>
        <w:textAlignment w:val="auto"/>
        <w:rPr>
          <w:rFonts w:asciiTheme="minorEastAsia" w:hAnsiTheme="minorEastAsia" w:eastAsiaTheme="minorEastAsia"/>
          <w:color w:val="auto"/>
          <w:szCs w:val="28"/>
        </w:rPr>
      </w:pPr>
      <w:r>
        <w:rPr>
          <w:rFonts w:hint="eastAsia" w:asciiTheme="minorEastAsia" w:hAnsiTheme="minorEastAsia" w:eastAsiaTheme="minorEastAsia"/>
          <w:color w:val="auto"/>
          <w:szCs w:val="28"/>
        </w:rPr>
        <w:t>十六、投标人发现购买招标文件时提交的相关材料被盗用或复制，应当通过法律途径解决，追究侵权者责任。</w:t>
      </w:r>
    </w:p>
    <w:p w14:paraId="54965B13">
      <w:pPr>
        <w:pStyle w:val="110"/>
        <w:spacing w:line="560" w:lineRule="exact"/>
        <w:ind w:firstLine="560" w:firstLineChars="200"/>
        <w:jc w:val="both"/>
        <w:textAlignment w:val="auto"/>
        <w:rPr>
          <w:rFonts w:asciiTheme="minorEastAsia" w:hAnsiTheme="minorEastAsia" w:eastAsiaTheme="minorEastAsia"/>
          <w:color w:val="auto"/>
          <w:szCs w:val="28"/>
        </w:rPr>
      </w:pPr>
      <w:r>
        <w:rPr>
          <w:rFonts w:hint="eastAsia" w:asciiTheme="minorEastAsia" w:hAnsiTheme="minorEastAsia" w:eastAsiaTheme="minorEastAsia"/>
          <w:color w:val="auto"/>
          <w:szCs w:val="28"/>
        </w:rPr>
        <w:t>十七、投标人中标的，不得转包，未经合同约定允许不得分包。一经发现转包和违规分包行为，相关企业均将受到相关处罚。</w:t>
      </w:r>
    </w:p>
    <w:p w14:paraId="5CCBFFC8">
      <w:pPr>
        <w:pStyle w:val="110"/>
        <w:spacing w:line="560" w:lineRule="exact"/>
        <w:ind w:firstLine="560" w:firstLineChars="200"/>
        <w:jc w:val="both"/>
        <w:textAlignment w:val="auto"/>
        <w:rPr>
          <w:rFonts w:asciiTheme="minorEastAsia" w:hAnsiTheme="minorEastAsia" w:eastAsiaTheme="minorEastAsia"/>
          <w:color w:val="auto"/>
          <w:szCs w:val="28"/>
        </w:rPr>
      </w:pPr>
      <w:r>
        <w:rPr>
          <w:rFonts w:hint="eastAsia" w:asciiTheme="minorEastAsia" w:hAnsiTheme="minorEastAsia" w:eastAsiaTheme="minorEastAsia"/>
          <w:color w:val="auto"/>
          <w:szCs w:val="28"/>
        </w:rPr>
        <w:t>十八、本招标文件通用条款主要依据军队采购相关法规规定拟制，专用条款由采购机构根据项目情况拟制；对招标文件有疑问的，由编制招标文件的采购机构解释。军队相关规定未明确事项可参照政府采购相关法规规定执行。</w:t>
      </w:r>
    </w:p>
    <w:p w14:paraId="57FC55F8">
      <w:pPr>
        <w:widowControl/>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br w:type="page"/>
      </w:r>
    </w:p>
    <w:p w14:paraId="39CFF84A">
      <w:pPr>
        <w:pStyle w:val="21"/>
        <w:adjustRightInd w:val="0"/>
        <w:snapToGrid w:val="0"/>
        <w:spacing w:line="560" w:lineRule="exact"/>
        <w:jc w:val="left"/>
        <w:rPr>
          <w:rFonts w:ascii="方正小标宋简体" w:hAnsi="宋体" w:eastAsia="方正小标宋简体"/>
          <w:bCs/>
          <w:sz w:val="32"/>
          <w:szCs w:val="32"/>
        </w:rPr>
        <w:sectPr>
          <w:headerReference r:id="rId11" w:type="default"/>
          <w:footerReference r:id="rId12" w:type="default"/>
          <w:pgSz w:w="11906" w:h="16838"/>
          <w:pgMar w:top="1418" w:right="1134" w:bottom="1418" w:left="1418" w:header="851" w:footer="851" w:gutter="0"/>
          <w:pgNumType w:start="67"/>
          <w:cols w:space="720" w:num="1"/>
          <w:docGrid w:linePitch="388" w:charSpace="-1260"/>
        </w:sectPr>
      </w:pPr>
    </w:p>
    <w:p w14:paraId="19746BA1">
      <w:pPr>
        <w:pStyle w:val="21"/>
        <w:adjustRightInd w:val="0"/>
        <w:snapToGrid w:val="0"/>
        <w:spacing w:line="560" w:lineRule="exact"/>
        <w:jc w:val="center"/>
      </w:pPr>
      <w:r>
        <w:rPr>
          <w:rFonts w:hint="eastAsia" w:ascii="黑体" w:hAnsi="黑体" w:eastAsia="黑体" w:cs="黑体"/>
          <w:bCs/>
          <w:sz w:val="44"/>
          <w:szCs w:val="44"/>
        </w:rPr>
        <w:t>目录</w:t>
      </w:r>
      <w:r>
        <w:rPr>
          <w:rFonts w:ascii="方正小标宋简体" w:eastAsia="方正小标宋简体"/>
        </w:rPr>
        <w:fldChar w:fldCharType="begin"/>
      </w:r>
      <w:r>
        <w:rPr>
          <w:rFonts w:ascii="方正小标宋简体" w:eastAsia="方正小标宋简体"/>
        </w:rPr>
        <w:instrText xml:space="preserve"> TOC \o "1-3" \h \z \u </w:instrText>
      </w:r>
      <w:r>
        <w:rPr>
          <w:rFonts w:ascii="方正小标宋简体" w:eastAsia="方正小标宋简体"/>
        </w:rPr>
        <w:fldChar w:fldCharType="separate"/>
      </w:r>
    </w:p>
    <w:p w14:paraId="768A312E">
      <w:pPr>
        <w:pStyle w:val="28"/>
        <w:tabs>
          <w:tab w:val="right" w:leader="dot" w:pos="9344"/>
        </w:tabs>
        <w:rPr>
          <w:rFonts w:eastAsiaTheme="minorEastAsia" w:cstheme="minorBidi"/>
          <w:b w:val="0"/>
          <w:sz w:val="28"/>
          <w:szCs w:val="28"/>
          <w14:ligatures w14:val="standardContextual"/>
        </w:rPr>
      </w:pPr>
      <w:r>
        <w:fldChar w:fldCharType="begin"/>
      </w:r>
      <w:r>
        <w:instrText xml:space="preserve"> HYPERLINK \l "_Toc150350872" </w:instrText>
      </w:r>
      <w:r>
        <w:fldChar w:fldCharType="separate"/>
      </w:r>
      <w:r>
        <w:rPr>
          <w:rStyle w:val="47"/>
          <w:rFonts w:eastAsiaTheme="minorEastAsia"/>
          <w:sz w:val="28"/>
          <w:szCs w:val="28"/>
        </w:rPr>
        <w:t>第四章投标人须知前附表</w:t>
      </w:r>
      <w:r>
        <w:rPr>
          <w:rFonts w:eastAsiaTheme="minorEastAsia"/>
          <w:sz w:val="28"/>
          <w:szCs w:val="28"/>
        </w:rPr>
        <w:tab/>
      </w:r>
      <w:r>
        <w:rPr>
          <w:rFonts w:eastAsiaTheme="minorEastAsia"/>
          <w:sz w:val="28"/>
          <w:szCs w:val="28"/>
        </w:rPr>
        <w:fldChar w:fldCharType="begin"/>
      </w:r>
      <w:r>
        <w:rPr>
          <w:rFonts w:eastAsiaTheme="minorEastAsia"/>
          <w:sz w:val="28"/>
          <w:szCs w:val="28"/>
        </w:rPr>
        <w:instrText xml:space="preserve"> PAGEREF _Toc150350872 \h </w:instrText>
      </w:r>
      <w:r>
        <w:rPr>
          <w:rFonts w:eastAsiaTheme="minorEastAsia"/>
          <w:sz w:val="28"/>
          <w:szCs w:val="28"/>
        </w:rPr>
        <w:fldChar w:fldCharType="separate"/>
      </w:r>
      <w:r>
        <w:rPr>
          <w:rFonts w:eastAsiaTheme="minorEastAsia"/>
          <w:sz w:val="28"/>
          <w:szCs w:val="28"/>
        </w:rPr>
        <w:t>65</w:t>
      </w:r>
      <w:r>
        <w:rPr>
          <w:rFonts w:eastAsiaTheme="minorEastAsia"/>
          <w:sz w:val="28"/>
          <w:szCs w:val="28"/>
        </w:rPr>
        <w:fldChar w:fldCharType="end"/>
      </w:r>
      <w:r>
        <w:rPr>
          <w:rFonts w:eastAsiaTheme="minorEastAsia"/>
          <w:sz w:val="28"/>
          <w:szCs w:val="28"/>
        </w:rPr>
        <w:fldChar w:fldCharType="end"/>
      </w:r>
    </w:p>
    <w:p w14:paraId="65AC723B">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"_Toc150350873" </w:instrText>
      </w:r>
      <w:r>
        <w:fldChar w:fldCharType="separate"/>
      </w:r>
      <w:r>
        <w:rPr>
          <w:rStyle w:val="47"/>
          <w:rFonts w:asciiTheme="minorEastAsia" w:hAnsiTheme="minorEastAsia"/>
          <w:szCs w:val="28"/>
        </w:rPr>
        <w:t>附表1资格性审查表</w:t>
      </w:r>
      <w:r>
        <w:rPr>
          <w:rFonts w:asciiTheme="minorEastAsia" w:hAnsiTheme="minorEastAsia"/>
          <w:szCs w:val="28"/>
        </w:rPr>
        <w:tab/>
      </w:r>
      <w:r>
        <w:rPr>
          <w:rFonts w:asciiTheme="minorEastAsia" w:hAnsiTheme="minorEastAsia"/>
          <w:szCs w:val="28"/>
        </w:rPr>
        <w:t>69</w:t>
      </w:r>
      <w:r>
        <w:rPr>
          <w:rFonts w:asciiTheme="minorEastAsia" w:hAnsiTheme="minorEastAsia"/>
          <w:szCs w:val="28"/>
        </w:rPr>
        <w:fldChar w:fldCharType="end"/>
      </w:r>
    </w:p>
    <w:p w14:paraId="723F171A">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"_Toc150350874" </w:instrText>
      </w:r>
      <w:r>
        <w:fldChar w:fldCharType="separate"/>
      </w:r>
      <w:r>
        <w:rPr>
          <w:rStyle w:val="47"/>
          <w:rFonts w:asciiTheme="minorEastAsia" w:hAnsiTheme="minorEastAsia"/>
          <w:szCs w:val="28"/>
        </w:rPr>
        <w:t>附表2符合性审查表</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_Toc150350874 \h </w:instrText>
      </w:r>
      <w:r>
        <w:rPr>
          <w:rFonts w:asciiTheme="minorEastAsia" w:hAnsiTheme="minorEastAsia"/>
          <w:szCs w:val="28"/>
        </w:rPr>
        <w:fldChar w:fldCharType="separate"/>
      </w:r>
      <w:r>
        <w:rPr>
          <w:rFonts w:asciiTheme="minorEastAsia" w:hAnsiTheme="minorEastAsia"/>
          <w:szCs w:val="28"/>
        </w:rPr>
        <w:t>69</w:t>
      </w:r>
      <w:r>
        <w:rPr>
          <w:rFonts w:asciiTheme="minorEastAsia" w:hAnsiTheme="minorEastAsia"/>
          <w:szCs w:val="28"/>
        </w:rPr>
        <w:fldChar w:fldCharType="end"/>
      </w:r>
      <w:r>
        <w:rPr>
          <w:rFonts w:asciiTheme="minorEastAsia" w:hAnsiTheme="minorEastAsia"/>
          <w:szCs w:val="28"/>
        </w:rPr>
        <w:fldChar w:fldCharType="end"/>
      </w:r>
    </w:p>
    <w:p w14:paraId="33690931">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"_Toc150350875" </w:instrText>
      </w:r>
      <w:r>
        <w:fldChar w:fldCharType="separate"/>
      </w:r>
      <w:r>
        <w:rPr>
          <w:rStyle w:val="47"/>
          <w:rFonts w:asciiTheme="minorEastAsia" w:hAnsiTheme="minorEastAsia"/>
          <w:szCs w:val="28"/>
        </w:rPr>
        <w:t>附表3商务评审标准表（综合评分法/质量优先法）</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_Toc150350875 \h </w:instrText>
      </w:r>
      <w:r>
        <w:rPr>
          <w:rFonts w:asciiTheme="minorEastAsia" w:hAnsiTheme="minorEastAsia"/>
          <w:szCs w:val="28"/>
        </w:rPr>
        <w:fldChar w:fldCharType="separate"/>
      </w:r>
      <w:r>
        <w:rPr>
          <w:rFonts w:asciiTheme="minorEastAsia" w:hAnsiTheme="minorEastAsia"/>
          <w:szCs w:val="28"/>
        </w:rPr>
        <w:t>75</w:t>
      </w:r>
      <w:r>
        <w:rPr>
          <w:rFonts w:asciiTheme="minorEastAsia" w:hAnsiTheme="minorEastAsia"/>
          <w:szCs w:val="28"/>
        </w:rPr>
        <w:fldChar w:fldCharType="end"/>
      </w:r>
      <w:r>
        <w:rPr>
          <w:rFonts w:asciiTheme="minorEastAsia" w:hAnsiTheme="minorEastAsia"/>
          <w:szCs w:val="28"/>
        </w:rPr>
        <w:fldChar w:fldCharType="end"/>
      </w:r>
    </w:p>
    <w:p w14:paraId="607B72EC">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"_Toc150350876" </w:instrText>
      </w:r>
      <w:r>
        <w:fldChar w:fldCharType="separate"/>
      </w:r>
      <w:r>
        <w:rPr>
          <w:rStyle w:val="47"/>
          <w:rFonts w:asciiTheme="minorEastAsia" w:hAnsiTheme="minorEastAsia"/>
          <w:szCs w:val="28"/>
        </w:rPr>
        <w:t>附表4技术评审标准表（综合评分法/质量优先法）</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_Toc150350876 \h </w:instrText>
      </w:r>
      <w:r>
        <w:rPr>
          <w:rFonts w:asciiTheme="minorEastAsia" w:hAnsiTheme="minorEastAsia"/>
          <w:szCs w:val="28"/>
        </w:rPr>
        <w:fldChar w:fldCharType="separate"/>
      </w:r>
      <w:r>
        <w:rPr>
          <w:rFonts w:asciiTheme="minorEastAsia" w:hAnsiTheme="minorEastAsia"/>
          <w:szCs w:val="28"/>
        </w:rPr>
        <w:t>76</w:t>
      </w:r>
      <w:r>
        <w:rPr>
          <w:rFonts w:asciiTheme="minorEastAsia" w:hAnsiTheme="minorEastAsia"/>
          <w:szCs w:val="28"/>
        </w:rPr>
        <w:fldChar w:fldCharType="end"/>
      </w:r>
      <w:r>
        <w:rPr>
          <w:rFonts w:asciiTheme="minorEastAsia" w:hAnsiTheme="minorEastAsia"/>
          <w:szCs w:val="28"/>
        </w:rPr>
        <w:fldChar w:fldCharType="end"/>
      </w:r>
    </w:p>
    <w:p w14:paraId="68CFE204">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"_Toc150350877" </w:instrText>
      </w:r>
      <w:r>
        <w:fldChar w:fldCharType="separate"/>
      </w:r>
      <w:r>
        <w:rPr>
          <w:rStyle w:val="47"/>
          <w:rFonts w:asciiTheme="minorEastAsia" w:hAnsiTheme="minorEastAsia"/>
          <w:szCs w:val="28"/>
        </w:rPr>
        <w:t>附表5价格评审标准表（综合评分法/质量优先法）</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_Toc150350877 \h </w:instrText>
      </w:r>
      <w:r>
        <w:rPr>
          <w:rFonts w:asciiTheme="minorEastAsia" w:hAnsiTheme="minorEastAsia"/>
          <w:szCs w:val="28"/>
        </w:rPr>
        <w:fldChar w:fldCharType="separate"/>
      </w:r>
      <w:r>
        <w:rPr>
          <w:rFonts w:asciiTheme="minorEastAsia" w:hAnsiTheme="minorEastAsia"/>
          <w:szCs w:val="28"/>
        </w:rPr>
        <w:t>78</w:t>
      </w:r>
      <w:r>
        <w:rPr>
          <w:rFonts w:asciiTheme="minorEastAsia" w:hAnsiTheme="minorEastAsia"/>
          <w:szCs w:val="28"/>
        </w:rPr>
        <w:fldChar w:fldCharType="end"/>
      </w:r>
      <w:r>
        <w:rPr>
          <w:rFonts w:asciiTheme="minorEastAsia" w:hAnsiTheme="minorEastAsia"/>
          <w:szCs w:val="28"/>
        </w:rPr>
        <w:fldChar w:fldCharType="end"/>
      </w:r>
    </w:p>
    <w:p w14:paraId="6A8873B6">
      <w:pPr>
        <w:pStyle w:val="28"/>
        <w:tabs>
          <w:tab w:val="right" w:leader="dot" w:pos="9344"/>
        </w:tabs>
        <w:rPr>
          <w:rFonts w:eastAsiaTheme="minorEastAsia" w:cstheme="minorBidi"/>
          <w:b w:val="0"/>
          <w:sz w:val="28"/>
          <w:szCs w:val="28"/>
          <w14:ligatures w14:val="standardContextual"/>
        </w:rPr>
      </w:pPr>
      <w:r>
        <w:fldChar w:fldCharType="begin"/>
      </w:r>
      <w:r>
        <w:instrText xml:space="preserve"> HYPERLINK \l "_Toc150350878" </w:instrText>
      </w:r>
      <w:r>
        <w:fldChar w:fldCharType="separate"/>
      </w:r>
      <w:r>
        <w:rPr>
          <w:rStyle w:val="47"/>
          <w:rFonts w:eastAsiaTheme="minorEastAsia"/>
          <w:sz w:val="28"/>
          <w:szCs w:val="28"/>
        </w:rPr>
        <w:t>第五章招标公告</w:t>
      </w:r>
      <w:r>
        <w:rPr>
          <w:rFonts w:eastAsiaTheme="minorEastAsia"/>
          <w:sz w:val="28"/>
          <w:szCs w:val="28"/>
        </w:rPr>
        <w:tab/>
      </w:r>
      <w:r>
        <w:rPr>
          <w:rFonts w:eastAsiaTheme="minorEastAsia"/>
          <w:sz w:val="28"/>
          <w:szCs w:val="28"/>
        </w:rPr>
        <w:fldChar w:fldCharType="begin"/>
      </w:r>
      <w:r>
        <w:rPr>
          <w:rFonts w:eastAsiaTheme="minorEastAsia"/>
          <w:sz w:val="28"/>
          <w:szCs w:val="28"/>
        </w:rPr>
        <w:instrText xml:space="preserve"> PAGEREF _Toc150350878 \h </w:instrText>
      </w:r>
      <w:r>
        <w:rPr>
          <w:rFonts w:eastAsiaTheme="minorEastAsia"/>
          <w:sz w:val="28"/>
          <w:szCs w:val="28"/>
        </w:rPr>
        <w:fldChar w:fldCharType="separate"/>
      </w:r>
      <w:r>
        <w:rPr>
          <w:rFonts w:eastAsiaTheme="minorEastAsia"/>
          <w:sz w:val="28"/>
          <w:szCs w:val="28"/>
        </w:rPr>
        <w:t>79</w:t>
      </w:r>
      <w:r>
        <w:rPr>
          <w:rFonts w:eastAsiaTheme="minorEastAsia"/>
          <w:sz w:val="28"/>
          <w:szCs w:val="28"/>
        </w:rPr>
        <w:fldChar w:fldCharType="end"/>
      </w:r>
      <w:r>
        <w:rPr>
          <w:rFonts w:eastAsiaTheme="minorEastAsia"/>
          <w:sz w:val="28"/>
          <w:szCs w:val="28"/>
        </w:rPr>
        <w:fldChar w:fldCharType="end"/>
      </w:r>
    </w:p>
    <w:p w14:paraId="17FFB7C5">
      <w:pPr>
        <w:pStyle w:val="28"/>
        <w:tabs>
          <w:tab w:val="right" w:leader="dot" w:pos="9344"/>
        </w:tabs>
        <w:rPr>
          <w:rFonts w:eastAsiaTheme="minorEastAsia" w:cstheme="minorBidi"/>
          <w:b w:val="0"/>
          <w:sz w:val="28"/>
          <w:szCs w:val="28"/>
          <w14:ligatures w14:val="standardContextual"/>
        </w:rPr>
      </w:pPr>
      <w:r>
        <w:fldChar w:fldCharType="begin"/>
      </w:r>
      <w:r>
        <w:instrText xml:space="preserve"> HYPERLINK \l "_Toc150350879" </w:instrText>
      </w:r>
      <w:r>
        <w:fldChar w:fldCharType="separate"/>
      </w:r>
      <w:r>
        <w:rPr>
          <w:rStyle w:val="47"/>
          <w:rFonts w:eastAsiaTheme="minorEastAsia"/>
          <w:sz w:val="28"/>
          <w:szCs w:val="28"/>
        </w:rPr>
        <w:t>第六章采购项目商务和技术要求</w:t>
      </w:r>
      <w:r>
        <w:rPr>
          <w:rFonts w:eastAsiaTheme="minorEastAsia"/>
          <w:sz w:val="28"/>
          <w:szCs w:val="28"/>
        </w:rPr>
        <w:tab/>
      </w:r>
      <w:r>
        <w:rPr>
          <w:rFonts w:eastAsiaTheme="minorEastAsia"/>
          <w:sz w:val="28"/>
          <w:szCs w:val="28"/>
        </w:rPr>
        <w:fldChar w:fldCharType="begin"/>
      </w:r>
      <w:r>
        <w:rPr>
          <w:rFonts w:eastAsiaTheme="minorEastAsia"/>
          <w:sz w:val="28"/>
          <w:szCs w:val="28"/>
        </w:rPr>
        <w:instrText xml:space="preserve"> PAGEREF _Toc150350879 \h </w:instrText>
      </w:r>
      <w:r>
        <w:rPr>
          <w:rFonts w:eastAsiaTheme="minorEastAsia"/>
          <w:sz w:val="28"/>
          <w:szCs w:val="28"/>
        </w:rPr>
        <w:fldChar w:fldCharType="separate"/>
      </w:r>
      <w:r>
        <w:rPr>
          <w:rFonts w:eastAsiaTheme="minorEastAsia"/>
          <w:sz w:val="28"/>
          <w:szCs w:val="28"/>
        </w:rPr>
        <w:t>84</w:t>
      </w:r>
      <w:r>
        <w:rPr>
          <w:rFonts w:eastAsiaTheme="minorEastAsia"/>
          <w:sz w:val="28"/>
          <w:szCs w:val="28"/>
        </w:rPr>
        <w:fldChar w:fldCharType="end"/>
      </w:r>
      <w:r>
        <w:rPr>
          <w:rFonts w:eastAsiaTheme="minorEastAsia"/>
          <w:sz w:val="28"/>
          <w:szCs w:val="28"/>
        </w:rPr>
        <w:fldChar w:fldCharType="end"/>
      </w:r>
    </w:p>
    <w:p w14:paraId="5831D3CE">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"_Toc150350880" </w:instrText>
      </w:r>
      <w:r>
        <w:fldChar w:fldCharType="separate"/>
      </w:r>
      <w:r>
        <w:rPr>
          <w:rStyle w:val="47"/>
          <w:rFonts w:cs="黑体" w:asciiTheme="minorEastAsia" w:hAnsiTheme="minorEastAsia"/>
          <w:szCs w:val="28"/>
        </w:rPr>
        <w:t>一、商务要求</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_Toc150350880 \h </w:instrText>
      </w:r>
      <w:r>
        <w:rPr>
          <w:rFonts w:asciiTheme="minorEastAsia" w:hAnsiTheme="minorEastAsia"/>
          <w:szCs w:val="28"/>
        </w:rPr>
        <w:fldChar w:fldCharType="separate"/>
      </w:r>
      <w:r>
        <w:rPr>
          <w:rFonts w:asciiTheme="minorEastAsia" w:hAnsiTheme="minorEastAsia"/>
          <w:szCs w:val="28"/>
        </w:rPr>
        <w:t>84</w:t>
      </w:r>
      <w:r>
        <w:rPr>
          <w:rFonts w:asciiTheme="minorEastAsia" w:hAnsiTheme="minorEastAsia"/>
          <w:szCs w:val="28"/>
        </w:rPr>
        <w:fldChar w:fldCharType="end"/>
      </w:r>
      <w:r>
        <w:rPr>
          <w:rFonts w:asciiTheme="minorEastAsia" w:hAnsiTheme="minorEastAsia"/>
          <w:szCs w:val="28"/>
        </w:rPr>
        <w:fldChar w:fldCharType="end"/>
      </w:r>
    </w:p>
    <w:p w14:paraId="3A028F44">
      <w:pPr>
        <w:pStyle w:val="20"/>
        <w:tabs>
          <w:tab w:val="right" w:leader="dot" w:pos="9344"/>
        </w:tabs>
        <w:ind w:left="0" w:leftChars="0" w:firstLine="562" w:firstLineChars="200"/>
        <w:rPr>
          <w:rFonts w:hint="eastAsia" w:asciiTheme="minorEastAsia" w:hAnsiTheme="minorEastAsia" w:eastAsiaTheme="minorEastAsia" w:cstheme="minorBidi"/>
          <w:b w:val="0"/>
          <w:szCs w:val="28"/>
          <w:lang w:val="en-US" w:eastAsia="zh-CN"/>
          <w14:ligatures w14:val="standardContextual"/>
        </w:rPr>
      </w:pPr>
      <w:r>
        <w:fldChar w:fldCharType="begin"/>
      </w:r>
      <w:r>
        <w:instrText xml:space="preserve"> HYPERLINK \l "_Toc150350881" </w:instrText>
      </w:r>
      <w:r>
        <w:fldChar w:fldCharType="separate"/>
      </w:r>
      <w:r>
        <w:rPr>
          <w:rStyle w:val="47"/>
          <w:rFonts w:cs="黑体" w:asciiTheme="minorEastAsia" w:hAnsiTheme="minorEastAsia"/>
          <w:szCs w:val="28"/>
        </w:rPr>
        <w:t>二、技术要求</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_Toc150350881 \h </w:instrText>
      </w:r>
      <w:r>
        <w:rPr>
          <w:rFonts w:asciiTheme="minorEastAsia" w:hAnsiTheme="minorEastAsia"/>
          <w:szCs w:val="28"/>
        </w:rPr>
        <w:fldChar w:fldCharType="separate"/>
      </w:r>
      <w:r>
        <w:rPr>
          <w:rFonts w:asciiTheme="minorEastAsia" w:hAnsiTheme="minorEastAsia"/>
          <w:szCs w:val="28"/>
        </w:rPr>
        <w:t>85</w:t>
      </w:r>
      <w:r>
        <w:rPr>
          <w:rFonts w:asciiTheme="minorEastAsia" w:hAnsiTheme="minorEastAsia"/>
          <w:szCs w:val="28"/>
        </w:rPr>
        <w:fldChar w:fldCharType="end"/>
      </w:r>
      <w:r>
        <w:rPr>
          <w:rFonts w:asciiTheme="minorEastAsia" w:hAnsiTheme="minorEastAsia"/>
          <w:szCs w:val="28"/>
        </w:rPr>
        <w:fldChar w:fldCharType="end"/>
      </w:r>
    </w:p>
    <w:p w14:paraId="27477524">
      <w:pPr>
        <w:pStyle w:val="28"/>
        <w:tabs>
          <w:tab w:val="right" w:leader="dot" w:pos="9344"/>
        </w:tabs>
        <w:rPr>
          <w:rFonts w:eastAsiaTheme="minorEastAsia" w:cstheme="minorBidi"/>
          <w:b w:val="0"/>
          <w:sz w:val="28"/>
          <w:szCs w:val="28"/>
          <w14:ligatures w14:val="standardContextual"/>
        </w:rPr>
      </w:pPr>
      <w:r>
        <w:fldChar w:fldCharType="begin"/>
      </w:r>
      <w:r>
        <w:instrText xml:space="preserve"> HYPERLINK \l "_Toc150350882" </w:instrText>
      </w:r>
      <w:r>
        <w:fldChar w:fldCharType="separate"/>
      </w:r>
      <w:r>
        <w:rPr>
          <w:rStyle w:val="47"/>
          <w:rFonts w:eastAsiaTheme="minorEastAsia"/>
          <w:sz w:val="28"/>
          <w:szCs w:val="28"/>
        </w:rPr>
        <w:t>第七章合同样本</w:t>
      </w:r>
      <w:r>
        <w:rPr>
          <w:rFonts w:eastAsiaTheme="minorEastAsia"/>
          <w:sz w:val="28"/>
          <w:szCs w:val="28"/>
        </w:rPr>
        <w:tab/>
      </w:r>
      <w:r>
        <w:rPr>
          <w:rFonts w:eastAsiaTheme="minorEastAsia"/>
          <w:sz w:val="28"/>
          <w:szCs w:val="28"/>
        </w:rPr>
        <w:fldChar w:fldCharType="begin"/>
      </w:r>
      <w:r>
        <w:rPr>
          <w:rFonts w:eastAsiaTheme="minorEastAsia"/>
          <w:sz w:val="28"/>
          <w:szCs w:val="28"/>
        </w:rPr>
        <w:instrText xml:space="preserve"> PAGEREF _Toc150350882 \h </w:instrText>
      </w:r>
      <w:r>
        <w:rPr>
          <w:rFonts w:eastAsiaTheme="minorEastAsia"/>
          <w:sz w:val="28"/>
          <w:szCs w:val="28"/>
        </w:rPr>
        <w:fldChar w:fldCharType="separate"/>
      </w:r>
      <w:r>
        <w:rPr>
          <w:rFonts w:eastAsiaTheme="minorEastAsia"/>
          <w:sz w:val="28"/>
          <w:szCs w:val="28"/>
        </w:rPr>
        <w:t>86</w:t>
      </w:r>
      <w:r>
        <w:rPr>
          <w:rFonts w:eastAsiaTheme="minorEastAsia"/>
          <w:sz w:val="28"/>
          <w:szCs w:val="28"/>
        </w:rPr>
        <w:fldChar w:fldCharType="end"/>
      </w:r>
      <w:r>
        <w:rPr>
          <w:rFonts w:eastAsiaTheme="minorEastAsia"/>
          <w:sz w:val="28"/>
          <w:szCs w:val="28"/>
        </w:rPr>
        <w:fldChar w:fldCharType="end"/>
      </w:r>
    </w:p>
    <w:p w14:paraId="63DA89AF">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"_Toc150350883" </w:instrText>
      </w:r>
      <w:r>
        <w:fldChar w:fldCharType="separate"/>
      </w:r>
      <w:r>
        <w:rPr>
          <w:rStyle w:val="47"/>
          <w:rFonts w:cs="黑体" w:asciiTheme="minorEastAsia" w:hAnsiTheme="minorEastAsia"/>
          <w:szCs w:val="28"/>
        </w:rPr>
        <w:t>一、项目信息</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_Toc150350883 \h </w:instrText>
      </w:r>
      <w:r>
        <w:rPr>
          <w:rFonts w:asciiTheme="minorEastAsia" w:hAnsiTheme="minorEastAsia"/>
          <w:szCs w:val="28"/>
        </w:rPr>
        <w:fldChar w:fldCharType="separate"/>
      </w:r>
      <w:r>
        <w:rPr>
          <w:rFonts w:asciiTheme="minorEastAsia" w:hAnsiTheme="minorEastAsia"/>
          <w:szCs w:val="28"/>
        </w:rPr>
        <w:t>87</w:t>
      </w:r>
      <w:r>
        <w:rPr>
          <w:rFonts w:asciiTheme="minorEastAsia" w:hAnsiTheme="minorEastAsia"/>
          <w:szCs w:val="28"/>
        </w:rPr>
        <w:fldChar w:fldCharType="end"/>
      </w:r>
      <w:r>
        <w:rPr>
          <w:rFonts w:asciiTheme="minorEastAsia" w:hAnsiTheme="minorEastAsia"/>
          <w:szCs w:val="28"/>
        </w:rPr>
        <w:fldChar w:fldCharType="end"/>
      </w:r>
    </w:p>
    <w:p w14:paraId="3C249069">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"_Toc150350884" </w:instrText>
      </w:r>
      <w:r>
        <w:fldChar w:fldCharType="separate"/>
      </w:r>
      <w:r>
        <w:rPr>
          <w:rStyle w:val="47"/>
          <w:rFonts w:cs="黑体" w:asciiTheme="minorEastAsia" w:hAnsiTheme="minorEastAsia"/>
          <w:szCs w:val="28"/>
        </w:rPr>
        <w:t>二、合同标的及金额</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_Toc150350884 \h </w:instrText>
      </w:r>
      <w:r>
        <w:rPr>
          <w:rFonts w:asciiTheme="minorEastAsia" w:hAnsiTheme="minorEastAsia"/>
          <w:szCs w:val="28"/>
        </w:rPr>
        <w:fldChar w:fldCharType="separate"/>
      </w:r>
      <w:r>
        <w:rPr>
          <w:rFonts w:asciiTheme="minorEastAsia" w:hAnsiTheme="minorEastAsia"/>
          <w:szCs w:val="28"/>
        </w:rPr>
        <w:t>87</w:t>
      </w:r>
      <w:r>
        <w:rPr>
          <w:rFonts w:asciiTheme="minorEastAsia" w:hAnsiTheme="minorEastAsia"/>
          <w:szCs w:val="28"/>
        </w:rPr>
        <w:fldChar w:fldCharType="end"/>
      </w:r>
      <w:r>
        <w:rPr>
          <w:rFonts w:asciiTheme="minorEastAsia" w:hAnsiTheme="minorEastAsia"/>
          <w:szCs w:val="28"/>
        </w:rPr>
        <w:fldChar w:fldCharType="end"/>
      </w:r>
    </w:p>
    <w:p w14:paraId="7CE19AB0">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"_Toc150350885" </w:instrText>
      </w:r>
      <w:r>
        <w:fldChar w:fldCharType="separate"/>
      </w:r>
      <w:r>
        <w:rPr>
          <w:rStyle w:val="47"/>
          <w:rFonts w:cs="黑体" w:asciiTheme="minorEastAsia" w:hAnsiTheme="minorEastAsia"/>
          <w:szCs w:val="28"/>
        </w:rPr>
        <w:t>三、合同履行的时间、地点及方式</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_Toc150350885 \h </w:instrText>
      </w:r>
      <w:r>
        <w:rPr>
          <w:rFonts w:asciiTheme="minorEastAsia" w:hAnsiTheme="minorEastAsia"/>
          <w:szCs w:val="28"/>
        </w:rPr>
        <w:fldChar w:fldCharType="separate"/>
      </w:r>
      <w:r>
        <w:rPr>
          <w:rFonts w:asciiTheme="minorEastAsia" w:hAnsiTheme="minorEastAsia"/>
          <w:szCs w:val="28"/>
        </w:rPr>
        <w:t>87</w:t>
      </w:r>
      <w:r>
        <w:rPr>
          <w:rFonts w:asciiTheme="minorEastAsia" w:hAnsiTheme="minorEastAsia"/>
          <w:szCs w:val="28"/>
        </w:rPr>
        <w:fldChar w:fldCharType="end"/>
      </w:r>
      <w:r>
        <w:rPr>
          <w:rFonts w:asciiTheme="minorEastAsia" w:hAnsiTheme="minorEastAsia"/>
          <w:szCs w:val="28"/>
        </w:rPr>
        <w:fldChar w:fldCharType="end"/>
      </w:r>
    </w:p>
    <w:p w14:paraId="56CCB491">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"_Toc150350886" </w:instrText>
      </w:r>
      <w:r>
        <w:fldChar w:fldCharType="separate"/>
      </w:r>
      <w:r>
        <w:rPr>
          <w:rStyle w:val="47"/>
          <w:rFonts w:cs="黑体" w:asciiTheme="minorEastAsia" w:hAnsiTheme="minorEastAsia"/>
          <w:szCs w:val="28"/>
        </w:rPr>
        <w:t>四、应用场景、服务内容和标准</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_Toc150350886 \h </w:instrText>
      </w:r>
      <w:r>
        <w:rPr>
          <w:rFonts w:asciiTheme="minorEastAsia" w:hAnsiTheme="minorEastAsia"/>
          <w:szCs w:val="28"/>
        </w:rPr>
        <w:fldChar w:fldCharType="separate"/>
      </w:r>
      <w:r>
        <w:rPr>
          <w:rFonts w:asciiTheme="minorEastAsia" w:hAnsiTheme="minorEastAsia"/>
          <w:szCs w:val="28"/>
        </w:rPr>
        <w:t>88</w:t>
      </w:r>
      <w:r>
        <w:rPr>
          <w:rFonts w:asciiTheme="minorEastAsia" w:hAnsiTheme="minorEastAsia"/>
          <w:szCs w:val="28"/>
        </w:rPr>
        <w:fldChar w:fldCharType="end"/>
      </w:r>
      <w:r>
        <w:rPr>
          <w:rFonts w:asciiTheme="minorEastAsia" w:hAnsiTheme="minorEastAsia"/>
          <w:szCs w:val="28"/>
        </w:rPr>
        <w:fldChar w:fldCharType="end"/>
      </w:r>
    </w:p>
    <w:p w14:paraId="108327A5">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"_Toc150350887" </w:instrText>
      </w:r>
      <w:r>
        <w:fldChar w:fldCharType="separate"/>
      </w:r>
      <w:r>
        <w:rPr>
          <w:rStyle w:val="47"/>
          <w:rFonts w:cs="黑体" w:asciiTheme="minorEastAsia" w:hAnsiTheme="minorEastAsia"/>
          <w:szCs w:val="28"/>
        </w:rPr>
        <w:t>□五、服务实施分期考核内容及标准</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_Toc150350887 \h </w:instrText>
      </w:r>
      <w:r>
        <w:rPr>
          <w:rFonts w:asciiTheme="minorEastAsia" w:hAnsiTheme="minorEastAsia"/>
          <w:szCs w:val="28"/>
        </w:rPr>
        <w:fldChar w:fldCharType="separate"/>
      </w:r>
      <w:r>
        <w:rPr>
          <w:rFonts w:asciiTheme="minorEastAsia" w:hAnsiTheme="minorEastAsia"/>
          <w:szCs w:val="28"/>
        </w:rPr>
        <w:t>88</w:t>
      </w:r>
      <w:r>
        <w:rPr>
          <w:rFonts w:asciiTheme="minorEastAsia" w:hAnsiTheme="minorEastAsia"/>
          <w:szCs w:val="28"/>
        </w:rPr>
        <w:fldChar w:fldCharType="end"/>
      </w:r>
      <w:r>
        <w:rPr>
          <w:rFonts w:asciiTheme="minorEastAsia" w:hAnsiTheme="minorEastAsia"/>
          <w:szCs w:val="28"/>
        </w:rPr>
        <w:fldChar w:fldCharType="end"/>
      </w:r>
    </w:p>
    <w:p w14:paraId="1CB6A9A8">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"_Toc150350888" </w:instrText>
      </w:r>
      <w:r>
        <w:fldChar w:fldCharType="separate"/>
      </w:r>
      <w:r>
        <w:rPr>
          <w:rStyle w:val="47"/>
          <w:rFonts w:cs="黑体" w:asciiTheme="minorEastAsia" w:hAnsiTheme="minorEastAsia"/>
          <w:szCs w:val="28"/>
        </w:rPr>
        <w:t>六、履约验收</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_Toc150350888 \h </w:instrText>
      </w:r>
      <w:r>
        <w:rPr>
          <w:rFonts w:asciiTheme="minorEastAsia" w:hAnsiTheme="minorEastAsia"/>
          <w:szCs w:val="28"/>
        </w:rPr>
        <w:fldChar w:fldCharType="separate"/>
      </w:r>
      <w:r>
        <w:rPr>
          <w:rFonts w:asciiTheme="minorEastAsia" w:hAnsiTheme="minorEastAsia"/>
          <w:szCs w:val="28"/>
        </w:rPr>
        <w:t>88</w:t>
      </w:r>
      <w:r>
        <w:rPr>
          <w:rFonts w:asciiTheme="minorEastAsia" w:hAnsiTheme="minorEastAsia"/>
          <w:szCs w:val="28"/>
        </w:rPr>
        <w:fldChar w:fldCharType="end"/>
      </w:r>
      <w:r>
        <w:rPr>
          <w:rFonts w:asciiTheme="minorEastAsia" w:hAnsiTheme="minorEastAsia"/>
          <w:szCs w:val="28"/>
        </w:rPr>
        <w:fldChar w:fldCharType="end"/>
      </w:r>
    </w:p>
    <w:p w14:paraId="1B6003D0">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"_Toc150350889" </w:instrText>
      </w:r>
      <w:r>
        <w:fldChar w:fldCharType="separate"/>
      </w:r>
      <w:r>
        <w:rPr>
          <w:rStyle w:val="47"/>
          <w:rFonts w:cs="黑体" w:asciiTheme="minorEastAsia" w:hAnsiTheme="minorEastAsia"/>
          <w:szCs w:val="28"/>
        </w:rPr>
        <w:t>□七、物资编目编码、打码贴签要求</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_Toc150350889 \h </w:instrText>
      </w:r>
      <w:r>
        <w:rPr>
          <w:rFonts w:asciiTheme="minorEastAsia" w:hAnsiTheme="minorEastAsia"/>
          <w:szCs w:val="28"/>
        </w:rPr>
        <w:fldChar w:fldCharType="separate"/>
      </w:r>
      <w:r>
        <w:rPr>
          <w:rFonts w:asciiTheme="minorEastAsia" w:hAnsiTheme="minorEastAsia"/>
          <w:szCs w:val="28"/>
        </w:rPr>
        <w:t>89</w:t>
      </w:r>
      <w:r>
        <w:rPr>
          <w:rFonts w:asciiTheme="minorEastAsia" w:hAnsiTheme="minorEastAsia"/>
          <w:szCs w:val="28"/>
        </w:rPr>
        <w:fldChar w:fldCharType="end"/>
      </w:r>
      <w:r>
        <w:rPr>
          <w:rFonts w:asciiTheme="minorEastAsia" w:hAnsiTheme="minorEastAsia"/>
          <w:szCs w:val="28"/>
        </w:rPr>
        <w:fldChar w:fldCharType="end"/>
      </w:r>
    </w:p>
    <w:p w14:paraId="2DA9DAB9">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"_Toc150350890" </w:instrText>
      </w:r>
      <w:r>
        <w:fldChar w:fldCharType="separate"/>
      </w:r>
      <w:r>
        <w:rPr>
          <w:rStyle w:val="47"/>
          <w:rFonts w:cs="黑体" w:asciiTheme="minorEastAsia" w:hAnsiTheme="minorEastAsia"/>
          <w:szCs w:val="28"/>
        </w:rPr>
        <w:t>□八、保密条款</w:t>
      </w:r>
      <w:r>
        <w:rPr>
          <w:rFonts w:asciiTheme="minorEastAsia" w:hAnsiTheme="minorEastAsia"/>
          <w:szCs w:val="28"/>
        </w:rPr>
        <w:tab/>
      </w:r>
      <w:r>
        <w:rPr>
          <w:rFonts w:asciiTheme="minorEastAsia" w:hAnsiTheme="minorEastAsia"/>
          <w:szCs w:val="28"/>
        </w:rPr>
        <w:t>90</w:t>
      </w:r>
      <w:r>
        <w:rPr>
          <w:rFonts w:asciiTheme="minorEastAsia" w:hAnsiTheme="minorEastAsia"/>
          <w:szCs w:val="28"/>
        </w:rPr>
        <w:fldChar w:fldCharType="end"/>
      </w:r>
    </w:p>
    <w:p w14:paraId="575BE246">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"_Toc150350891" </w:instrText>
      </w:r>
      <w:r>
        <w:fldChar w:fldCharType="separate"/>
      </w:r>
      <w:r>
        <w:rPr>
          <w:rStyle w:val="47"/>
          <w:rFonts w:cs="黑体" w:asciiTheme="minorEastAsia" w:hAnsiTheme="minorEastAsia"/>
          <w:szCs w:val="28"/>
        </w:rPr>
        <w:t>□九、履约保证金</w:t>
      </w:r>
      <w:r>
        <w:rPr>
          <w:rFonts w:asciiTheme="minorEastAsia" w:hAnsiTheme="minorEastAsia"/>
          <w:szCs w:val="28"/>
        </w:rPr>
        <w:tab/>
      </w:r>
      <w:r>
        <w:rPr>
          <w:rFonts w:asciiTheme="minorEastAsia" w:hAnsiTheme="minorEastAsia"/>
          <w:szCs w:val="28"/>
        </w:rPr>
        <w:t>91</w:t>
      </w:r>
      <w:r>
        <w:rPr>
          <w:rFonts w:asciiTheme="minorEastAsia" w:hAnsiTheme="minorEastAsia"/>
          <w:szCs w:val="28"/>
        </w:rPr>
        <w:fldChar w:fldCharType="end"/>
      </w:r>
    </w:p>
    <w:p w14:paraId="66081E34">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"_Toc150350892" </w:instrText>
      </w:r>
      <w:r>
        <w:fldChar w:fldCharType="separate"/>
      </w:r>
      <w:r>
        <w:rPr>
          <w:rStyle w:val="47"/>
          <w:rFonts w:cs="黑体" w:asciiTheme="minorEastAsia" w:hAnsiTheme="minorEastAsia"/>
          <w:szCs w:val="28"/>
        </w:rPr>
        <w:t>十、资金结算</w:t>
      </w:r>
      <w:r>
        <w:rPr>
          <w:rFonts w:asciiTheme="minorEastAsia" w:hAnsiTheme="minorEastAsia"/>
          <w:szCs w:val="28"/>
        </w:rPr>
        <w:tab/>
      </w:r>
      <w:r>
        <w:rPr>
          <w:rFonts w:asciiTheme="minorEastAsia" w:hAnsiTheme="minorEastAsia"/>
          <w:szCs w:val="28"/>
        </w:rPr>
        <w:t>92</w:t>
      </w:r>
      <w:r>
        <w:rPr>
          <w:rFonts w:asciiTheme="minorEastAsia" w:hAnsiTheme="minorEastAsia"/>
          <w:szCs w:val="28"/>
        </w:rPr>
        <w:fldChar w:fldCharType="end"/>
      </w:r>
    </w:p>
    <w:p w14:paraId="59842CAA">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"_Toc150350893" </w:instrText>
      </w:r>
      <w:r>
        <w:fldChar w:fldCharType="separate"/>
      </w:r>
      <w:r>
        <w:rPr>
          <w:rStyle w:val="47"/>
          <w:rFonts w:cs="黑体" w:asciiTheme="minorEastAsia" w:hAnsiTheme="minorEastAsia"/>
          <w:szCs w:val="28"/>
        </w:rPr>
        <w:t>十一、违约责任</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_Toc150350893 \h </w:instrText>
      </w:r>
      <w:r>
        <w:rPr>
          <w:rFonts w:asciiTheme="minorEastAsia" w:hAnsiTheme="minorEastAsia"/>
          <w:szCs w:val="28"/>
        </w:rPr>
        <w:fldChar w:fldCharType="separate"/>
      </w:r>
      <w:r>
        <w:rPr>
          <w:rFonts w:asciiTheme="minorEastAsia" w:hAnsiTheme="minorEastAsia"/>
          <w:szCs w:val="28"/>
        </w:rPr>
        <w:t>92</w:t>
      </w:r>
      <w:r>
        <w:rPr>
          <w:rFonts w:asciiTheme="minorEastAsia" w:hAnsiTheme="minorEastAsia"/>
          <w:szCs w:val="28"/>
        </w:rPr>
        <w:fldChar w:fldCharType="end"/>
      </w:r>
      <w:r>
        <w:rPr>
          <w:rFonts w:asciiTheme="minorEastAsia" w:hAnsiTheme="minorEastAsia"/>
          <w:szCs w:val="28"/>
        </w:rPr>
        <w:fldChar w:fldCharType="end"/>
      </w:r>
    </w:p>
    <w:p w14:paraId="59AFE12B">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"_Toc150350894" </w:instrText>
      </w:r>
      <w:r>
        <w:fldChar w:fldCharType="separate"/>
      </w:r>
      <w:r>
        <w:rPr>
          <w:rStyle w:val="47"/>
          <w:rFonts w:cs="黑体" w:asciiTheme="minorEastAsia" w:hAnsiTheme="minorEastAsia"/>
          <w:szCs w:val="28"/>
        </w:rPr>
        <w:t>十二、争议解决方式</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_Toc150350894 \h </w:instrText>
      </w:r>
      <w:r>
        <w:rPr>
          <w:rFonts w:asciiTheme="minorEastAsia" w:hAnsiTheme="minorEastAsia"/>
          <w:szCs w:val="28"/>
        </w:rPr>
        <w:fldChar w:fldCharType="separate"/>
      </w:r>
      <w:r>
        <w:rPr>
          <w:rFonts w:asciiTheme="minorEastAsia" w:hAnsiTheme="minorEastAsia"/>
          <w:szCs w:val="28"/>
        </w:rPr>
        <w:t>93</w:t>
      </w:r>
      <w:r>
        <w:rPr>
          <w:rFonts w:asciiTheme="minorEastAsia" w:hAnsiTheme="minorEastAsia"/>
          <w:szCs w:val="28"/>
        </w:rPr>
        <w:fldChar w:fldCharType="end"/>
      </w:r>
      <w:r>
        <w:rPr>
          <w:rFonts w:asciiTheme="minorEastAsia" w:hAnsiTheme="minorEastAsia"/>
          <w:szCs w:val="28"/>
        </w:rPr>
        <w:fldChar w:fldCharType="end"/>
      </w:r>
    </w:p>
    <w:p w14:paraId="7E08CA79">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"_Toc150350895" </w:instrText>
      </w:r>
      <w:r>
        <w:fldChar w:fldCharType="separate"/>
      </w:r>
      <w:r>
        <w:rPr>
          <w:rStyle w:val="47"/>
          <w:rFonts w:cs="黑体" w:asciiTheme="minorEastAsia" w:hAnsiTheme="minorEastAsia"/>
          <w:szCs w:val="28"/>
        </w:rPr>
        <w:t>十三、合同生效</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_Toc150350895 \h </w:instrText>
      </w:r>
      <w:r>
        <w:rPr>
          <w:rFonts w:asciiTheme="minorEastAsia" w:hAnsiTheme="minorEastAsia"/>
          <w:szCs w:val="28"/>
        </w:rPr>
        <w:fldChar w:fldCharType="separate"/>
      </w:r>
      <w:r>
        <w:rPr>
          <w:rFonts w:asciiTheme="minorEastAsia" w:hAnsiTheme="minorEastAsia"/>
          <w:szCs w:val="28"/>
        </w:rPr>
        <w:t>93</w:t>
      </w:r>
      <w:r>
        <w:rPr>
          <w:rFonts w:asciiTheme="minorEastAsia" w:hAnsiTheme="minorEastAsia"/>
          <w:szCs w:val="28"/>
        </w:rPr>
        <w:fldChar w:fldCharType="end"/>
      </w:r>
      <w:r>
        <w:rPr>
          <w:rFonts w:asciiTheme="minorEastAsia" w:hAnsiTheme="minorEastAsia"/>
          <w:szCs w:val="28"/>
        </w:rPr>
        <w:fldChar w:fldCharType="end"/>
      </w:r>
    </w:p>
    <w:p w14:paraId="08AA529C">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"_Toc150350896" </w:instrText>
      </w:r>
      <w:r>
        <w:fldChar w:fldCharType="separate"/>
      </w:r>
      <w:r>
        <w:rPr>
          <w:rStyle w:val="47"/>
          <w:rFonts w:cs="黑体" w:asciiTheme="minorEastAsia" w:hAnsiTheme="minorEastAsia"/>
          <w:szCs w:val="28"/>
        </w:rPr>
        <w:t>十四、其他事项</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_Toc150350896 \h </w:instrText>
      </w:r>
      <w:r>
        <w:rPr>
          <w:rFonts w:asciiTheme="minorEastAsia" w:hAnsiTheme="minorEastAsia"/>
          <w:szCs w:val="28"/>
        </w:rPr>
        <w:fldChar w:fldCharType="separate"/>
      </w:r>
      <w:r>
        <w:rPr>
          <w:rFonts w:asciiTheme="minorEastAsia" w:hAnsiTheme="minorEastAsia"/>
          <w:szCs w:val="28"/>
        </w:rPr>
        <w:t>93</w:t>
      </w:r>
      <w:r>
        <w:rPr>
          <w:rFonts w:asciiTheme="minorEastAsia" w:hAnsiTheme="minorEastAsia"/>
          <w:szCs w:val="28"/>
        </w:rPr>
        <w:fldChar w:fldCharType="end"/>
      </w:r>
      <w:r>
        <w:rPr>
          <w:rFonts w:asciiTheme="minorEastAsia" w:hAnsiTheme="minorEastAsia"/>
          <w:szCs w:val="28"/>
        </w:rPr>
        <w:fldChar w:fldCharType="end"/>
      </w:r>
    </w:p>
    <w:p w14:paraId="45020A3B">
      <w:pPr>
        <w:jc w:val="center"/>
        <w:rPr>
          <w:rFonts w:ascii="方正小标宋简体" w:eastAsia="方正小标宋简体"/>
        </w:rPr>
        <w:sectPr>
          <w:pgSz w:w="11906" w:h="16838"/>
          <w:pgMar w:top="1418" w:right="1134" w:bottom="1418" w:left="1418" w:header="851" w:footer="851" w:gutter="0"/>
          <w:pgNumType w:start="67"/>
          <w:cols w:space="720" w:num="1"/>
          <w:docGrid w:linePitch="388" w:charSpace="-1260"/>
        </w:sectPr>
      </w:pPr>
      <w:r>
        <w:rPr>
          <w:rFonts w:ascii="方正小标宋简体" w:eastAsia="方正小标宋简体"/>
        </w:rPr>
        <w:fldChar w:fldCharType="end"/>
      </w:r>
    </w:p>
    <w:p w14:paraId="32D0DCAA">
      <w:pPr>
        <w:pStyle w:val="2"/>
        <w:rPr>
          <w:rFonts w:ascii="方正小标宋简体" w:eastAsia="方正小标宋简体"/>
        </w:rPr>
      </w:pPr>
      <w:bookmarkStart w:id="643" w:name="_Toc130886512"/>
      <w:bookmarkStart w:id="644" w:name="_Toc150350872"/>
      <w:bookmarkStart w:id="645" w:name="_Toc128149613"/>
      <w:bookmarkStart w:id="646" w:name="_Toc128397365"/>
      <w:bookmarkStart w:id="647" w:name="_Toc132398702"/>
      <w:bookmarkStart w:id="648" w:name="_Toc130887366"/>
      <w:bookmarkStart w:id="649" w:name="_Toc150350756"/>
      <w:r>
        <w:rPr>
          <w:rFonts w:hint="eastAsia" w:ascii="方正小标宋简体" w:eastAsia="方正小标宋简体"/>
        </w:rPr>
        <w:t>第四章投标人须知前附表</w:t>
      </w:r>
      <w:bookmarkEnd w:id="613"/>
      <w:bookmarkEnd w:id="614"/>
      <w:bookmarkEnd w:id="615"/>
      <w:bookmarkEnd w:id="616"/>
      <w:bookmarkEnd w:id="617"/>
      <w:bookmarkEnd w:id="618"/>
      <w:bookmarkEnd w:id="619"/>
      <w:bookmarkEnd w:id="643"/>
      <w:bookmarkEnd w:id="644"/>
      <w:bookmarkEnd w:id="645"/>
      <w:bookmarkEnd w:id="646"/>
      <w:bookmarkEnd w:id="647"/>
      <w:bookmarkEnd w:id="648"/>
      <w:bookmarkEnd w:id="649"/>
    </w:p>
    <w:p w14:paraId="68EE1018">
      <w:pPr>
        <w:keepNext/>
        <w:keepLines/>
        <w:adjustRightInd w:val="0"/>
        <w:snapToGrid w:val="0"/>
        <w:spacing w:line="560" w:lineRule="exact"/>
        <w:ind w:firstLine="560" w:firstLineChars="200"/>
        <w:jc w:val="left"/>
        <w:textAlignment w:val="baseline"/>
      </w:pPr>
      <w:bookmarkStart w:id="650" w:name="_Hlk127261038"/>
      <w:r>
        <w:rPr>
          <w:rFonts w:hint="eastAsia" w:ascii="宋体" w:hAnsi="宋体" w:cs="宋体"/>
          <w:bCs/>
          <w:sz w:val="28"/>
          <w:szCs w:val="28"/>
        </w:rPr>
        <w:t>本表是对本项目需重点关注内容的集中说明。专用文件与通用文件存在不一致的地方，以专用文件要求为准。</w:t>
      </w:r>
      <w:bookmarkEnd w:id="650"/>
    </w:p>
    <w:tbl>
      <w:tblPr>
        <w:tblStyle w:val="41"/>
        <w:tblW w:w="5078"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98"/>
        <w:gridCol w:w="2383"/>
        <w:gridCol w:w="1813"/>
        <w:gridCol w:w="74"/>
        <w:gridCol w:w="3021"/>
        <w:gridCol w:w="1630"/>
      </w:tblGrid>
      <w:tr w14:paraId="6DE1B3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11" w:type="pct"/>
            <w:vAlign w:val="center"/>
          </w:tcPr>
          <w:p w14:paraId="34B37E23">
            <w:pPr>
              <w:adjustRightInd w:val="0"/>
              <w:snapToGrid w:val="0"/>
              <w:spacing w:line="360" w:lineRule="exact"/>
              <w:jc w:val="center"/>
              <w:rPr>
                <w:rFonts w:ascii="宋体" w:hAnsi="宋体"/>
                <w:sz w:val="24"/>
                <w:highlight w:val="none"/>
              </w:rPr>
            </w:pPr>
            <w:r>
              <w:rPr>
                <w:rFonts w:hint="eastAsia" w:ascii="宋体" w:hAnsi="宋体"/>
                <w:sz w:val="24"/>
                <w:highlight w:val="none"/>
              </w:rPr>
              <w:t>序号</w:t>
            </w:r>
          </w:p>
        </w:tc>
        <w:tc>
          <w:tcPr>
            <w:tcW w:w="1225" w:type="pct"/>
            <w:vAlign w:val="center"/>
          </w:tcPr>
          <w:p w14:paraId="3C0F1361">
            <w:pPr>
              <w:adjustRightInd w:val="0"/>
              <w:snapToGrid w:val="0"/>
              <w:spacing w:line="360" w:lineRule="exact"/>
              <w:jc w:val="center"/>
              <w:rPr>
                <w:rFonts w:ascii="宋体" w:hAnsi="宋体"/>
                <w:sz w:val="24"/>
                <w:highlight w:val="none"/>
              </w:rPr>
            </w:pPr>
            <w:r>
              <w:rPr>
                <w:rFonts w:hint="eastAsia" w:ascii="宋体" w:hAnsi="宋体"/>
                <w:sz w:val="24"/>
                <w:highlight w:val="none"/>
              </w:rPr>
              <w:t>招投标</w:t>
            </w:r>
          </w:p>
          <w:p w14:paraId="56F745E2">
            <w:pPr>
              <w:adjustRightInd w:val="0"/>
              <w:snapToGrid w:val="0"/>
              <w:spacing w:line="360" w:lineRule="exact"/>
              <w:jc w:val="center"/>
              <w:rPr>
                <w:rFonts w:ascii="宋体" w:hAnsi="宋体"/>
                <w:sz w:val="24"/>
                <w:highlight w:val="none"/>
              </w:rPr>
            </w:pPr>
            <w:r>
              <w:rPr>
                <w:rFonts w:hint="eastAsia" w:ascii="宋体" w:hAnsi="宋体"/>
                <w:sz w:val="24"/>
                <w:highlight w:val="none"/>
              </w:rPr>
              <w:t>相关事项</w:t>
            </w:r>
          </w:p>
        </w:tc>
        <w:tc>
          <w:tcPr>
            <w:tcW w:w="2523" w:type="pct"/>
            <w:gridSpan w:val="3"/>
            <w:vAlign w:val="center"/>
          </w:tcPr>
          <w:p w14:paraId="547924A9">
            <w:pPr>
              <w:adjustRightInd w:val="0"/>
              <w:snapToGrid w:val="0"/>
              <w:spacing w:line="360" w:lineRule="exact"/>
              <w:jc w:val="center"/>
              <w:rPr>
                <w:rFonts w:ascii="宋体" w:hAnsi="宋体" w:cs="宋体"/>
                <w:bCs/>
                <w:sz w:val="24"/>
                <w:highlight w:val="none"/>
              </w:rPr>
            </w:pPr>
            <w:r>
              <w:rPr>
                <w:rFonts w:hint="eastAsia" w:ascii="宋体" w:hAnsi="宋体" w:cs="宋体"/>
                <w:bCs/>
                <w:sz w:val="24"/>
                <w:highlight w:val="none"/>
              </w:rPr>
              <w:t>项目具体要求</w:t>
            </w:r>
          </w:p>
          <w:p w14:paraId="338D6CE0">
            <w:pPr>
              <w:adjustRightInd w:val="0"/>
              <w:snapToGrid w:val="0"/>
              <w:spacing w:line="360" w:lineRule="exact"/>
              <w:jc w:val="center"/>
              <w:rPr>
                <w:rFonts w:ascii="宋体" w:hAnsi="宋体"/>
                <w:sz w:val="24"/>
                <w:highlight w:val="none"/>
              </w:rPr>
            </w:pPr>
            <w:r>
              <w:rPr>
                <w:rFonts w:hint="eastAsia" w:ascii="宋体" w:hAnsi="宋体" w:cs="宋体"/>
                <w:bCs/>
                <w:sz w:val="24"/>
                <w:highlight w:val="none"/>
              </w:rPr>
              <w:t>（见专用文件）</w:t>
            </w:r>
          </w:p>
        </w:tc>
        <w:tc>
          <w:tcPr>
            <w:tcW w:w="838" w:type="pct"/>
            <w:vAlign w:val="center"/>
          </w:tcPr>
          <w:p w14:paraId="10268DC0">
            <w:pPr>
              <w:adjustRightInd w:val="0"/>
              <w:snapToGrid w:val="0"/>
              <w:spacing w:line="360" w:lineRule="exact"/>
              <w:jc w:val="center"/>
              <w:rPr>
                <w:rFonts w:ascii="宋体" w:hAnsi="宋体"/>
                <w:sz w:val="24"/>
                <w:highlight w:val="none"/>
              </w:rPr>
            </w:pPr>
            <w:r>
              <w:rPr>
                <w:rFonts w:hint="eastAsia" w:ascii="宋体" w:hAnsi="宋体"/>
                <w:sz w:val="24"/>
                <w:highlight w:val="none"/>
              </w:rPr>
              <w:t>通用要求</w:t>
            </w:r>
          </w:p>
          <w:p w14:paraId="7716D167">
            <w:pPr>
              <w:adjustRightInd w:val="0"/>
              <w:snapToGrid w:val="0"/>
              <w:spacing w:line="360" w:lineRule="exact"/>
              <w:jc w:val="center"/>
              <w:rPr>
                <w:rFonts w:ascii="宋体" w:hAnsi="宋体"/>
                <w:sz w:val="24"/>
                <w:highlight w:val="none"/>
              </w:rPr>
            </w:pPr>
            <w:r>
              <w:rPr>
                <w:rFonts w:hint="eastAsia" w:ascii="宋体" w:hAnsi="宋体"/>
                <w:sz w:val="24"/>
                <w:highlight w:val="none"/>
              </w:rPr>
              <w:t>（见通用文件）</w:t>
            </w:r>
          </w:p>
        </w:tc>
      </w:tr>
      <w:tr w14:paraId="12484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19" w:hRule="atLeast"/>
        </w:trPr>
        <w:tc>
          <w:tcPr>
            <w:tcW w:w="411" w:type="pct"/>
            <w:vAlign w:val="center"/>
          </w:tcPr>
          <w:p w14:paraId="6CC62728">
            <w:pPr>
              <w:adjustRightInd w:val="0"/>
              <w:snapToGrid w:val="0"/>
              <w:spacing w:line="360" w:lineRule="exact"/>
              <w:jc w:val="center"/>
              <w:rPr>
                <w:rFonts w:ascii="宋体" w:hAnsi="宋体"/>
                <w:sz w:val="24"/>
                <w:highlight w:val="none"/>
              </w:rPr>
            </w:pPr>
            <w:r>
              <w:rPr>
                <w:rFonts w:hint="eastAsia" w:ascii="宋体" w:hAnsi="宋体"/>
                <w:sz w:val="24"/>
                <w:highlight w:val="none"/>
              </w:rPr>
              <w:t>1</w:t>
            </w:r>
          </w:p>
        </w:tc>
        <w:tc>
          <w:tcPr>
            <w:tcW w:w="1225" w:type="pct"/>
            <w:vAlign w:val="center"/>
          </w:tcPr>
          <w:p w14:paraId="2732C349">
            <w:pPr>
              <w:adjustRightInd w:val="0"/>
              <w:snapToGrid w:val="0"/>
              <w:spacing w:line="360" w:lineRule="exact"/>
              <w:jc w:val="center"/>
              <w:rPr>
                <w:rFonts w:ascii="宋体" w:hAnsi="宋体"/>
                <w:sz w:val="24"/>
                <w:highlight w:val="none"/>
              </w:rPr>
            </w:pPr>
            <w:r>
              <w:rPr>
                <w:rFonts w:hint="eastAsia" w:ascii="宋体" w:hAnsi="宋体" w:cs="宋体"/>
                <w:sz w:val="24"/>
                <w:highlight w:val="none"/>
              </w:rPr>
              <w:t>项目概况</w:t>
            </w:r>
          </w:p>
        </w:tc>
        <w:tc>
          <w:tcPr>
            <w:tcW w:w="2523" w:type="pct"/>
            <w:gridSpan w:val="3"/>
            <w:vAlign w:val="center"/>
          </w:tcPr>
          <w:p w14:paraId="119178C3">
            <w:pPr>
              <w:spacing w:line="360" w:lineRule="exact"/>
              <w:rPr>
                <w:rFonts w:hint="eastAsia" w:ascii="宋体" w:hAnsi="宋体" w:cs="宋体"/>
                <w:color w:val="auto"/>
                <w:sz w:val="24"/>
                <w:highlight w:val="none"/>
                <w:u w:val="single"/>
              </w:rPr>
            </w:pPr>
            <w:r>
              <w:rPr>
                <w:rFonts w:hint="eastAsia" w:ascii="宋体" w:hAnsi="宋体" w:cs="宋体"/>
                <w:color w:val="auto"/>
                <w:sz w:val="24"/>
                <w:highlight w:val="none"/>
                <w:u w:val="none"/>
                <w:lang w:val="en-US" w:eastAsia="zh-CN"/>
              </w:rPr>
              <w:t>项目名称：</w:t>
            </w:r>
            <w:r>
              <w:rPr>
                <w:rFonts w:hint="eastAsia" w:ascii="宋体" w:hAnsi="宋体" w:cs="宋体"/>
                <w:color w:val="auto"/>
                <w:sz w:val="24"/>
                <w:highlight w:val="none"/>
                <w:u w:val="single"/>
                <w:lang w:val="en-US" w:eastAsia="zh-CN"/>
              </w:rPr>
              <w:t>2024年</w:t>
            </w:r>
            <w:r>
              <w:rPr>
                <w:rFonts w:hint="eastAsia" w:ascii="宋体" w:hAnsi="宋体" w:cs="宋体"/>
                <w:color w:val="auto"/>
                <w:sz w:val="24"/>
                <w:highlight w:val="none"/>
                <w:u w:val="single"/>
              </w:rPr>
              <w:t>房屋结构安全鉴定项目</w:t>
            </w:r>
          </w:p>
          <w:p w14:paraId="7F5FF20B">
            <w:pPr>
              <w:spacing w:line="360" w:lineRule="exact"/>
              <w:rPr>
                <w:rFonts w:ascii="宋体" w:hAnsi="宋体" w:cs="宋体"/>
                <w:color w:val="auto"/>
                <w:sz w:val="24"/>
                <w:highlight w:val="none"/>
                <w:u w:val="single"/>
              </w:rPr>
            </w:pPr>
            <w:r>
              <w:rPr>
                <w:rFonts w:hint="eastAsia" w:ascii="宋体" w:hAnsi="宋体" w:cs="宋体"/>
                <w:color w:val="auto"/>
                <w:sz w:val="24"/>
                <w:highlight w:val="none"/>
              </w:rPr>
              <w:t>采购机构：</w:t>
            </w:r>
            <w:r>
              <w:rPr>
                <w:rFonts w:hint="eastAsia" w:ascii="宋体" w:hAnsi="宋体" w:cs="宋体"/>
                <w:color w:val="auto"/>
                <w:sz w:val="24"/>
                <w:highlight w:val="none"/>
                <w:u w:val="single"/>
                <w:lang w:val="zh-CN"/>
              </w:rPr>
              <w:t>青海中旭工程项目管理有限公司</w:t>
            </w:r>
          </w:p>
          <w:p w14:paraId="74AAE6BB">
            <w:pPr>
              <w:spacing w:line="360" w:lineRule="exact"/>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single"/>
              </w:rPr>
              <w:t>宋女士</w:t>
            </w:r>
          </w:p>
          <w:p w14:paraId="15AA37F3">
            <w:pPr>
              <w:jc w:val="both"/>
              <w:rPr>
                <w:rFonts w:hint="eastAsia" w:ascii="宋体" w:hAnsi="宋体"/>
                <w:snapToGrid w:val="0"/>
                <w:color w:val="auto"/>
                <w:sz w:val="24"/>
                <w:highlight w:val="none"/>
              </w:rPr>
            </w:pPr>
            <w:r>
              <w:rPr>
                <w:rFonts w:hint="eastAsia" w:ascii="宋体" w:hAnsi="宋体" w:cs="宋体"/>
                <w:color w:val="auto"/>
                <w:sz w:val="24"/>
                <w:highlight w:val="none"/>
                <w:lang w:eastAsia="zh-CN"/>
              </w:rPr>
              <w:t>服务内容</w:t>
            </w:r>
            <w:r>
              <w:rPr>
                <w:rFonts w:hint="eastAsia" w:ascii="宋体" w:hAnsi="宋体" w:cs="宋体"/>
                <w:color w:val="auto"/>
                <w:sz w:val="24"/>
                <w:highlight w:val="none"/>
                <w:u w:val="none"/>
                <w:lang w:eastAsia="zh-CN"/>
              </w:rPr>
              <w:t>：</w:t>
            </w:r>
            <w:r>
              <w:rPr>
                <w:rFonts w:hint="eastAsia" w:ascii="宋体" w:hAnsi="宋体"/>
                <w:snapToGrid w:val="0"/>
                <w:color w:val="auto"/>
                <w:sz w:val="24"/>
                <w:highlight w:val="none"/>
              </w:rPr>
              <w:t>1.2022年度遗留问题项目:共9栋房屋，建筑面积15198.8㎡，位青海省西宁市</w:t>
            </w:r>
            <w:r>
              <w:rPr>
                <w:rFonts w:hint="eastAsia" w:ascii="宋体" w:hAnsi="宋体"/>
                <w:snapToGrid w:val="0"/>
                <w:color w:val="auto"/>
                <w:sz w:val="24"/>
                <w:highlight w:val="none"/>
                <w:lang w:eastAsia="zh-CN"/>
              </w:rPr>
              <w:t>。其中</w:t>
            </w:r>
            <w:r>
              <w:rPr>
                <w:rFonts w:hint="eastAsia" w:ascii="宋体" w:hAnsi="宋体"/>
                <w:snapToGrid w:val="0"/>
                <w:color w:val="auto"/>
                <w:sz w:val="24"/>
                <w:highlight w:val="none"/>
                <w:lang w:val="en-US" w:eastAsia="zh-CN"/>
              </w:rPr>
              <w:t>11层框架结构房屋1栋，</w:t>
            </w:r>
            <w:r>
              <w:rPr>
                <w:rFonts w:hint="eastAsia" w:ascii="宋体" w:hAnsi="宋体"/>
                <w:snapToGrid w:val="0"/>
                <w:color w:val="auto"/>
                <w:sz w:val="24"/>
                <w:highlight w:val="none"/>
              </w:rPr>
              <w:t>建筑面积</w:t>
            </w:r>
            <w:r>
              <w:rPr>
                <w:rFonts w:hint="eastAsia" w:ascii="宋体" w:hAnsi="宋体"/>
                <w:snapToGrid w:val="0"/>
                <w:color w:val="auto"/>
                <w:sz w:val="24"/>
                <w:highlight w:val="none"/>
                <w:lang w:eastAsia="zh-CN"/>
              </w:rPr>
              <w:t>为</w:t>
            </w:r>
            <w:r>
              <w:rPr>
                <w:rFonts w:hint="eastAsia" w:ascii="宋体" w:hAnsi="宋体"/>
                <w:snapToGrid w:val="0"/>
                <w:color w:val="auto"/>
                <w:sz w:val="24"/>
                <w:highlight w:val="none"/>
                <w:lang w:val="en-US" w:eastAsia="zh-CN"/>
              </w:rPr>
              <w:t>11688.59</w:t>
            </w:r>
            <w:r>
              <w:rPr>
                <w:rFonts w:hint="eastAsia" w:ascii="宋体" w:hAnsi="宋体"/>
                <w:snapToGrid w:val="0"/>
                <w:color w:val="auto"/>
                <w:sz w:val="24"/>
                <w:highlight w:val="none"/>
              </w:rPr>
              <w:t>㎡</w:t>
            </w:r>
            <w:r>
              <w:rPr>
                <w:rFonts w:hint="eastAsia" w:ascii="宋体" w:hAnsi="宋体"/>
                <w:snapToGrid w:val="0"/>
                <w:color w:val="auto"/>
                <w:sz w:val="24"/>
                <w:highlight w:val="none"/>
                <w:lang w:eastAsia="zh-CN"/>
              </w:rPr>
              <w:t>；</w:t>
            </w:r>
            <w:r>
              <w:rPr>
                <w:rFonts w:hint="eastAsia" w:ascii="宋体" w:hAnsi="宋体"/>
                <w:snapToGrid w:val="0"/>
                <w:color w:val="auto"/>
                <w:sz w:val="24"/>
                <w:highlight w:val="none"/>
                <w:lang w:val="en-US" w:eastAsia="zh-CN"/>
              </w:rPr>
              <w:t>3层砖混结构房屋1栋，建筑面积为2529.8</w:t>
            </w:r>
            <w:r>
              <w:rPr>
                <w:rFonts w:hint="eastAsia" w:ascii="宋体" w:hAnsi="宋体"/>
                <w:snapToGrid w:val="0"/>
                <w:color w:val="auto"/>
                <w:sz w:val="24"/>
                <w:highlight w:val="none"/>
              </w:rPr>
              <w:t>㎡</w:t>
            </w:r>
            <w:r>
              <w:rPr>
                <w:rFonts w:hint="eastAsia" w:ascii="宋体" w:hAnsi="宋体"/>
                <w:snapToGrid w:val="0"/>
                <w:color w:val="auto"/>
                <w:sz w:val="24"/>
                <w:highlight w:val="none"/>
                <w:lang w:eastAsia="zh-CN"/>
              </w:rPr>
              <w:t>；</w:t>
            </w:r>
            <w:r>
              <w:rPr>
                <w:rFonts w:hint="eastAsia" w:ascii="宋体" w:hAnsi="宋体"/>
                <w:snapToGrid w:val="0"/>
                <w:color w:val="auto"/>
                <w:sz w:val="24"/>
                <w:highlight w:val="none"/>
                <w:lang w:val="en-US" w:eastAsia="zh-CN"/>
              </w:rPr>
              <w:t>2层砖混结构房屋2栋，建筑面积为308.63</w:t>
            </w:r>
            <w:r>
              <w:rPr>
                <w:rFonts w:hint="eastAsia" w:ascii="宋体" w:hAnsi="宋体"/>
                <w:snapToGrid w:val="0"/>
                <w:color w:val="auto"/>
                <w:sz w:val="24"/>
                <w:highlight w:val="none"/>
              </w:rPr>
              <w:t>㎡</w:t>
            </w:r>
            <w:r>
              <w:rPr>
                <w:rFonts w:hint="eastAsia" w:ascii="宋体" w:hAnsi="宋体"/>
                <w:snapToGrid w:val="0"/>
                <w:color w:val="auto"/>
                <w:sz w:val="24"/>
                <w:highlight w:val="none"/>
                <w:lang w:eastAsia="zh-CN"/>
              </w:rPr>
              <w:t>；</w:t>
            </w:r>
            <w:r>
              <w:rPr>
                <w:rFonts w:hint="eastAsia" w:ascii="宋体" w:hAnsi="宋体"/>
                <w:snapToGrid w:val="0"/>
                <w:color w:val="auto"/>
                <w:sz w:val="24"/>
                <w:highlight w:val="none"/>
                <w:lang w:val="en-US" w:eastAsia="zh-CN"/>
              </w:rPr>
              <w:t>单层砖混结构房屋4栋，建筑面积为517.09</w:t>
            </w:r>
            <w:r>
              <w:rPr>
                <w:rFonts w:hint="eastAsia" w:ascii="宋体" w:hAnsi="宋体"/>
                <w:snapToGrid w:val="0"/>
                <w:color w:val="auto"/>
                <w:sz w:val="24"/>
                <w:highlight w:val="none"/>
              </w:rPr>
              <w:t>㎡</w:t>
            </w:r>
            <w:r>
              <w:rPr>
                <w:rFonts w:hint="eastAsia" w:ascii="宋体" w:hAnsi="宋体"/>
                <w:snapToGrid w:val="0"/>
                <w:color w:val="auto"/>
                <w:sz w:val="24"/>
                <w:highlight w:val="none"/>
                <w:lang w:eastAsia="zh-CN"/>
              </w:rPr>
              <w:t>；</w:t>
            </w:r>
            <w:r>
              <w:rPr>
                <w:rFonts w:hint="eastAsia" w:ascii="宋体" w:hAnsi="宋体"/>
                <w:snapToGrid w:val="0"/>
                <w:color w:val="auto"/>
                <w:sz w:val="24"/>
                <w:highlight w:val="none"/>
                <w:lang w:val="en-US" w:eastAsia="zh-CN"/>
              </w:rPr>
              <w:t>单层其他结构房屋1栋，建筑面积为154.78</w:t>
            </w:r>
            <w:r>
              <w:rPr>
                <w:rFonts w:hint="eastAsia" w:ascii="宋体" w:hAnsi="宋体"/>
                <w:snapToGrid w:val="0"/>
                <w:color w:val="auto"/>
                <w:sz w:val="24"/>
                <w:highlight w:val="none"/>
              </w:rPr>
              <w:t>㎡</w:t>
            </w:r>
            <w:r>
              <w:rPr>
                <w:rFonts w:hint="eastAsia" w:ascii="宋体" w:hAnsi="宋体"/>
                <w:snapToGrid w:val="0"/>
                <w:color w:val="auto"/>
                <w:sz w:val="24"/>
                <w:highlight w:val="none"/>
                <w:lang w:eastAsia="zh-CN"/>
              </w:rPr>
              <w:t>；</w:t>
            </w:r>
            <w:r>
              <w:rPr>
                <w:rFonts w:hint="eastAsia" w:ascii="宋体" w:hAnsi="宋体"/>
                <w:snapToGrid w:val="0"/>
                <w:color w:val="auto"/>
                <w:sz w:val="24"/>
                <w:highlight w:val="none"/>
              </w:rPr>
              <w:t>。</w:t>
            </w:r>
          </w:p>
          <w:p w14:paraId="27DDB2B3">
            <w:pPr>
              <w:jc w:val="both"/>
              <w:rPr>
                <w:rFonts w:ascii="宋体" w:hAnsi="宋体"/>
                <w:snapToGrid w:val="0"/>
                <w:color w:val="auto"/>
                <w:sz w:val="24"/>
                <w:highlight w:val="none"/>
              </w:rPr>
            </w:pPr>
            <w:r>
              <w:rPr>
                <w:rFonts w:hint="eastAsia" w:ascii="宋体" w:hAnsi="宋体"/>
                <w:snapToGrid w:val="0"/>
                <w:color w:val="auto"/>
                <w:sz w:val="24"/>
                <w:highlight w:val="none"/>
              </w:rPr>
              <w:t>2.2023年度资产划入项目</w:t>
            </w:r>
            <w:r>
              <w:rPr>
                <w:rFonts w:hint="eastAsia" w:ascii="宋体" w:hAnsi="宋体"/>
                <w:snapToGrid w:val="0"/>
                <w:color w:val="auto"/>
                <w:sz w:val="24"/>
                <w:highlight w:val="none"/>
                <w:lang w:eastAsia="zh-CN"/>
              </w:rPr>
              <w:t>：</w:t>
            </w:r>
            <w:r>
              <w:rPr>
                <w:rFonts w:hint="eastAsia" w:ascii="宋体" w:hAnsi="宋体"/>
                <w:snapToGrid w:val="0"/>
                <w:color w:val="auto"/>
                <w:sz w:val="24"/>
                <w:highlight w:val="none"/>
              </w:rPr>
              <w:t>共19栋房屋，建筑面积561</w:t>
            </w:r>
            <w:r>
              <w:rPr>
                <w:rFonts w:hint="eastAsia" w:ascii="宋体" w:hAnsi="宋体"/>
                <w:snapToGrid w:val="0"/>
                <w:color w:val="auto"/>
                <w:sz w:val="24"/>
                <w:highlight w:val="none"/>
                <w:lang w:val="en-US" w:eastAsia="zh-CN"/>
              </w:rPr>
              <w:t>2</w:t>
            </w:r>
            <w:r>
              <w:rPr>
                <w:rFonts w:hint="eastAsia" w:ascii="宋体" w:hAnsi="宋体"/>
                <w:snapToGrid w:val="0"/>
                <w:color w:val="auto"/>
                <w:sz w:val="24"/>
                <w:highlight w:val="none"/>
              </w:rPr>
              <w:t>.99㎡</w:t>
            </w:r>
            <w:r>
              <w:rPr>
                <w:rFonts w:hint="eastAsia" w:ascii="宋体" w:hAnsi="宋体"/>
                <w:snapToGrid w:val="0"/>
                <w:color w:val="auto"/>
                <w:sz w:val="24"/>
                <w:highlight w:val="none"/>
                <w:lang w:eastAsia="zh-CN"/>
              </w:rPr>
              <w:t>。其中：</w:t>
            </w:r>
            <w:r>
              <w:rPr>
                <w:rFonts w:hint="eastAsia" w:ascii="宋体" w:hAnsi="宋体"/>
                <w:snapToGrid w:val="0"/>
                <w:color w:val="auto"/>
                <w:sz w:val="24"/>
                <w:highlight w:val="none"/>
              </w:rPr>
              <w:t>位青海省西宁市13栋</w:t>
            </w:r>
            <w:r>
              <w:rPr>
                <w:rFonts w:hint="eastAsia" w:ascii="宋体" w:hAnsi="宋体"/>
                <w:snapToGrid w:val="0"/>
                <w:color w:val="auto"/>
                <w:sz w:val="24"/>
                <w:highlight w:val="none"/>
                <w:lang w:eastAsia="zh-CN"/>
              </w:rPr>
              <w:t>，</w:t>
            </w:r>
            <w:r>
              <w:rPr>
                <w:rFonts w:hint="eastAsia" w:ascii="宋体" w:hAnsi="宋体"/>
                <w:snapToGrid w:val="0"/>
                <w:color w:val="auto"/>
                <w:sz w:val="24"/>
                <w:highlight w:val="none"/>
                <w:lang w:val="en-US" w:eastAsia="zh-CN"/>
              </w:rPr>
              <w:t>2层砖混结构房屋3栋，</w:t>
            </w:r>
            <w:r>
              <w:rPr>
                <w:rFonts w:hint="eastAsia" w:ascii="宋体" w:hAnsi="宋体"/>
                <w:snapToGrid w:val="0"/>
                <w:color w:val="auto"/>
                <w:sz w:val="24"/>
                <w:highlight w:val="none"/>
              </w:rPr>
              <w:t>建筑面积</w:t>
            </w:r>
            <w:r>
              <w:rPr>
                <w:rFonts w:hint="eastAsia" w:ascii="宋体" w:hAnsi="宋体"/>
                <w:snapToGrid w:val="0"/>
                <w:color w:val="auto"/>
                <w:sz w:val="24"/>
                <w:highlight w:val="none"/>
                <w:lang w:val="en-US" w:eastAsia="zh-CN"/>
              </w:rPr>
              <w:t>2505.54</w:t>
            </w:r>
            <w:r>
              <w:rPr>
                <w:rFonts w:hint="eastAsia" w:ascii="宋体" w:hAnsi="宋体"/>
                <w:snapToGrid w:val="0"/>
                <w:color w:val="auto"/>
                <w:sz w:val="24"/>
                <w:highlight w:val="none"/>
              </w:rPr>
              <w:t>㎡</w:t>
            </w:r>
            <w:r>
              <w:rPr>
                <w:rFonts w:hint="eastAsia" w:ascii="宋体" w:hAnsi="宋体"/>
                <w:snapToGrid w:val="0"/>
                <w:color w:val="auto"/>
                <w:sz w:val="24"/>
                <w:highlight w:val="none"/>
                <w:lang w:eastAsia="zh-CN"/>
              </w:rPr>
              <w:t>；</w:t>
            </w:r>
            <w:r>
              <w:rPr>
                <w:rFonts w:hint="eastAsia" w:ascii="宋体" w:hAnsi="宋体"/>
                <w:snapToGrid w:val="0"/>
                <w:color w:val="auto"/>
                <w:sz w:val="24"/>
                <w:highlight w:val="none"/>
                <w:lang w:val="en-US" w:eastAsia="zh-CN"/>
              </w:rPr>
              <w:t>单层砖混结构房屋10栋，</w:t>
            </w:r>
            <w:r>
              <w:rPr>
                <w:rFonts w:hint="eastAsia" w:ascii="宋体" w:hAnsi="宋体"/>
                <w:snapToGrid w:val="0"/>
                <w:color w:val="auto"/>
                <w:sz w:val="24"/>
                <w:highlight w:val="none"/>
              </w:rPr>
              <w:t>建筑面积</w:t>
            </w:r>
            <w:r>
              <w:rPr>
                <w:rFonts w:hint="eastAsia" w:ascii="宋体" w:hAnsi="宋体"/>
                <w:snapToGrid w:val="0"/>
                <w:color w:val="auto"/>
                <w:sz w:val="24"/>
                <w:highlight w:val="none"/>
                <w:lang w:val="en-US" w:eastAsia="zh-CN"/>
              </w:rPr>
              <w:t>1752.81</w:t>
            </w:r>
            <w:r>
              <w:rPr>
                <w:rFonts w:hint="eastAsia" w:ascii="宋体" w:hAnsi="宋体"/>
                <w:snapToGrid w:val="0"/>
                <w:color w:val="auto"/>
                <w:sz w:val="24"/>
                <w:highlight w:val="none"/>
              </w:rPr>
              <w:t>㎡</w:t>
            </w:r>
            <w:r>
              <w:rPr>
                <w:rFonts w:hint="eastAsia" w:ascii="宋体" w:hAnsi="宋体"/>
                <w:snapToGrid w:val="0"/>
                <w:color w:val="auto"/>
                <w:sz w:val="24"/>
                <w:highlight w:val="none"/>
                <w:lang w:eastAsia="zh-CN"/>
              </w:rPr>
              <w:t>；</w:t>
            </w:r>
            <w:r>
              <w:rPr>
                <w:rFonts w:hint="eastAsia" w:ascii="宋体" w:hAnsi="宋体"/>
                <w:snapToGrid w:val="0"/>
                <w:color w:val="auto"/>
                <w:sz w:val="24"/>
                <w:highlight w:val="none"/>
              </w:rPr>
              <w:t>位格尔木市</w:t>
            </w:r>
            <w:r>
              <w:rPr>
                <w:rFonts w:hint="eastAsia" w:ascii="宋体" w:hAnsi="宋体"/>
                <w:snapToGrid w:val="0"/>
                <w:color w:val="auto"/>
                <w:sz w:val="24"/>
                <w:highlight w:val="none"/>
                <w:lang w:eastAsia="zh-CN"/>
              </w:rPr>
              <w:t>房屋共</w:t>
            </w:r>
            <w:r>
              <w:rPr>
                <w:rFonts w:ascii="宋体" w:hAnsi="宋体"/>
                <w:snapToGrid w:val="0"/>
                <w:color w:val="auto"/>
                <w:sz w:val="24"/>
                <w:highlight w:val="none"/>
              </w:rPr>
              <w:t>6</w:t>
            </w:r>
            <w:r>
              <w:rPr>
                <w:rFonts w:hint="eastAsia" w:ascii="宋体" w:hAnsi="宋体"/>
                <w:snapToGrid w:val="0"/>
                <w:color w:val="auto"/>
                <w:sz w:val="24"/>
                <w:highlight w:val="none"/>
              </w:rPr>
              <w:t>栋</w:t>
            </w:r>
            <w:r>
              <w:rPr>
                <w:rFonts w:hint="eastAsia" w:ascii="宋体" w:hAnsi="宋体"/>
                <w:snapToGrid w:val="0"/>
                <w:color w:val="auto"/>
                <w:sz w:val="24"/>
                <w:highlight w:val="none"/>
                <w:lang w:eastAsia="zh-CN"/>
              </w:rPr>
              <w:t>，</w:t>
            </w:r>
            <w:r>
              <w:rPr>
                <w:rFonts w:hint="eastAsia" w:ascii="宋体" w:hAnsi="宋体"/>
                <w:snapToGrid w:val="0"/>
                <w:color w:val="auto"/>
                <w:sz w:val="24"/>
                <w:highlight w:val="none"/>
                <w:lang w:val="en-US" w:eastAsia="zh-CN"/>
              </w:rPr>
              <w:t>2层砖混结构房屋2栋，</w:t>
            </w:r>
            <w:r>
              <w:rPr>
                <w:rFonts w:hint="eastAsia" w:ascii="宋体" w:hAnsi="宋体"/>
                <w:snapToGrid w:val="0"/>
                <w:color w:val="auto"/>
                <w:sz w:val="24"/>
                <w:highlight w:val="none"/>
              </w:rPr>
              <w:t>建筑面积</w:t>
            </w:r>
            <w:r>
              <w:rPr>
                <w:rFonts w:hint="eastAsia" w:ascii="宋体" w:hAnsi="宋体"/>
                <w:snapToGrid w:val="0"/>
                <w:color w:val="auto"/>
                <w:sz w:val="24"/>
                <w:highlight w:val="none"/>
                <w:lang w:val="en-US" w:eastAsia="zh-CN"/>
              </w:rPr>
              <w:t>1163.04</w:t>
            </w:r>
            <w:r>
              <w:rPr>
                <w:rFonts w:hint="eastAsia" w:ascii="宋体" w:hAnsi="宋体"/>
                <w:snapToGrid w:val="0"/>
                <w:color w:val="auto"/>
                <w:sz w:val="24"/>
                <w:highlight w:val="none"/>
              </w:rPr>
              <w:t>㎡</w:t>
            </w:r>
            <w:r>
              <w:rPr>
                <w:rFonts w:hint="eastAsia" w:ascii="宋体" w:hAnsi="宋体"/>
                <w:snapToGrid w:val="0"/>
                <w:color w:val="auto"/>
                <w:sz w:val="24"/>
                <w:highlight w:val="none"/>
                <w:lang w:eastAsia="zh-CN"/>
              </w:rPr>
              <w:t>；</w:t>
            </w:r>
            <w:r>
              <w:rPr>
                <w:rFonts w:hint="eastAsia" w:ascii="宋体" w:hAnsi="宋体"/>
                <w:snapToGrid w:val="0"/>
                <w:color w:val="auto"/>
                <w:sz w:val="24"/>
                <w:highlight w:val="none"/>
                <w:lang w:val="en-US" w:eastAsia="zh-CN"/>
              </w:rPr>
              <w:t>单层砖混结构房屋4栋，</w:t>
            </w:r>
            <w:r>
              <w:rPr>
                <w:rFonts w:hint="eastAsia" w:ascii="宋体" w:hAnsi="宋体"/>
                <w:snapToGrid w:val="0"/>
                <w:color w:val="auto"/>
                <w:sz w:val="24"/>
                <w:highlight w:val="none"/>
              </w:rPr>
              <w:t>建筑面积</w:t>
            </w:r>
            <w:r>
              <w:rPr>
                <w:rFonts w:hint="eastAsia" w:ascii="宋体" w:hAnsi="宋体"/>
                <w:snapToGrid w:val="0"/>
                <w:color w:val="auto"/>
                <w:sz w:val="24"/>
                <w:highlight w:val="none"/>
                <w:lang w:val="en-US" w:eastAsia="zh-CN"/>
              </w:rPr>
              <w:t>191.6</w:t>
            </w:r>
            <w:r>
              <w:rPr>
                <w:rFonts w:hint="eastAsia" w:ascii="宋体" w:hAnsi="宋体"/>
                <w:snapToGrid w:val="0"/>
                <w:color w:val="auto"/>
                <w:sz w:val="24"/>
                <w:highlight w:val="none"/>
              </w:rPr>
              <w:t>㎡。</w:t>
            </w:r>
          </w:p>
          <w:p w14:paraId="7AA9ECCD">
            <w:pPr>
              <w:spacing w:line="360" w:lineRule="exact"/>
              <w:rPr>
                <w:rFonts w:hint="eastAsia" w:ascii="宋体" w:hAnsi="宋体" w:eastAsia="宋体" w:cs="宋体"/>
                <w:color w:val="auto"/>
                <w:sz w:val="24"/>
                <w:highlight w:val="none"/>
                <w:u w:val="single"/>
                <w:lang w:eastAsia="zh-CN"/>
              </w:rPr>
            </w:pPr>
            <w:r>
              <w:rPr>
                <w:rFonts w:hint="eastAsia" w:ascii="宋体" w:hAnsi="宋体"/>
                <w:snapToGrid w:val="0"/>
                <w:color w:val="auto"/>
                <w:sz w:val="24"/>
                <w:highlight w:val="none"/>
              </w:rPr>
              <w:t>3.2024年房屋安全鉴定项目</w:t>
            </w:r>
            <w:r>
              <w:rPr>
                <w:rFonts w:hint="eastAsia" w:ascii="宋体" w:hAnsi="宋体"/>
                <w:snapToGrid w:val="0"/>
                <w:color w:val="auto"/>
                <w:sz w:val="24"/>
                <w:highlight w:val="none"/>
                <w:lang w:eastAsia="zh-CN"/>
              </w:rPr>
              <w:t>：</w:t>
            </w:r>
            <w:r>
              <w:rPr>
                <w:rFonts w:hint="eastAsia" w:ascii="宋体" w:hAnsi="宋体"/>
                <w:snapToGrid w:val="0"/>
                <w:color w:val="auto"/>
                <w:sz w:val="24"/>
                <w:highlight w:val="none"/>
              </w:rPr>
              <w:t>共11栋房屋，建筑面积1328.72</w:t>
            </w:r>
            <w:r>
              <w:rPr>
                <w:rFonts w:hint="eastAsia" w:ascii="宋体" w:hAnsi="宋体"/>
                <w:snapToGrid w:val="0"/>
                <w:color w:val="auto"/>
                <w:sz w:val="24"/>
                <w:highlight w:val="none"/>
                <w:lang w:eastAsia="zh-CN"/>
              </w:rPr>
              <w:t>㎡</w:t>
            </w:r>
            <w:r>
              <w:rPr>
                <w:rFonts w:hint="eastAsia" w:ascii="宋体" w:hAnsi="宋体"/>
                <w:snapToGrid w:val="0"/>
                <w:color w:val="auto"/>
                <w:sz w:val="24"/>
                <w:highlight w:val="none"/>
              </w:rPr>
              <w:t>。其中：位青海省民和县10栋</w:t>
            </w:r>
            <w:r>
              <w:rPr>
                <w:rFonts w:hint="eastAsia" w:ascii="宋体" w:hAnsi="宋体"/>
                <w:snapToGrid w:val="0"/>
                <w:color w:val="auto"/>
                <w:sz w:val="24"/>
                <w:highlight w:val="none"/>
                <w:lang w:eastAsia="zh-CN"/>
              </w:rPr>
              <w:t>，单层砖混结构房屋共</w:t>
            </w:r>
            <w:r>
              <w:rPr>
                <w:rFonts w:hint="eastAsia" w:ascii="宋体" w:hAnsi="宋体"/>
                <w:snapToGrid w:val="0"/>
                <w:color w:val="auto"/>
                <w:sz w:val="24"/>
                <w:highlight w:val="none"/>
                <w:lang w:val="en-US" w:eastAsia="zh-CN"/>
              </w:rPr>
              <w:t>2栋，建筑面积为332.00㎡；</w:t>
            </w:r>
            <w:r>
              <w:rPr>
                <w:rFonts w:hint="eastAsia" w:ascii="宋体" w:hAnsi="宋体"/>
                <w:snapToGrid w:val="0"/>
                <w:color w:val="auto"/>
                <w:sz w:val="24"/>
                <w:highlight w:val="none"/>
                <w:lang w:eastAsia="zh-CN"/>
              </w:rPr>
              <w:t>单层</w:t>
            </w:r>
            <w:r>
              <w:rPr>
                <w:rFonts w:hint="eastAsia" w:ascii="宋体" w:hAnsi="宋体"/>
                <w:snapToGrid w:val="0"/>
                <w:color w:val="auto"/>
                <w:sz w:val="24"/>
                <w:highlight w:val="none"/>
                <w:lang w:val="en-US" w:eastAsia="zh-CN"/>
              </w:rPr>
              <w:t>砖木结构房屋共6栋，</w:t>
            </w:r>
            <w:r>
              <w:rPr>
                <w:rFonts w:hint="eastAsia" w:ascii="宋体" w:hAnsi="宋体"/>
                <w:snapToGrid w:val="0"/>
                <w:color w:val="auto"/>
                <w:sz w:val="24"/>
                <w:highlight w:val="none"/>
              </w:rPr>
              <w:t>建筑面积</w:t>
            </w:r>
            <w:r>
              <w:rPr>
                <w:rFonts w:hint="eastAsia" w:ascii="宋体" w:hAnsi="宋体"/>
                <w:snapToGrid w:val="0"/>
                <w:color w:val="auto"/>
                <w:sz w:val="24"/>
                <w:highlight w:val="none"/>
                <w:lang w:val="en-US" w:eastAsia="zh-CN"/>
              </w:rPr>
              <w:t>691.6</w:t>
            </w:r>
            <w:r>
              <w:rPr>
                <w:rFonts w:hint="eastAsia" w:ascii="宋体" w:hAnsi="宋体"/>
                <w:snapToGrid w:val="0"/>
                <w:color w:val="auto"/>
                <w:sz w:val="24"/>
                <w:highlight w:val="none"/>
                <w:lang w:eastAsia="zh-CN"/>
              </w:rPr>
              <w:t>㎡；单层其他结构房屋共</w:t>
            </w:r>
            <w:r>
              <w:rPr>
                <w:rFonts w:hint="eastAsia" w:ascii="宋体" w:hAnsi="宋体"/>
                <w:snapToGrid w:val="0"/>
                <w:color w:val="auto"/>
                <w:sz w:val="24"/>
                <w:highlight w:val="none"/>
                <w:lang w:val="en-US" w:eastAsia="zh-CN"/>
              </w:rPr>
              <w:t>2栋，建筑面积为52㎡</w:t>
            </w:r>
            <w:r>
              <w:rPr>
                <w:rFonts w:hint="eastAsia" w:ascii="宋体" w:hAnsi="宋体"/>
                <w:snapToGrid w:val="0"/>
                <w:color w:val="auto"/>
                <w:sz w:val="24"/>
                <w:highlight w:val="none"/>
              </w:rPr>
              <w:t>；位青海省湟源县</w:t>
            </w:r>
            <w:r>
              <w:rPr>
                <w:rFonts w:hint="eastAsia" w:ascii="宋体" w:hAnsi="宋体"/>
                <w:snapToGrid w:val="0"/>
                <w:color w:val="auto"/>
                <w:sz w:val="24"/>
                <w:highlight w:val="none"/>
                <w:lang w:eastAsia="zh-CN"/>
              </w:rPr>
              <w:t>单层、砖混结构房屋</w:t>
            </w:r>
            <w:r>
              <w:rPr>
                <w:rFonts w:hint="eastAsia" w:ascii="宋体" w:hAnsi="宋体"/>
                <w:snapToGrid w:val="0"/>
                <w:color w:val="auto"/>
                <w:sz w:val="24"/>
                <w:highlight w:val="none"/>
              </w:rPr>
              <w:t>1栋</w:t>
            </w:r>
            <w:r>
              <w:rPr>
                <w:rFonts w:hint="eastAsia" w:ascii="宋体" w:hAnsi="宋体"/>
                <w:snapToGrid w:val="0"/>
                <w:color w:val="auto"/>
                <w:sz w:val="24"/>
                <w:highlight w:val="none"/>
                <w:lang w:eastAsia="zh-CN"/>
              </w:rPr>
              <w:t>，</w:t>
            </w:r>
            <w:r>
              <w:rPr>
                <w:rFonts w:hint="eastAsia" w:ascii="宋体" w:hAnsi="宋体"/>
                <w:snapToGrid w:val="0"/>
                <w:color w:val="auto"/>
                <w:sz w:val="24"/>
                <w:highlight w:val="none"/>
              </w:rPr>
              <w:t>建筑面积253.72</w:t>
            </w:r>
            <w:r>
              <w:rPr>
                <w:rFonts w:hint="eastAsia" w:ascii="宋体" w:hAnsi="宋体"/>
                <w:snapToGrid w:val="0"/>
                <w:color w:val="auto"/>
                <w:sz w:val="24"/>
                <w:highlight w:val="none"/>
                <w:lang w:eastAsia="zh-CN"/>
              </w:rPr>
              <w:t>㎡</w:t>
            </w:r>
            <w:r>
              <w:rPr>
                <w:rFonts w:hint="eastAsia" w:ascii="宋体" w:hAnsi="宋体"/>
                <w:snapToGrid w:val="0"/>
                <w:color w:val="auto"/>
                <w:sz w:val="24"/>
                <w:highlight w:val="none"/>
              </w:rPr>
              <w:t>。</w:t>
            </w:r>
          </w:p>
          <w:p w14:paraId="0EB35256">
            <w:pPr>
              <w:adjustRightInd w:val="0"/>
              <w:snapToGrid w:val="0"/>
              <w:spacing w:line="360" w:lineRule="exact"/>
              <w:rPr>
                <w:rFonts w:hint="eastAsia" w:ascii="宋体" w:hAnsi="宋体" w:eastAsia="宋体" w:cs="宋体"/>
                <w:sz w:val="24"/>
                <w:highlight w:val="green"/>
                <w:u w:val="single"/>
                <w:lang w:eastAsia="zh-CN"/>
              </w:rPr>
            </w:pPr>
            <w:r>
              <w:rPr>
                <w:rFonts w:hint="eastAsia" w:ascii="宋体" w:hAnsi="宋体" w:cs="宋体"/>
                <w:color w:val="auto"/>
                <w:sz w:val="24"/>
                <w:highlight w:val="none"/>
              </w:rPr>
              <w:t>项目预算（或最高限价）：</w:t>
            </w:r>
            <w:r>
              <w:rPr>
                <w:rFonts w:hint="eastAsia" w:ascii="宋体" w:hAnsi="宋体" w:cs="宋体"/>
                <w:color w:val="auto"/>
                <w:sz w:val="24"/>
                <w:highlight w:val="none"/>
                <w:u w:val="single"/>
              </w:rPr>
              <w:t>56.14万元，其中：1.2022年度遗留问题项目预算：38万元；2.2023年度资产划入项目预算：14.04万元；3.2024年房屋安全鉴定项目预算：4.1万元。</w:t>
            </w:r>
          </w:p>
        </w:tc>
        <w:tc>
          <w:tcPr>
            <w:tcW w:w="838" w:type="pct"/>
            <w:vAlign w:val="center"/>
          </w:tcPr>
          <w:p w14:paraId="50BD8E3F">
            <w:pPr>
              <w:adjustRightInd w:val="0"/>
              <w:snapToGrid w:val="0"/>
              <w:spacing w:line="360" w:lineRule="exact"/>
              <w:rPr>
                <w:rFonts w:ascii="宋体" w:hAnsi="宋体"/>
                <w:sz w:val="24"/>
                <w:highlight w:val="none"/>
              </w:rPr>
            </w:pPr>
          </w:p>
        </w:tc>
      </w:tr>
      <w:tr w14:paraId="76E5E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3" w:hRule="atLeast"/>
        </w:trPr>
        <w:tc>
          <w:tcPr>
            <w:tcW w:w="411" w:type="pct"/>
            <w:vAlign w:val="center"/>
          </w:tcPr>
          <w:p w14:paraId="16E50BB8">
            <w:pPr>
              <w:adjustRightInd w:val="0"/>
              <w:snapToGrid w:val="0"/>
              <w:spacing w:line="360" w:lineRule="exact"/>
              <w:jc w:val="center"/>
              <w:rPr>
                <w:rFonts w:ascii="宋体" w:hAnsi="宋体"/>
                <w:sz w:val="24"/>
                <w:highlight w:val="none"/>
              </w:rPr>
            </w:pPr>
            <w:r>
              <w:rPr>
                <w:rFonts w:hint="eastAsia" w:ascii="宋体" w:hAnsi="宋体"/>
                <w:sz w:val="24"/>
                <w:highlight w:val="none"/>
              </w:rPr>
              <w:t>2</w:t>
            </w:r>
          </w:p>
        </w:tc>
        <w:tc>
          <w:tcPr>
            <w:tcW w:w="1225" w:type="pct"/>
            <w:vAlign w:val="center"/>
          </w:tcPr>
          <w:p w14:paraId="38C4AC18">
            <w:pPr>
              <w:adjustRightInd w:val="0"/>
              <w:snapToGrid w:val="0"/>
              <w:spacing w:line="360" w:lineRule="exact"/>
              <w:jc w:val="center"/>
              <w:rPr>
                <w:rFonts w:ascii="宋体" w:hAnsi="宋体"/>
                <w:sz w:val="24"/>
                <w:highlight w:val="none"/>
              </w:rPr>
            </w:pPr>
            <w:r>
              <w:rPr>
                <w:rFonts w:hint="eastAsia" w:ascii="宋体" w:hAnsi="宋体"/>
                <w:sz w:val="24"/>
                <w:highlight w:val="none"/>
              </w:rPr>
              <w:t>投标人资格条件</w:t>
            </w:r>
          </w:p>
        </w:tc>
        <w:tc>
          <w:tcPr>
            <w:tcW w:w="2523" w:type="pct"/>
            <w:gridSpan w:val="3"/>
            <w:vAlign w:val="center"/>
          </w:tcPr>
          <w:p w14:paraId="1C8522D7">
            <w:pPr>
              <w:adjustRightInd w:val="0"/>
              <w:snapToGrid w:val="0"/>
              <w:spacing w:line="360" w:lineRule="exact"/>
              <w:rPr>
                <w:rFonts w:ascii="宋体" w:hAnsi="宋体"/>
                <w:sz w:val="24"/>
                <w:highlight w:val="none"/>
              </w:rPr>
            </w:pPr>
            <w:r>
              <w:rPr>
                <w:rFonts w:hint="eastAsia" w:ascii="宋体" w:hAnsi="宋体" w:cs="宋体"/>
                <w:sz w:val="24"/>
                <w:highlight w:val="none"/>
              </w:rPr>
              <w:t>第</w:t>
            </w:r>
            <w:r>
              <w:rPr>
                <w:rFonts w:hint="eastAsia" w:ascii="宋体" w:hAnsi="宋体"/>
                <w:sz w:val="24"/>
                <w:highlight w:val="none"/>
              </w:rPr>
              <w:t>五章</w:t>
            </w:r>
            <w:r>
              <w:rPr>
                <w:rFonts w:hint="eastAsia" w:ascii="宋体" w:hAnsi="宋体" w:cs="宋体"/>
                <w:sz w:val="24"/>
                <w:highlight w:val="none"/>
              </w:rPr>
              <w:t>“招标公告”第四条</w:t>
            </w:r>
          </w:p>
        </w:tc>
        <w:tc>
          <w:tcPr>
            <w:tcW w:w="838" w:type="pct"/>
            <w:vAlign w:val="center"/>
          </w:tcPr>
          <w:p w14:paraId="3F55D074">
            <w:pPr>
              <w:adjustRightInd w:val="0"/>
              <w:snapToGrid w:val="0"/>
              <w:spacing w:line="360" w:lineRule="exact"/>
              <w:jc w:val="left"/>
              <w:rPr>
                <w:rFonts w:ascii="宋体" w:hAnsi="宋体" w:cs="宋体"/>
                <w:sz w:val="24"/>
                <w:highlight w:val="none"/>
              </w:rPr>
            </w:pPr>
            <w:r>
              <w:rPr>
                <w:rFonts w:hint="eastAsia" w:ascii="宋体" w:hAnsi="宋体"/>
                <w:sz w:val="24"/>
                <w:highlight w:val="none"/>
              </w:rPr>
              <w:t>第</w:t>
            </w:r>
            <w:r>
              <w:rPr>
                <w:rFonts w:ascii="宋体" w:hAnsi="宋体"/>
                <w:sz w:val="24"/>
                <w:highlight w:val="none"/>
              </w:rPr>
              <w:t>3.2</w:t>
            </w:r>
            <w:r>
              <w:rPr>
                <w:rFonts w:hint="eastAsia" w:ascii="宋体" w:hAnsi="宋体"/>
                <w:sz w:val="24"/>
                <w:highlight w:val="none"/>
              </w:rPr>
              <w:t>条</w:t>
            </w:r>
          </w:p>
        </w:tc>
      </w:tr>
      <w:tr w14:paraId="44B01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87" w:hRule="atLeast"/>
        </w:trPr>
        <w:tc>
          <w:tcPr>
            <w:tcW w:w="411" w:type="pct"/>
            <w:vAlign w:val="center"/>
          </w:tcPr>
          <w:p w14:paraId="528EF8CD">
            <w:pPr>
              <w:adjustRightInd w:val="0"/>
              <w:snapToGrid w:val="0"/>
              <w:spacing w:line="360" w:lineRule="exact"/>
              <w:jc w:val="center"/>
              <w:rPr>
                <w:rFonts w:ascii="宋体" w:hAnsi="宋体"/>
                <w:sz w:val="24"/>
                <w:highlight w:val="none"/>
              </w:rPr>
            </w:pPr>
            <w:r>
              <w:rPr>
                <w:rFonts w:hint="eastAsia" w:ascii="宋体" w:hAnsi="宋体"/>
                <w:sz w:val="24"/>
                <w:highlight w:val="none"/>
              </w:rPr>
              <w:t>3</w:t>
            </w:r>
          </w:p>
        </w:tc>
        <w:tc>
          <w:tcPr>
            <w:tcW w:w="1225" w:type="pct"/>
            <w:vAlign w:val="center"/>
          </w:tcPr>
          <w:p w14:paraId="5462AC25">
            <w:pPr>
              <w:adjustRightInd w:val="0"/>
              <w:snapToGrid w:val="0"/>
              <w:spacing w:line="360" w:lineRule="exact"/>
              <w:jc w:val="center"/>
              <w:rPr>
                <w:rFonts w:ascii="宋体" w:hAnsi="宋体"/>
                <w:sz w:val="24"/>
                <w:highlight w:val="none"/>
              </w:rPr>
            </w:pPr>
            <w:r>
              <w:rPr>
                <w:rFonts w:hint="eastAsia" w:ascii="宋体" w:hAnsi="宋体"/>
                <w:sz w:val="24"/>
                <w:highlight w:val="none"/>
              </w:rPr>
              <w:t>招标文件申领时间</w:t>
            </w:r>
          </w:p>
        </w:tc>
        <w:tc>
          <w:tcPr>
            <w:tcW w:w="2523" w:type="pct"/>
            <w:gridSpan w:val="3"/>
            <w:vAlign w:val="center"/>
          </w:tcPr>
          <w:p w14:paraId="615AC8DC">
            <w:pPr>
              <w:adjustRightInd w:val="0"/>
              <w:snapToGrid w:val="0"/>
              <w:spacing w:line="360" w:lineRule="exact"/>
              <w:rPr>
                <w:rFonts w:ascii="宋体" w:hAnsi="宋体"/>
                <w:bCs/>
                <w:color w:val="auto"/>
                <w:sz w:val="24"/>
                <w:highlight w:val="none"/>
              </w:rPr>
            </w:pPr>
            <w:r>
              <w:rPr>
                <w:rFonts w:hint="eastAsia" w:ascii="宋体" w:hAnsi="宋体"/>
                <w:bCs/>
                <w:color w:val="auto"/>
                <w:sz w:val="24"/>
                <w:highlight w:val="none"/>
                <w:u w:val="single"/>
              </w:rPr>
              <w:t>2024</w:t>
            </w:r>
            <w:r>
              <w:rPr>
                <w:rFonts w:ascii="宋体" w:hAnsi="宋体"/>
                <w:bCs/>
                <w:color w:val="auto"/>
                <w:sz w:val="24"/>
                <w:highlight w:val="none"/>
              </w:rPr>
              <w:t>年</w:t>
            </w:r>
            <w:r>
              <w:rPr>
                <w:rFonts w:hint="eastAsia" w:ascii="宋体" w:hAnsi="宋体"/>
                <w:bCs/>
                <w:color w:val="auto"/>
                <w:sz w:val="24"/>
                <w:highlight w:val="none"/>
                <w:u w:val="single"/>
                <w:lang w:eastAsia="zh-CN"/>
              </w:rPr>
              <w:t>09月25日至09月30日</w:t>
            </w:r>
            <w:r>
              <w:rPr>
                <w:rFonts w:hint="eastAsia" w:ascii="宋体" w:hAnsi="宋体"/>
                <w:bCs/>
                <w:color w:val="auto"/>
                <w:sz w:val="24"/>
                <w:highlight w:val="none"/>
              </w:rPr>
              <w:t>，</w:t>
            </w:r>
          </w:p>
          <w:p w14:paraId="5CF56E78">
            <w:pPr>
              <w:adjustRightInd w:val="0"/>
              <w:snapToGrid w:val="0"/>
              <w:spacing w:line="360" w:lineRule="exact"/>
              <w:rPr>
                <w:rFonts w:ascii="宋体" w:hAnsi="宋体"/>
                <w:bCs/>
                <w:color w:val="auto"/>
                <w:sz w:val="24"/>
                <w:highlight w:val="none"/>
              </w:rPr>
            </w:pPr>
            <w:r>
              <w:rPr>
                <w:rFonts w:hint="eastAsia" w:ascii="宋体" w:hAnsi="宋体"/>
                <w:bCs/>
                <w:color w:val="auto"/>
                <w:sz w:val="24"/>
                <w:highlight w:val="none"/>
              </w:rPr>
              <w:t>每日</w:t>
            </w:r>
            <w:r>
              <w:rPr>
                <w:rFonts w:ascii="宋体" w:hAnsi="宋体"/>
                <w:bCs/>
                <w:color w:val="auto"/>
                <w:sz w:val="24"/>
                <w:highlight w:val="none"/>
              </w:rPr>
              <w:t>上午</w:t>
            </w:r>
            <w:r>
              <w:rPr>
                <w:rFonts w:hint="eastAsia" w:ascii="宋体" w:hAnsi="宋体"/>
                <w:bCs/>
                <w:color w:val="auto"/>
                <w:sz w:val="24"/>
                <w:highlight w:val="none"/>
                <w:u w:val="single"/>
              </w:rPr>
              <w:t>9</w:t>
            </w:r>
            <w:r>
              <w:rPr>
                <w:rFonts w:ascii="宋体" w:hAnsi="宋体"/>
                <w:bCs/>
                <w:color w:val="auto"/>
                <w:sz w:val="24"/>
                <w:highlight w:val="none"/>
              </w:rPr>
              <w:t>:</w:t>
            </w:r>
            <w:r>
              <w:rPr>
                <w:rFonts w:hint="eastAsia" w:ascii="宋体" w:hAnsi="宋体"/>
                <w:bCs/>
                <w:color w:val="auto"/>
                <w:sz w:val="24"/>
                <w:highlight w:val="none"/>
                <w:u w:val="single"/>
              </w:rPr>
              <w:t>00</w:t>
            </w:r>
            <w:r>
              <w:rPr>
                <w:rFonts w:hint="eastAsia" w:ascii="宋体" w:hAnsi="宋体"/>
                <w:bCs/>
                <w:color w:val="auto"/>
                <w:sz w:val="24"/>
                <w:highlight w:val="none"/>
              </w:rPr>
              <w:t>至</w:t>
            </w:r>
            <w:r>
              <w:rPr>
                <w:rFonts w:hint="eastAsia" w:ascii="宋体" w:hAnsi="宋体"/>
                <w:bCs/>
                <w:color w:val="auto"/>
                <w:sz w:val="24"/>
                <w:highlight w:val="none"/>
                <w:u w:val="single"/>
              </w:rPr>
              <w:t>12</w:t>
            </w:r>
            <w:r>
              <w:rPr>
                <w:rFonts w:ascii="宋体" w:hAnsi="宋体"/>
                <w:bCs/>
                <w:color w:val="auto"/>
                <w:sz w:val="24"/>
                <w:highlight w:val="none"/>
              </w:rPr>
              <w:t>:</w:t>
            </w:r>
            <w:r>
              <w:rPr>
                <w:rFonts w:hint="eastAsia" w:ascii="宋体" w:hAnsi="宋体"/>
                <w:bCs/>
                <w:color w:val="auto"/>
                <w:sz w:val="24"/>
                <w:highlight w:val="none"/>
                <w:u w:val="single"/>
              </w:rPr>
              <w:t>00</w:t>
            </w:r>
            <w:r>
              <w:rPr>
                <w:rFonts w:ascii="宋体" w:hAnsi="宋体"/>
                <w:bCs/>
                <w:color w:val="auto"/>
                <w:sz w:val="24"/>
                <w:highlight w:val="none"/>
              </w:rPr>
              <w:t>，</w:t>
            </w:r>
          </w:p>
          <w:p w14:paraId="3A9A2695">
            <w:pPr>
              <w:adjustRightInd w:val="0"/>
              <w:snapToGrid w:val="0"/>
              <w:spacing w:line="360" w:lineRule="exact"/>
              <w:rPr>
                <w:rFonts w:hint="eastAsia" w:ascii="宋体" w:hAnsi="宋体" w:eastAsia="宋体"/>
                <w:bCs/>
                <w:color w:val="auto"/>
                <w:sz w:val="24"/>
                <w:highlight w:val="none"/>
                <w:u w:val="single"/>
                <w:lang w:eastAsia="zh-CN"/>
              </w:rPr>
            </w:pPr>
            <w:r>
              <w:rPr>
                <w:rFonts w:ascii="宋体" w:hAnsi="宋体"/>
                <w:bCs/>
                <w:color w:val="auto"/>
                <w:sz w:val="24"/>
                <w:highlight w:val="none"/>
              </w:rPr>
              <w:t>下午</w:t>
            </w:r>
            <w:r>
              <w:rPr>
                <w:rFonts w:hint="eastAsia" w:ascii="宋体" w:hAnsi="宋体"/>
                <w:bCs/>
                <w:color w:val="auto"/>
                <w:sz w:val="24"/>
                <w:highlight w:val="none"/>
                <w:u w:val="single"/>
              </w:rPr>
              <w:t>14</w:t>
            </w:r>
            <w:r>
              <w:rPr>
                <w:rFonts w:ascii="宋体" w:hAnsi="宋体"/>
                <w:bCs/>
                <w:color w:val="auto"/>
                <w:sz w:val="24"/>
                <w:highlight w:val="none"/>
              </w:rPr>
              <w:t>:</w:t>
            </w:r>
            <w:r>
              <w:rPr>
                <w:rFonts w:hint="eastAsia" w:ascii="宋体" w:hAnsi="宋体"/>
                <w:bCs/>
                <w:color w:val="auto"/>
                <w:sz w:val="24"/>
                <w:highlight w:val="none"/>
                <w:u w:val="single"/>
              </w:rPr>
              <w:t>30</w:t>
            </w:r>
            <w:r>
              <w:rPr>
                <w:rFonts w:hint="eastAsia" w:ascii="宋体" w:hAnsi="宋体"/>
                <w:bCs/>
                <w:color w:val="auto"/>
                <w:sz w:val="24"/>
                <w:highlight w:val="none"/>
              </w:rPr>
              <w:t>至</w:t>
            </w:r>
            <w:r>
              <w:rPr>
                <w:rFonts w:hint="eastAsia" w:ascii="宋体" w:hAnsi="宋体"/>
                <w:bCs/>
                <w:color w:val="auto"/>
                <w:sz w:val="24"/>
                <w:highlight w:val="none"/>
                <w:u w:val="single"/>
              </w:rPr>
              <w:t>17</w:t>
            </w:r>
            <w:r>
              <w:rPr>
                <w:rFonts w:ascii="宋体" w:hAnsi="宋体"/>
                <w:bCs/>
                <w:color w:val="auto"/>
                <w:sz w:val="24"/>
                <w:highlight w:val="none"/>
              </w:rPr>
              <w:t>:</w:t>
            </w:r>
            <w:r>
              <w:rPr>
                <w:rFonts w:hint="eastAsia" w:ascii="宋体" w:hAnsi="宋体"/>
                <w:bCs/>
                <w:color w:val="auto"/>
                <w:sz w:val="24"/>
                <w:highlight w:val="none"/>
                <w:u w:val="single"/>
              </w:rPr>
              <w:t>30</w:t>
            </w:r>
          </w:p>
          <w:p w14:paraId="03765DBD">
            <w:pPr>
              <w:adjustRightInd w:val="0"/>
              <w:snapToGrid w:val="0"/>
              <w:spacing w:line="360" w:lineRule="exact"/>
              <w:rPr>
                <w:rFonts w:ascii="楷体" w:hAnsi="楷体" w:eastAsia="楷体"/>
                <w:sz w:val="24"/>
                <w:highlight w:val="green"/>
              </w:rPr>
            </w:pPr>
            <w:r>
              <w:rPr>
                <w:rFonts w:hint="eastAsia" w:ascii="宋体" w:hAnsi="宋体" w:cs="宋体"/>
                <w:color w:val="auto"/>
                <w:sz w:val="24"/>
                <w:highlight w:val="none"/>
              </w:rPr>
              <w:t>（申领时间不少于5个工作日）</w:t>
            </w:r>
          </w:p>
        </w:tc>
        <w:tc>
          <w:tcPr>
            <w:tcW w:w="838" w:type="pct"/>
            <w:vAlign w:val="center"/>
          </w:tcPr>
          <w:p w14:paraId="4E93B6F0">
            <w:pPr>
              <w:adjustRightInd w:val="0"/>
              <w:snapToGrid w:val="0"/>
              <w:spacing w:line="360" w:lineRule="exact"/>
              <w:jc w:val="left"/>
              <w:rPr>
                <w:rFonts w:ascii="宋体" w:hAnsi="宋体"/>
                <w:sz w:val="24"/>
                <w:highlight w:val="none"/>
              </w:rPr>
            </w:pPr>
            <w:r>
              <w:rPr>
                <w:rFonts w:hint="eastAsia" w:ascii="宋体" w:hAnsi="宋体"/>
                <w:sz w:val="24"/>
                <w:highlight w:val="none"/>
              </w:rPr>
              <w:t>第</w:t>
            </w:r>
            <w:r>
              <w:rPr>
                <w:rFonts w:ascii="宋体" w:hAnsi="宋体"/>
                <w:sz w:val="24"/>
                <w:highlight w:val="none"/>
              </w:rPr>
              <w:t>7.1</w:t>
            </w:r>
            <w:r>
              <w:rPr>
                <w:rFonts w:hint="eastAsia" w:ascii="宋体" w:hAnsi="宋体"/>
                <w:sz w:val="24"/>
                <w:highlight w:val="none"/>
              </w:rPr>
              <w:t>条</w:t>
            </w:r>
          </w:p>
        </w:tc>
      </w:tr>
      <w:tr w14:paraId="7CF1C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2" w:hRule="atLeast"/>
        </w:trPr>
        <w:tc>
          <w:tcPr>
            <w:tcW w:w="411" w:type="pct"/>
            <w:vAlign w:val="center"/>
          </w:tcPr>
          <w:p w14:paraId="0A252346">
            <w:pPr>
              <w:adjustRightInd w:val="0"/>
              <w:snapToGrid w:val="0"/>
              <w:spacing w:line="360" w:lineRule="exact"/>
              <w:jc w:val="center"/>
              <w:rPr>
                <w:rFonts w:ascii="宋体" w:hAnsi="宋体"/>
                <w:sz w:val="24"/>
                <w:highlight w:val="none"/>
              </w:rPr>
            </w:pPr>
            <w:r>
              <w:rPr>
                <w:rFonts w:hint="eastAsia" w:ascii="宋体" w:hAnsi="宋体"/>
                <w:sz w:val="24"/>
                <w:highlight w:val="none"/>
              </w:rPr>
              <w:t>4</w:t>
            </w:r>
          </w:p>
        </w:tc>
        <w:tc>
          <w:tcPr>
            <w:tcW w:w="1225" w:type="pct"/>
            <w:vAlign w:val="center"/>
          </w:tcPr>
          <w:p w14:paraId="28A93343">
            <w:pPr>
              <w:adjustRightInd w:val="0"/>
              <w:snapToGrid w:val="0"/>
              <w:spacing w:line="360" w:lineRule="exact"/>
              <w:jc w:val="center"/>
              <w:rPr>
                <w:rFonts w:ascii="宋体" w:hAnsi="宋体"/>
                <w:sz w:val="24"/>
                <w:highlight w:val="none"/>
              </w:rPr>
            </w:pPr>
            <w:r>
              <w:rPr>
                <w:rFonts w:hint="eastAsia" w:ascii="宋体" w:hAnsi="宋体"/>
                <w:sz w:val="24"/>
                <w:highlight w:val="none"/>
              </w:rPr>
              <w:t>组织现场踏勘或召开标前答疑会</w:t>
            </w:r>
          </w:p>
        </w:tc>
        <w:tc>
          <w:tcPr>
            <w:tcW w:w="2523" w:type="pct"/>
            <w:gridSpan w:val="3"/>
            <w:vAlign w:val="center"/>
          </w:tcPr>
          <w:p w14:paraId="3A79689F">
            <w:pPr>
              <w:adjustRightInd w:val="0"/>
              <w:snapToGrid w:val="0"/>
              <w:spacing w:line="360" w:lineRule="exact"/>
              <w:jc w:val="left"/>
              <w:rPr>
                <w:rFonts w:ascii="宋体" w:hAnsi="宋体" w:cs="宋体"/>
                <w:bCs/>
                <w:sz w:val="24"/>
                <w:highlight w:val="none"/>
              </w:rPr>
            </w:pPr>
            <w:r>
              <w:rPr>
                <w:rFonts w:hint="eastAsia" w:ascii="宋体" w:hAnsi="宋体" w:cs="宋体"/>
                <w:bCs/>
                <w:sz w:val="24"/>
                <w:highlight w:val="none"/>
              </w:rPr>
              <w:t>现场踏勘：□是</w:t>
            </w:r>
            <w:r>
              <w:rPr>
                <w:rFonts w:hint="eastAsia" w:ascii="宋体" w:hAnsi="宋体" w:cs="宋体"/>
                <w:bCs/>
                <w:sz w:val="24"/>
                <w:highlight w:val="none"/>
              </w:rPr>
              <w:sym w:font="Wingdings 2" w:char="0052"/>
            </w:r>
            <w:r>
              <w:rPr>
                <w:rFonts w:hint="eastAsia" w:ascii="宋体" w:hAnsi="宋体" w:cs="宋体"/>
                <w:bCs/>
                <w:sz w:val="24"/>
                <w:highlight w:val="none"/>
              </w:rPr>
              <w:t>否</w:t>
            </w:r>
          </w:p>
          <w:p w14:paraId="5EAE0493">
            <w:pPr>
              <w:adjustRightInd w:val="0"/>
              <w:snapToGrid w:val="0"/>
              <w:spacing w:line="360" w:lineRule="exact"/>
              <w:rPr>
                <w:rFonts w:ascii="宋体" w:hAnsi="宋体"/>
                <w:sz w:val="24"/>
                <w:highlight w:val="none"/>
              </w:rPr>
            </w:pPr>
            <w:r>
              <w:rPr>
                <w:rFonts w:hint="eastAsia" w:ascii="宋体" w:hAnsi="宋体" w:cs="宋体"/>
                <w:bCs/>
                <w:sz w:val="24"/>
                <w:highlight w:val="none"/>
              </w:rPr>
              <w:t>标前答疑会：□是</w:t>
            </w:r>
            <w:r>
              <w:rPr>
                <w:rFonts w:hint="eastAsia" w:ascii="宋体" w:hAnsi="宋体" w:cs="宋体"/>
                <w:bCs/>
                <w:sz w:val="24"/>
                <w:highlight w:val="none"/>
              </w:rPr>
              <w:sym w:font="Wingdings 2" w:char="0052"/>
            </w:r>
            <w:r>
              <w:rPr>
                <w:rFonts w:hint="eastAsia" w:ascii="宋体" w:hAnsi="宋体" w:cs="宋体"/>
                <w:bCs/>
                <w:sz w:val="24"/>
                <w:highlight w:val="none"/>
              </w:rPr>
              <w:t>否</w:t>
            </w:r>
          </w:p>
        </w:tc>
        <w:tc>
          <w:tcPr>
            <w:tcW w:w="838" w:type="pct"/>
            <w:vAlign w:val="center"/>
          </w:tcPr>
          <w:p w14:paraId="6ACEE52E">
            <w:pPr>
              <w:overflowPunct w:val="0"/>
              <w:adjustRightInd w:val="0"/>
              <w:snapToGrid w:val="0"/>
              <w:spacing w:line="360" w:lineRule="exact"/>
              <w:jc w:val="left"/>
              <w:rPr>
                <w:rFonts w:ascii="宋体" w:hAnsi="宋体" w:cs="宋体"/>
                <w:sz w:val="24"/>
                <w:highlight w:val="none"/>
              </w:rPr>
            </w:pPr>
            <w:r>
              <w:rPr>
                <w:rFonts w:hint="eastAsia" w:ascii="宋体" w:hAnsi="宋体"/>
                <w:sz w:val="24"/>
                <w:highlight w:val="none"/>
              </w:rPr>
              <w:t>第</w:t>
            </w:r>
            <w:r>
              <w:rPr>
                <w:rFonts w:ascii="宋体" w:hAnsi="宋体"/>
                <w:sz w:val="24"/>
                <w:highlight w:val="none"/>
              </w:rPr>
              <w:t>7.2</w:t>
            </w:r>
            <w:r>
              <w:rPr>
                <w:rFonts w:hint="eastAsia" w:ascii="宋体" w:hAnsi="宋体"/>
                <w:sz w:val="24"/>
                <w:highlight w:val="none"/>
              </w:rPr>
              <w:t>条</w:t>
            </w:r>
          </w:p>
        </w:tc>
      </w:tr>
      <w:tr w14:paraId="3D876C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411" w:type="pct"/>
            <w:vAlign w:val="center"/>
          </w:tcPr>
          <w:p w14:paraId="1816D109">
            <w:pPr>
              <w:adjustRightInd w:val="0"/>
              <w:snapToGrid w:val="0"/>
              <w:spacing w:line="360" w:lineRule="exact"/>
              <w:jc w:val="center"/>
              <w:rPr>
                <w:rFonts w:ascii="宋体" w:hAnsi="宋体"/>
                <w:sz w:val="24"/>
                <w:highlight w:val="none"/>
              </w:rPr>
            </w:pPr>
            <w:r>
              <w:rPr>
                <w:rFonts w:hint="eastAsia" w:ascii="宋体" w:hAnsi="宋体"/>
                <w:sz w:val="24"/>
                <w:highlight w:val="none"/>
              </w:rPr>
              <w:t>5</w:t>
            </w:r>
          </w:p>
        </w:tc>
        <w:tc>
          <w:tcPr>
            <w:tcW w:w="1225" w:type="pct"/>
            <w:vAlign w:val="center"/>
          </w:tcPr>
          <w:p w14:paraId="1ABA70C7">
            <w:pPr>
              <w:adjustRightInd w:val="0"/>
              <w:snapToGrid w:val="0"/>
              <w:spacing w:line="360" w:lineRule="exact"/>
              <w:jc w:val="center"/>
              <w:rPr>
                <w:rFonts w:ascii="宋体" w:hAnsi="宋体"/>
                <w:sz w:val="24"/>
                <w:highlight w:val="none"/>
              </w:rPr>
            </w:pPr>
            <w:r>
              <w:rPr>
                <w:rFonts w:hint="eastAsia" w:ascii="宋体" w:hAnsi="宋体"/>
                <w:sz w:val="24"/>
                <w:highlight w:val="none"/>
              </w:rPr>
              <w:t>信息发布媒体</w:t>
            </w:r>
          </w:p>
        </w:tc>
        <w:tc>
          <w:tcPr>
            <w:tcW w:w="2523" w:type="pct"/>
            <w:gridSpan w:val="3"/>
            <w:vAlign w:val="center"/>
          </w:tcPr>
          <w:p w14:paraId="199D11FF">
            <w:pPr>
              <w:adjustRightInd w:val="0"/>
              <w:snapToGrid w:val="0"/>
              <w:spacing w:line="360" w:lineRule="exact"/>
              <w:rPr>
                <w:rFonts w:ascii="宋体" w:hAnsi="宋体"/>
                <w:sz w:val="24"/>
                <w:highlight w:val="none"/>
              </w:rPr>
            </w:pPr>
            <w:r>
              <w:rPr>
                <w:rFonts w:ascii="宋体" w:hAnsi="宋体"/>
                <w:sz w:val="24"/>
                <w:highlight w:val="none"/>
              </w:rPr>
              <w:t>本次招标公告在军队采购网（www.plap.cn）、青海项目信息网(</w:t>
            </w:r>
            <w:r>
              <w:rPr>
                <w:highlight w:val="none"/>
              </w:rPr>
              <w:fldChar w:fldCharType="begin"/>
            </w:r>
            <w:r>
              <w:rPr>
                <w:highlight w:val="none"/>
              </w:rPr>
              <w:instrText xml:space="preserve"> HYPERLINK "http://www.cebpubservice.com" </w:instrText>
            </w:r>
            <w:r>
              <w:rPr>
                <w:highlight w:val="none"/>
              </w:rPr>
              <w:fldChar w:fldCharType="separate"/>
            </w:r>
            <w:r>
              <w:rPr>
                <w:rFonts w:ascii="宋体" w:hAnsi="宋体"/>
                <w:sz w:val="24"/>
                <w:highlight w:val="none"/>
              </w:rPr>
              <w:t>www.q</w:t>
            </w:r>
            <w:r>
              <w:rPr>
                <w:rFonts w:ascii="宋体" w:hAnsi="宋体"/>
                <w:sz w:val="24"/>
                <w:highlight w:val="none"/>
              </w:rPr>
              <w:fldChar w:fldCharType="end"/>
            </w:r>
            <w:r>
              <w:rPr>
                <w:rFonts w:ascii="宋体" w:hAnsi="宋体"/>
                <w:sz w:val="24"/>
                <w:highlight w:val="none"/>
              </w:rPr>
              <w:t>hei.net.cn)、中国采购与招标网（www.chinabidding.com.cn）媒介上发布</w:t>
            </w:r>
          </w:p>
        </w:tc>
        <w:tc>
          <w:tcPr>
            <w:tcW w:w="838" w:type="pct"/>
            <w:vAlign w:val="center"/>
          </w:tcPr>
          <w:p w14:paraId="1C2CEB60">
            <w:pPr>
              <w:adjustRightInd w:val="0"/>
              <w:snapToGrid w:val="0"/>
              <w:spacing w:line="360" w:lineRule="exact"/>
              <w:jc w:val="left"/>
              <w:rPr>
                <w:rFonts w:ascii="宋体" w:hAnsi="宋体"/>
                <w:sz w:val="24"/>
                <w:highlight w:val="none"/>
              </w:rPr>
            </w:pPr>
            <w:r>
              <w:rPr>
                <w:rFonts w:hint="eastAsia" w:ascii="宋体" w:hAnsi="宋体"/>
                <w:sz w:val="24"/>
                <w:highlight w:val="none"/>
              </w:rPr>
              <w:t>第</w:t>
            </w:r>
            <w:r>
              <w:rPr>
                <w:rFonts w:ascii="宋体" w:hAnsi="宋体"/>
                <w:sz w:val="24"/>
                <w:highlight w:val="none"/>
              </w:rPr>
              <w:t>8.1</w:t>
            </w:r>
            <w:r>
              <w:rPr>
                <w:rFonts w:hint="eastAsia" w:ascii="宋体" w:hAnsi="宋体"/>
                <w:sz w:val="24"/>
                <w:highlight w:val="none"/>
              </w:rPr>
              <w:t>条</w:t>
            </w:r>
          </w:p>
        </w:tc>
      </w:tr>
      <w:tr w14:paraId="7DAFD7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83" w:hRule="atLeast"/>
        </w:trPr>
        <w:tc>
          <w:tcPr>
            <w:tcW w:w="411" w:type="pct"/>
            <w:vAlign w:val="center"/>
          </w:tcPr>
          <w:p w14:paraId="65FE18C8">
            <w:pPr>
              <w:adjustRightInd w:val="0"/>
              <w:snapToGrid w:val="0"/>
              <w:spacing w:line="360" w:lineRule="exact"/>
              <w:jc w:val="center"/>
              <w:rPr>
                <w:rFonts w:ascii="宋体" w:hAnsi="宋体"/>
                <w:sz w:val="24"/>
                <w:highlight w:val="none"/>
              </w:rPr>
            </w:pPr>
            <w:r>
              <w:rPr>
                <w:rFonts w:hint="eastAsia" w:ascii="宋体" w:hAnsi="宋体"/>
                <w:sz w:val="24"/>
                <w:highlight w:val="none"/>
              </w:rPr>
              <w:t>6</w:t>
            </w:r>
          </w:p>
        </w:tc>
        <w:tc>
          <w:tcPr>
            <w:tcW w:w="1225" w:type="pct"/>
            <w:vAlign w:val="center"/>
          </w:tcPr>
          <w:p w14:paraId="1B52317A">
            <w:pPr>
              <w:adjustRightInd w:val="0"/>
              <w:snapToGrid w:val="0"/>
              <w:spacing w:line="360" w:lineRule="exact"/>
              <w:jc w:val="center"/>
              <w:rPr>
                <w:rFonts w:ascii="宋体" w:hAnsi="宋体"/>
                <w:sz w:val="24"/>
                <w:highlight w:val="none"/>
              </w:rPr>
            </w:pPr>
            <w:r>
              <w:rPr>
                <w:rFonts w:hint="eastAsia" w:ascii="宋体" w:hAnsi="宋体" w:cs="宋体"/>
                <w:bCs/>
                <w:sz w:val="24"/>
                <w:highlight w:val="none"/>
              </w:rPr>
              <w:t>※中标</w:t>
            </w:r>
            <w:r>
              <w:rPr>
                <w:rFonts w:hint="eastAsia" w:ascii="宋体" w:hAnsi="宋体"/>
                <w:sz w:val="24"/>
                <w:highlight w:val="none"/>
                <w:lang w:eastAsia="zh-CN"/>
              </w:rPr>
              <w:t>投标人</w:t>
            </w:r>
            <w:r>
              <w:rPr>
                <w:rFonts w:hint="eastAsia" w:ascii="宋体" w:hAnsi="宋体" w:cs="宋体"/>
                <w:bCs/>
                <w:sz w:val="24"/>
                <w:highlight w:val="none"/>
              </w:rPr>
              <w:t>数量</w:t>
            </w:r>
          </w:p>
        </w:tc>
        <w:tc>
          <w:tcPr>
            <w:tcW w:w="2523" w:type="pct"/>
            <w:gridSpan w:val="3"/>
            <w:vAlign w:val="center"/>
          </w:tcPr>
          <w:p w14:paraId="00AF52CC">
            <w:pPr>
              <w:adjustRightInd w:val="0"/>
              <w:snapToGrid w:val="0"/>
              <w:spacing w:line="360" w:lineRule="exact"/>
              <w:rPr>
                <w:rFonts w:ascii="宋体" w:hAnsi="宋体"/>
                <w:sz w:val="24"/>
                <w:highlight w:val="none"/>
              </w:rPr>
            </w:pPr>
            <w:r>
              <w:rPr>
                <w:rFonts w:hint="eastAsia" w:ascii="宋体" w:hAnsi="宋体" w:cs="宋体"/>
                <w:bCs/>
                <w:sz w:val="24"/>
                <w:highlight w:val="none"/>
              </w:rPr>
              <w:t>本项目确定1家</w:t>
            </w:r>
            <w:r>
              <w:rPr>
                <w:rFonts w:hint="eastAsia" w:ascii="宋体" w:hAnsi="宋体"/>
                <w:sz w:val="24"/>
                <w:highlight w:val="none"/>
                <w:lang w:eastAsia="zh-CN"/>
              </w:rPr>
              <w:t>投标人</w:t>
            </w:r>
            <w:r>
              <w:rPr>
                <w:rFonts w:hint="eastAsia" w:ascii="宋体" w:hAnsi="宋体" w:cs="宋体"/>
                <w:bCs/>
                <w:sz w:val="24"/>
                <w:highlight w:val="none"/>
              </w:rPr>
              <w:t>中标</w:t>
            </w:r>
            <w:r>
              <w:rPr>
                <w:rFonts w:hint="eastAsia" w:ascii="宋体" w:hAnsi="宋体" w:cs="宋体"/>
                <w:bCs/>
                <w:sz w:val="24"/>
                <w:highlight w:val="none"/>
                <w:lang w:val="en-US" w:eastAsia="zh-CN"/>
              </w:rPr>
              <w:t>,</w:t>
            </w:r>
            <w:r>
              <w:rPr>
                <w:rFonts w:hint="eastAsia" w:ascii="宋体" w:hAnsi="宋体" w:cs="宋体"/>
                <w:bCs/>
                <w:sz w:val="24"/>
                <w:highlight w:val="none"/>
              </w:rPr>
              <w:t>中标价格确定方式按照开标一览表（含价格）载明的含税金额执行。</w:t>
            </w:r>
          </w:p>
        </w:tc>
        <w:tc>
          <w:tcPr>
            <w:tcW w:w="838" w:type="pct"/>
            <w:vAlign w:val="center"/>
          </w:tcPr>
          <w:p w14:paraId="5268469B">
            <w:pPr>
              <w:adjustRightInd w:val="0"/>
              <w:snapToGrid w:val="0"/>
              <w:spacing w:line="360" w:lineRule="exact"/>
              <w:jc w:val="left"/>
              <w:rPr>
                <w:rFonts w:ascii="宋体" w:hAnsi="宋体"/>
                <w:sz w:val="24"/>
                <w:highlight w:val="none"/>
              </w:rPr>
            </w:pPr>
            <w:r>
              <w:rPr>
                <w:rFonts w:hint="eastAsia" w:ascii="宋体" w:hAnsi="宋体" w:cs="宋体"/>
                <w:bCs/>
                <w:sz w:val="24"/>
                <w:highlight w:val="none"/>
              </w:rPr>
              <w:t>第</w:t>
            </w:r>
            <w:r>
              <w:rPr>
                <w:rFonts w:ascii="宋体" w:hAnsi="宋体" w:cs="宋体"/>
                <w:bCs/>
                <w:sz w:val="24"/>
                <w:highlight w:val="none"/>
              </w:rPr>
              <w:t>33.3</w:t>
            </w:r>
            <w:r>
              <w:rPr>
                <w:rFonts w:hint="eastAsia" w:ascii="宋体" w:hAnsi="宋体"/>
                <w:sz w:val="24"/>
                <w:highlight w:val="none"/>
              </w:rPr>
              <w:t>条</w:t>
            </w:r>
          </w:p>
        </w:tc>
      </w:tr>
      <w:tr w14:paraId="68EA9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04" w:hRule="atLeast"/>
        </w:trPr>
        <w:tc>
          <w:tcPr>
            <w:tcW w:w="411" w:type="pct"/>
            <w:vAlign w:val="center"/>
          </w:tcPr>
          <w:p w14:paraId="3ACCAC78">
            <w:pPr>
              <w:adjustRightInd w:val="0"/>
              <w:snapToGrid w:val="0"/>
              <w:spacing w:line="360" w:lineRule="exact"/>
              <w:jc w:val="center"/>
              <w:rPr>
                <w:rFonts w:ascii="宋体" w:hAnsi="宋体"/>
                <w:sz w:val="24"/>
                <w:highlight w:val="none"/>
              </w:rPr>
            </w:pPr>
            <w:r>
              <w:rPr>
                <w:rFonts w:ascii="宋体" w:hAnsi="宋体"/>
                <w:sz w:val="24"/>
                <w:highlight w:val="none"/>
              </w:rPr>
              <w:t>7</w:t>
            </w:r>
          </w:p>
        </w:tc>
        <w:tc>
          <w:tcPr>
            <w:tcW w:w="1225" w:type="pct"/>
            <w:vAlign w:val="center"/>
          </w:tcPr>
          <w:p w14:paraId="37378CDD">
            <w:pPr>
              <w:adjustRightInd w:val="0"/>
              <w:snapToGrid w:val="0"/>
              <w:spacing w:line="360" w:lineRule="exact"/>
              <w:jc w:val="center"/>
              <w:rPr>
                <w:rFonts w:ascii="宋体" w:hAnsi="宋体"/>
                <w:sz w:val="24"/>
                <w:highlight w:val="none"/>
              </w:rPr>
            </w:pPr>
            <w:r>
              <w:rPr>
                <w:rFonts w:hint="eastAsia" w:ascii="宋体" w:hAnsi="宋体"/>
                <w:sz w:val="24"/>
                <w:highlight w:val="none"/>
              </w:rPr>
              <w:t>投标文件副本及电子版投标文件份数</w:t>
            </w:r>
          </w:p>
        </w:tc>
        <w:tc>
          <w:tcPr>
            <w:tcW w:w="2523" w:type="pct"/>
            <w:gridSpan w:val="3"/>
            <w:vAlign w:val="center"/>
          </w:tcPr>
          <w:p w14:paraId="29477C9E">
            <w:pPr>
              <w:adjustRightInd w:val="0"/>
              <w:snapToGrid w:val="0"/>
              <w:spacing w:line="360" w:lineRule="exact"/>
              <w:rPr>
                <w:rFonts w:ascii="宋体" w:hAnsi="宋体" w:cs="宋体"/>
                <w:bCs/>
                <w:sz w:val="24"/>
                <w:highlight w:val="none"/>
              </w:rPr>
            </w:pPr>
            <w:r>
              <w:rPr>
                <w:rFonts w:hint="eastAsia" w:ascii="宋体" w:hAnsi="宋体" w:cs="宋体"/>
                <w:bCs/>
                <w:sz w:val="24"/>
                <w:highlight w:val="none"/>
              </w:rPr>
              <w:t>副本份数：</w:t>
            </w:r>
            <w:r>
              <w:rPr>
                <w:rFonts w:hint="eastAsia" w:ascii="宋体" w:hAnsi="宋体" w:cs="宋体"/>
                <w:bCs/>
                <w:sz w:val="24"/>
                <w:highlight w:val="none"/>
                <w:u w:val="single"/>
              </w:rPr>
              <w:t>4</w:t>
            </w:r>
            <w:r>
              <w:rPr>
                <w:rFonts w:hint="eastAsia" w:ascii="宋体" w:hAnsi="宋体" w:cs="宋体"/>
                <w:bCs/>
                <w:sz w:val="24"/>
                <w:highlight w:val="none"/>
              </w:rPr>
              <w:t>；</w:t>
            </w:r>
          </w:p>
          <w:p w14:paraId="1BD73A0D">
            <w:pPr>
              <w:adjustRightInd w:val="0"/>
              <w:snapToGrid w:val="0"/>
              <w:spacing w:line="360" w:lineRule="exact"/>
              <w:rPr>
                <w:rFonts w:ascii="宋体" w:hAnsi="宋体" w:cs="宋体"/>
                <w:bCs/>
                <w:sz w:val="24"/>
                <w:highlight w:val="none"/>
                <w:u w:val="single"/>
              </w:rPr>
            </w:pPr>
            <w:r>
              <w:rPr>
                <w:rFonts w:hint="eastAsia" w:ascii="宋体" w:hAnsi="宋体" w:cs="宋体"/>
                <w:bCs/>
                <w:sz w:val="24"/>
                <w:highlight w:val="none"/>
              </w:rPr>
              <w:t>电子版投标文件（介质为光盘）：</w:t>
            </w:r>
            <w:r>
              <w:rPr>
                <w:rFonts w:hint="eastAsia" w:ascii="宋体" w:hAnsi="宋体" w:cs="宋体"/>
                <w:bCs/>
                <w:sz w:val="24"/>
                <w:highlight w:val="none"/>
                <w:u w:val="single"/>
              </w:rPr>
              <w:t>1</w:t>
            </w:r>
            <w:r>
              <w:rPr>
                <w:rFonts w:hint="eastAsia" w:ascii="宋体" w:hAnsi="宋体" w:cs="宋体"/>
                <w:bCs/>
                <w:sz w:val="24"/>
                <w:highlight w:val="none"/>
              </w:rPr>
              <w:t>；</w:t>
            </w:r>
          </w:p>
          <w:p w14:paraId="604774E1">
            <w:pPr>
              <w:adjustRightInd w:val="0"/>
              <w:snapToGrid w:val="0"/>
              <w:spacing w:line="360" w:lineRule="exact"/>
              <w:rPr>
                <w:rFonts w:ascii="宋体" w:hAnsi="宋体" w:cs="宋体"/>
                <w:bCs/>
                <w:sz w:val="24"/>
                <w:highlight w:val="none"/>
              </w:rPr>
            </w:pPr>
            <w:r>
              <w:rPr>
                <w:rFonts w:hint="eastAsia" w:ascii="宋体" w:hAnsi="宋体" w:cs="宋体"/>
                <w:bCs/>
                <w:sz w:val="24"/>
                <w:highlight w:val="none"/>
              </w:rPr>
              <w:t>其中，《价格文件》</w:t>
            </w:r>
            <w:r>
              <w:rPr>
                <w:rFonts w:hint="eastAsia" w:ascii="宋体" w:hAnsi="宋体" w:cs="宋体"/>
                <w:bCs/>
                <w:sz w:val="24"/>
                <w:highlight w:val="none"/>
                <w:u w:val="single"/>
                <w:lang w:val="en-US" w:eastAsia="zh-CN"/>
              </w:rPr>
              <w:t>5</w:t>
            </w:r>
            <w:r>
              <w:rPr>
                <w:rFonts w:hint="eastAsia" w:ascii="宋体" w:hAnsi="宋体" w:cs="宋体"/>
                <w:bCs/>
                <w:sz w:val="24"/>
                <w:highlight w:val="none"/>
              </w:rPr>
              <w:t>份；</w:t>
            </w:r>
          </w:p>
          <w:p w14:paraId="392158E1">
            <w:pPr>
              <w:adjustRightInd w:val="0"/>
              <w:snapToGrid w:val="0"/>
              <w:spacing w:line="360" w:lineRule="exact"/>
              <w:rPr>
                <w:rFonts w:ascii="宋体" w:hAnsi="宋体"/>
                <w:sz w:val="24"/>
                <w:highlight w:val="none"/>
              </w:rPr>
            </w:pPr>
            <w:r>
              <w:rPr>
                <w:rFonts w:hint="eastAsia" w:ascii="宋体" w:hAnsi="宋体" w:cs="宋体"/>
                <w:bCs/>
                <w:sz w:val="24"/>
                <w:highlight w:val="none"/>
              </w:rPr>
              <w:t>□开标一览表（不含价格）（仅限质量优先法）</w:t>
            </w:r>
            <w:r>
              <w:rPr>
                <w:rFonts w:hint="eastAsia" w:ascii="宋体" w:hAnsi="宋体" w:cs="宋体"/>
                <w:bCs/>
                <w:sz w:val="24"/>
                <w:highlight w:val="none"/>
                <w:u w:val="single"/>
                <w:lang w:val="en-US" w:eastAsia="zh-CN"/>
              </w:rPr>
              <w:t>/</w:t>
            </w:r>
            <w:r>
              <w:rPr>
                <w:rFonts w:hint="eastAsia" w:ascii="宋体" w:hAnsi="宋体" w:cs="宋体"/>
                <w:bCs/>
                <w:sz w:val="24"/>
                <w:highlight w:val="none"/>
              </w:rPr>
              <w:t>份。</w:t>
            </w:r>
          </w:p>
        </w:tc>
        <w:tc>
          <w:tcPr>
            <w:tcW w:w="838" w:type="pct"/>
            <w:vAlign w:val="center"/>
          </w:tcPr>
          <w:p w14:paraId="7D9D6253">
            <w:pPr>
              <w:adjustRightInd w:val="0"/>
              <w:snapToGrid w:val="0"/>
              <w:spacing w:line="360" w:lineRule="exact"/>
              <w:jc w:val="left"/>
              <w:rPr>
                <w:rFonts w:ascii="宋体" w:hAnsi="宋体"/>
                <w:sz w:val="24"/>
                <w:highlight w:val="none"/>
              </w:rPr>
            </w:pPr>
            <w:r>
              <w:rPr>
                <w:rFonts w:hint="eastAsia" w:ascii="宋体" w:hAnsi="宋体"/>
                <w:sz w:val="24"/>
                <w:highlight w:val="none"/>
              </w:rPr>
              <w:t>第</w:t>
            </w:r>
            <w:r>
              <w:rPr>
                <w:rFonts w:ascii="宋体" w:hAnsi="宋体"/>
                <w:sz w:val="24"/>
                <w:highlight w:val="none"/>
              </w:rPr>
              <w:t>1</w:t>
            </w:r>
            <w:r>
              <w:rPr>
                <w:rFonts w:hint="eastAsia" w:ascii="宋体" w:hAnsi="宋体"/>
                <w:sz w:val="24"/>
                <w:highlight w:val="none"/>
              </w:rPr>
              <w:t>4</w:t>
            </w:r>
            <w:r>
              <w:rPr>
                <w:rFonts w:ascii="宋体" w:hAnsi="宋体"/>
                <w:sz w:val="24"/>
                <w:highlight w:val="none"/>
              </w:rPr>
              <w:t>.6</w:t>
            </w:r>
            <w:r>
              <w:rPr>
                <w:rFonts w:hint="eastAsia" w:ascii="宋体" w:hAnsi="宋体"/>
                <w:sz w:val="24"/>
                <w:highlight w:val="none"/>
              </w:rPr>
              <w:t>条</w:t>
            </w:r>
          </w:p>
        </w:tc>
      </w:tr>
      <w:tr w14:paraId="636C0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411" w:type="pct"/>
            <w:vAlign w:val="center"/>
          </w:tcPr>
          <w:p w14:paraId="28156851">
            <w:pPr>
              <w:adjustRightInd w:val="0"/>
              <w:snapToGrid w:val="0"/>
              <w:spacing w:line="360" w:lineRule="exact"/>
              <w:jc w:val="center"/>
              <w:rPr>
                <w:rFonts w:ascii="宋体" w:hAnsi="宋体"/>
                <w:sz w:val="24"/>
                <w:highlight w:val="none"/>
              </w:rPr>
            </w:pPr>
            <w:r>
              <w:rPr>
                <w:rFonts w:ascii="宋体" w:hAnsi="宋体"/>
                <w:sz w:val="24"/>
                <w:highlight w:val="none"/>
              </w:rPr>
              <w:t>8</w:t>
            </w:r>
          </w:p>
        </w:tc>
        <w:tc>
          <w:tcPr>
            <w:tcW w:w="1225" w:type="pct"/>
            <w:vAlign w:val="center"/>
          </w:tcPr>
          <w:p w14:paraId="530D5BA6">
            <w:pPr>
              <w:adjustRightInd w:val="0"/>
              <w:snapToGrid w:val="0"/>
              <w:spacing w:line="360" w:lineRule="exact"/>
              <w:jc w:val="center"/>
              <w:rPr>
                <w:rFonts w:ascii="宋体" w:hAnsi="宋体"/>
                <w:sz w:val="24"/>
                <w:highlight w:val="none"/>
              </w:rPr>
            </w:pPr>
            <w:r>
              <w:rPr>
                <w:rFonts w:hint="eastAsia" w:ascii="宋体" w:hAnsi="宋体"/>
                <w:sz w:val="24"/>
                <w:highlight w:val="none"/>
              </w:rPr>
              <w:t>投标有效期</w:t>
            </w:r>
          </w:p>
        </w:tc>
        <w:tc>
          <w:tcPr>
            <w:tcW w:w="2523" w:type="pct"/>
            <w:gridSpan w:val="3"/>
            <w:vAlign w:val="center"/>
          </w:tcPr>
          <w:p w14:paraId="089F93B7">
            <w:pPr>
              <w:adjustRightInd w:val="0"/>
              <w:snapToGrid w:val="0"/>
              <w:spacing w:line="360" w:lineRule="exact"/>
              <w:rPr>
                <w:rFonts w:ascii="宋体" w:hAnsi="宋体"/>
                <w:sz w:val="24"/>
                <w:highlight w:val="none"/>
              </w:rPr>
            </w:pPr>
            <w:r>
              <w:rPr>
                <w:rFonts w:hint="eastAsia" w:ascii="宋体" w:hAnsi="宋体" w:cs="宋体"/>
                <w:sz w:val="24"/>
                <w:highlight w:val="none"/>
              </w:rPr>
              <w:t>从提交投标文件的截止之日起</w:t>
            </w:r>
            <w:r>
              <w:rPr>
                <w:rFonts w:hint="eastAsia" w:ascii="宋体" w:hAnsi="宋体" w:cs="宋体"/>
                <w:sz w:val="24"/>
                <w:highlight w:val="none"/>
                <w:u w:val="single"/>
              </w:rPr>
              <w:t>60</w:t>
            </w:r>
            <w:r>
              <w:rPr>
                <w:rFonts w:hint="eastAsia" w:ascii="宋体" w:hAnsi="宋体" w:cs="宋体"/>
                <w:sz w:val="24"/>
                <w:highlight w:val="none"/>
              </w:rPr>
              <w:t>日</w:t>
            </w:r>
          </w:p>
        </w:tc>
        <w:tc>
          <w:tcPr>
            <w:tcW w:w="838" w:type="pct"/>
            <w:vAlign w:val="center"/>
          </w:tcPr>
          <w:p w14:paraId="37B99C9F">
            <w:pPr>
              <w:adjustRightInd w:val="0"/>
              <w:snapToGrid w:val="0"/>
              <w:spacing w:line="360" w:lineRule="exact"/>
              <w:jc w:val="left"/>
              <w:rPr>
                <w:rFonts w:ascii="宋体" w:hAnsi="宋体" w:cs="宋体"/>
                <w:sz w:val="24"/>
                <w:highlight w:val="none"/>
              </w:rPr>
            </w:pPr>
            <w:r>
              <w:rPr>
                <w:rFonts w:hint="eastAsia" w:ascii="宋体" w:hAnsi="宋体"/>
                <w:sz w:val="24"/>
                <w:highlight w:val="none"/>
              </w:rPr>
              <w:t>第</w:t>
            </w:r>
            <w:r>
              <w:rPr>
                <w:rFonts w:ascii="宋体" w:hAnsi="宋体"/>
                <w:sz w:val="24"/>
                <w:highlight w:val="none"/>
              </w:rPr>
              <w:t>1</w:t>
            </w:r>
            <w:r>
              <w:rPr>
                <w:rFonts w:hint="eastAsia" w:ascii="宋体" w:hAnsi="宋体"/>
                <w:sz w:val="24"/>
                <w:highlight w:val="none"/>
              </w:rPr>
              <w:t>5</w:t>
            </w:r>
            <w:r>
              <w:rPr>
                <w:rFonts w:ascii="宋体" w:hAnsi="宋体"/>
                <w:sz w:val="24"/>
                <w:highlight w:val="none"/>
              </w:rPr>
              <w:t>.1</w:t>
            </w:r>
            <w:r>
              <w:rPr>
                <w:rFonts w:hint="eastAsia" w:ascii="宋体" w:hAnsi="宋体"/>
                <w:sz w:val="24"/>
                <w:highlight w:val="none"/>
              </w:rPr>
              <w:t>条</w:t>
            </w:r>
          </w:p>
        </w:tc>
      </w:tr>
      <w:tr w14:paraId="503D5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411" w:type="pct"/>
            <w:vAlign w:val="center"/>
          </w:tcPr>
          <w:p w14:paraId="38B6F959">
            <w:pPr>
              <w:adjustRightInd w:val="0"/>
              <w:snapToGrid w:val="0"/>
              <w:spacing w:line="360" w:lineRule="exact"/>
              <w:jc w:val="center"/>
              <w:rPr>
                <w:rFonts w:ascii="宋体" w:hAnsi="宋体"/>
                <w:sz w:val="24"/>
                <w:highlight w:val="none"/>
              </w:rPr>
            </w:pPr>
            <w:r>
              <w:rPr>
                <w:rFonts w:ascii="宋体" w:hAnsi="宋体"/>
                <w:sz w:val="24"/>
                <w:highlight w:val="none"/>
              </w:rPr>
              <w:t>9</w:t>
            </w:r>
          </w:p>
        </w:tc>
        <w:tc>
          <w:tcPr>
            <w:tcW w:w="1225" w:type="pct"/>
            <w:vAlign w:val="center"/>
          </w:tcPr>
          <w:p w14:paraId="6C51AE0C">
            <w:pPr>
              <w:adjustRightInd w:val="0"/>
              <w:snapToGrid w:val="0"/>
              <w:spacing w:line="360" w:lineRule="exact"/>
              <w:jc w:val="center"/>
              <w:rPr>
                <w:rFonts w:ascii="宋体" w:hAnsi="宋体"/>
                <w:sz w:val="24"/>
                <w:highlight w:val="none"/>
              </w:rPr>
            </w:pPr>
            <w:r>
              <w:rPr>
                <w:rFonts w:hint="eastAsia" w:ascii="宋体" w:hAnsi="宋体"/>
                <w:sz w:val="24"/>
                <w:highlight w:val="none"/>
              </w:rPr>
              <w:t>投标报价的其他要求</w:t>
            </w:r>
          </w:p>
        </w:tc>
        <w:tc>
          <w:tcPr>
            <w:tcW w:w="2523" w:type="pct"/>
            <w:gridSpan w:val="3"/>
            <w:vAlign w:val="center"/>
          </w:tcPr>
          <w:p w14:paraId="111E0074">
            <w:pPr>
              <w:jc w:val="left"/>
              <w:rPr>
                <w:rFonts w:ascii="宋体" w:hAnsi="宋体"/>
                <w:sz w:val="24"/>
                <w:highlight w:val="none"/>
              </w:rPr>
            </w:pPr>
            <w:r>
              <w:rPr>
                <w:rFonts w:hint="eastAsia" w:ascii="宋体" w:hAnsi="宋体"/>
                <w:sz w:val="24"/>
                <w:highlight w:val="none"/>
              </w:rPr>
              <w:t>/</w:t>
            </w:r>
          </w:p>
        </w:tc>
        <w:tc>
          <w:tcPr>
            <w:tcW w:w="838" w:type="pct"/>
            <w:vAlign w:val="center"/>
          </w:tcPr>
          <w:p w14:paraId="5F8DF772">
            <w:pPr>
              <w:adjustRightInd w:val="0"/>
              <w:snapToGrid w:val="0"/>
              <w:spacing w:line="360" w:lineRule="exact"/>
              <w:jc w:val="left"/>
              <w:rPr>
                <w:rFonts w:ascii="宋体" w:hAnsi="宋体"/>
                <w:sz w:val="24"/>
                <w:highlight w:val="none"/>
              </w:rPr>
            </w:pPr>
          </w:p>
        </w:tc>
      </w:tr>
      <w:tr w14:paraId="506D0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88" w:hRule="atLeast"/>
        </w:trPr>
        <w:tc>
          <w:tcPr>
            <w:tcW w:w="411" w:type="pct"/>
            <w:vAlign w:val="center"/>
          </w:tcPr>
          <w:p w14:paraId="03E864FF">
            <w:pPr>
              <w:adjustRightInd w:val="0"/>
              <w:snapToGrid w:val="0"/>
              <w:spacing w:line="360" w:lineRule="exact"/>
              <w:jc w:val="center"/>
              <w:rPr>
                <w:rFonts w:ascii="宋体" w:hAnsi="宋体"/>
                <w:sz w:val="24"/>
                <w:highlight w:val="none"/>
              </w:rPr>
            </w:pPr>
            <w:r>
              <w:rPr>
                <w:rFonts w:hint="eastAsia" w:ascii="宋体" w:hAnsi="宋体"/>
                <w:sz w:val="24"/>
                <w:highlight w:val="none"/>
              </w:rPr>
              <w:t>1</w:t>
            </w:r>
            <w:r>
              <w:rPr>
                <w:rFonts w:ascii="宋体" w:hAnsi="宋体"/>
                <w:sz w:val="24"/>
                <w:highlight w:val="none"/>
              </w:rPr>
              <w:t>0</w:t>
            </w:r>
          </w:p>
        </w:tc>
        <w:tc>
          <w:tcPr>
            <w:tcW w:w="1225" w:type="pct"/>
            <w:vAlign w:val="center"/>
          </w:tcPr>
          <w:p w14:paraId="50191078">
            <w:pPr>
              <w:adjustRightInd w:val="0"/>
              <w:snapToGrid w:val="0"/>
              <w:spacing w:line="360" w:lineRule="exact"/>
              <w:jc w:val="center"/>
              <w:rPr>
                <w:rFonts w:ascii="宋体" w:hAnsi="宋体"/>
                <w:sz w:val="24"/>
                <w:highlight w:val="none"/>
              </w:rPr>
            </w:pPr>
            <w:r>
              <w:rPr>
                <w:rFonts w:hint="eastAsia" w:ascii="宋体" w:hAnsi="宋体"/>
                <w:sz w:val="24"/>
                <w:highlight w:val="none"/>
              </w:rPr>
              <w:t>投标保证金</w:t>
            </w:r>
          </w:p>
        </w:tc>
        <w:tc>
          <w:tcPr>
            <w:tcW w:w="2523" w:type="pct"/>
            <w:gridSpan w:val="3"/>
            <w:vAlign w:val="center"/>
          </w:tcPr>
          <w:p w14:paraId="13AFD249">
            <w:pPr>
              <w:adjustRightInd w:val="0"/>
              <w:snapToGrid w:val="0"/>
              <w:spacing w:line="360" w:lineRule="exact"/>
              <w:rPr>
                <w:rFonts w:hint="eastAsia" w:ascii="宋体" w:hAnsi="宋体"/>
                <w:bCs/>
                <w:sz w:val="24"/>
                <w:highlight w:val="none"/>
                <w:u w:val="single"/>
              </w:rPr>
            </w:pPr>
            <w:r>
              <w:rPr>
                <w:rFonts w:hint="eastAsia" w:ascii="宋体" w:hAnsi="宋体"/>
                <w:bCs/>
                <w:sz w:val="24"/>
                <w:highlight w:val="none"/>
                <w:u w:val="single"/>
              </w:rPr>
              <w:t>金额：（大写）壹万元整（万元）（¥10000元）</w:t>
            </w:r>
          </w:p>
          <w:p w14:paraId="28F004ED">
            <w:pPr>
              <w:adjustRightInd w:val="0"/>
              <w:snapToGrid w:val="0"/>
              <w:spacing w:line="360" w:lineRule="exact"/>
              <w:rPr>
                <w:rFonts w:hint="eastAsia" w:ascii="宋体" w:hAnsi="宋体"/>
                <w:bCs/>
                <w:sz w:val="24"/>
                <w:highlight w:val="none"/>
                <w:u w:val="single"/>
              </w:rPr>
            </w:pPr>
            <w:r>
              <w:rPr>
                <w:rFonts w:hint="eastAsia" w:ascii="宋体" w:hAnsi="宋体"/>
                <w:bCs/>
                <w:sz w:val="24"/>
                <w:highlight w:val="none"/>
                <w:u w:val="single"/>
              </w:rPr>
              <w:t>缴纳截止时间：</w:t>
            </w:r>
          </w:p>
          <w:p w14:paraId="2A064D3B">
            <w:pPr>
              <w:adjustRightInd w:val="0"/>
              <w:snapToGrid w:val="0"/>
              <w:spacing w:line="360" w:lineRule="exact"/>
              <w:rPr>
                <w:rFonts w:hint="eastAsia" w:ascii="宋体" w:hAnsi="宋体"/>
                <w:bCs/>
                <w:sz w:val="24"/>
                <w:highlight w:val="none"/>
                <w:u w:val="single"/>
                <w:lang w:eastAsia="zh-CN"/>
              </w:rPr>
            </w:pPr>
            <w:r>
              <w:rPr>
                <w:rFonts w:hint="eastAsia" w:ascii="宋体" w:hAnsi="宋体"/>
                <w:bCs/>
                <w:sz w:val="24"/>
                <w:highlight w:val="none"/>
                <w:u w:val="single"/>
              </w:rPr>
              <w:t>2024年</w:t>
            </w:r>
            <w:r>
              <w:rPr>
                <w:rFonts w:hint="eastAsia" w:ascii="宋体" w:hAnsi="宋体"/>
                <w:bCs/>
                <w:sz w:val="24"/>
                <w:highlight w:val="none"/>
                <w:u w:val="single"/>
                <w:lang w:eastAsia="zh-CN"/>
              </w:rPr>
              <w:t>10月17日</w:t>
            </w:r>
            <w:r>
              <w:rPr>
                <w:rFonts w:hint="eastAsia" w:ascii="宋体" w:hAnsi="宋体"/>
                <w:bCs/>
                <w:sz w:val="24"/>
                <w:highlight w:val="none"/>
                <w:u w:val="single"/>
              </w:rPr>
              <w:t>09:30</w:t>
            </w:r>
          </w:p>
          <w:p w14:paraId="48AD9195">
            <w:pPr>
              <w:adjustRightInd w:val="0"/>
              <w:snapToGrid w:val="0"/>
              <w:spacing w:line="360" w:lineRule="exact"/>
              <w:rPr>
                <w:rFonts w:hint="eastAsia" w:ascii="宋体" w:hAnsi="宋体"/>
                <w:bCs/>
                <w:sz w:val="24"/>
                <w:highlight w:val="none"/>
                <w:u w:val="single"/>
              </w:rPr>
            </w:pPr>
            <w:r>
              <w:rPr>
                <w:rFonts w:hint="eastAsia" w:ascii="宋体" w:hAnsi="宋体"/>
                <w:bCs/>
                <w:sz w:val="24"/>
                <w:highlight w:val="none"/>
                <w:u w:val="single"/>
              </w:rPr>
              <w:t>(本项目投标截止时间），以投标保证金账户实际收款时间为准</w:t>
            </w:r>
          </w:p>
          <w:p w14:paraId="12B243FF">
            <w:pPr>
              <w:adjustRightInd w:val="0"/>
              <w:snapToGrid w:val="0"/>
              <w:spacing w:line="360" w:lineRule="exact"/>
              <w:rPr>
                <w:rFonts w:hint="eastAsia" w:ascii="宋体" w:hAnsi="宋体"/>
                <w:bCs/>
                <w:sz w:val="24"/>
                <w:highlight w:val="none"/>
                <w:u w:val="single"/>
              </w:rPr>
            </w:pPr>
            <w:r>
              <w:rPr>
                <w:rFonts w:hint="eastAsia" w:ascii="宋体" w:hAnsi="宋体"/>
                <w:bCs/>
                <w:sz w:val="24"/>
                <w:highlight w:val="none"/>
                <w:u w:val="single"/>
              </w:rPr>
              <w:t>缴纳投标保证金账户信息：</w:t>
            </w:r>
          </w:p>
          <w:p w14:paraId="75E4EFB0">
            <w:pPr>
              <w:adjustRightInd w:val="0"/>
              <w:snapToGrid w:val="0"/>
              <w:spacing w:line="360" w:lineRule="exact"/>
              <w:rPr>
                <w:rFonts w:hint="eastAsia" w:ascii="宋体" w:hAnsi="宋体" w:eastAsia="宋体"/>
                <w:bCs/>
                <w:sz w:val="24"/>
                <w:highlight w:val="none"/>
                <w:u w:val="single"/>
                <w:lang w:eastAsia="zh-CN"/>
              </w:rPr>
            </w:pPr>
            <w:r>
              <w:rPr>
                <w:rFonts w:hint="eastAsia" w:ascii="宋体" w:hAnsi="宋体"/>
                <w:bCs/>
                <w:sz w:val="24"/>
                <w:highlight w:val="none"/>
                <w:u w:val="single"/>
              </w:rPr>
              <w:t>账户名称：</w:t>
            </w:r>
            <w:r>
              <w:rPr>
                <w:rFonts w:hint="eastAsia" w:ascii="宋体" w:hAnsi="宋体"/>
                <w:bCs/>
                <w:sz w:val="24"/>
                <w:highlight w:val="none"/>
                <w:u w:val="single"/>
                <w:lang w:eastAsia="zh-CN"/>
              </w:rPr>
              <w:t>中国人民解放军联勤保障部队第三储备资产管理局西宁管理站</w:t>
            </w:r>
          </w:p>
          <w:p w14:paraId="366CA5D0">
            <w:pPr>
              <w:adjustRightInd w:val="0"/>
              <w:snapToGrid w:val="0"/>
              <w:spacing w:line="360" w:lineRule="exact"/>
              <w:rPr>
                <w:rFonts w:hint="default" w:ascii="宋体" w:hAnsi="宋体" w:eastAsia="宋体"/>
                <w:bCs/>
                <w:sz w:val="24"/>
                <w:highlight w:val="none"/>
                <w:u w:val="single"/>
                <w:lang w:val="en-US" w:eastAsia="zh-CN"/>
              </w:rPr>
            </w:pPr>
            <w:r>
              <w:rPr>
                <w:rFonts w:hint="eastAsia" w:ascii="宋体" w:hAnsi="宋体"/>
                <w:bCs/>
                <w:sz w:val="24"/>
                <w:highlight w:val="none"/>
                <w:u w:val="single"/>
              </w:rPr>
              <w:t>账号：</w:t>
            </w:r>
            <w:r>
              <w:rPr>
                <w:rFonts w:hint="eastAsia" w:ascii="宋体" w:hAnsi="宋体"/>
                <w:bCs/>
                <w:sz w:val="24"/>
                <w:highlight w:val="none"/>
                <w:u w:val="single"/>
                <w:lang w:val="en-US" w:eastAsia="zh-CN"/>
              </w:rPr>
              <w:t>2806000329200343346</w:t>
            </w:r>
          </w:p>
          <w:p w14:paraId="0AD9B0E9">
            <w:pPr>
              <w:adjustRightInd w:val="0"/>
              <w:snapToGrid w:val="0"/>
              <w:spacing w:line="360" w:lineRule="exact"/>
              <w:rPr>
                <w:rFonts w:hint="eastAsia" w:ascii="宋体" w:hAnsi="宋体"/>
                <w:bCs/>
                <w:sz w:val="24"/>
                <w:highlight w:val="green"/>
                <w:u w:val="single"/>
                <w:lang w:eastAsia="zh-CN"/>
              </w:rPr>
            </w:pPr>
            <w:r>
              <w:rPr>
                <w:rFonts w:hint="eastAsia" w:ascii="宋体" w:hAnsi="宋体"/>
                <w:bCs/>
                <w:sz w:val="24"/>
                <w:highlight w:val="none"/>
                <w:u w:val="single"/>
              </w:rPr>
              <w:t>开户银行：</w:t>
            </w:r>
            <w:r>
              <w:rPr>
                <w:rFonts w:hint="eastAsia" w:ascii="宋体" w:hAnsi="宋体"/>
                <w:bCs/>
                <w:sz w:val="24"/>
                <w:highlight w:val="none"/>
                <w:u w:val="single"/>
                <w:lang w:val="zh-CN"/>
              </w:rPr>
              <w:t>中国工商银行西宁城东支行</w:t>
            </w:r>
          </w:p>
        </w:tc>
        <w:tc>
          <w:tcPr>
            <w:tcW w:w="838" w:type="pct"/>
            <w:vAlign w:val="center"/>
          </w:tcPr>
          <w:p w14:paraId="2D6E4660">
            <w:pPr>
              <w:adjustRightInd w:val="0"/>
              <w:snapToGrid w:val="0"/>
              <w:spacing w:line="360" w:lineRule="exact"/>
              <w:jc w:val="left"/>
              <w:rPr>
                <w:rFonts w:ascii="宋体" w:hAnsi="宋体" w:cs="宋体"/>
                <w:sz w:val="24"/>
                <w:highlight w:val="none"/>
              </w:rPr>
            </w:pPr>
            <w:r>
              <w:rPr>
                <w:rFonts w:hint="eastAsia" w:ascii="宋体" w:hAnsi="宋体"/>
                <w:sz w:val="24"/>
                <w:highlight w:val="none"/>
              </w:rPr>
              <w:t>第</w:t>
            </w:r>
            <w:r>
              <w:rPr>
                <w:rFonts w:ascii="宋体" w:hAnsi="宋体"/>
                <w:sz w:val="24"/>
                <w:highlight w:val="none"/>
              </w:rPr>
              <w:t>1</w:t>
            </w:r>
            <w:r>
              <w:rPr>
                <w:rFonts w:hint="eastAsia" w:ascii="宋体" w:hAnsi="宋体"/>
                <w:sz w:val="24"/>
                <w:highlight w:val="none"/>
              </w:rPr>
              <w:t>7条</w:t>
            </w:r>
          </w:p>
        </w:tc>
      </w:tr>
      <w:tr w14:paraId="0AEF1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86" w:hRule="atLeast"/>
        </w:trPr>
        <w:tc>
          <w:tcPr>
            <w:tcW w:w="411" w:type="pct"/>
            <w:vAlign w:val="center"/>
          </w:tcPr>
          <w:p w14:paraId="1E0EFC55">
            <w:pPr>
              <w:adjustRightInd w:val="0"/>
              <w:snapToGrid w:val="0"/>
              <w:spacing w:line="360" w:lineRule="exact"/>
              <w:jc w:val="center"/>
              <w:rPr>
                <w:rFonts w:ascii="宋体" w:hAnsi="宋体"/>
                <w:sz w:val="24"/>
                <w:highlight w:val="none"/>
              </w:rPr>
            </w:pPr>
            <w:r>
              <w:rPr>
                <w:rFonts w:hint="eastAsia" w:ascii="宋体" w:hAnsi="宋体"/>
                <w:sz w:val="24"/>
                <w:highlight w:val="none"/>
              </w:rPr>
              <w:t>1</w:t>
            </w:r>
            <w:r>
              <w:rPr>
                <w:rFonts w:ascii="宋体" w:hAnsi="宋体"/>
                <w:sz w:val="24"/>
                <w:highlight w:val="none"/>
              </w:rPr>
              <w:t>1</w:t>
            </w:r>
          </w:p>
        </w:tc>
        <w:tc>
          <w:tcPr>
            <w:tcW w:w="1225" w:type="pct"/>
            <w:vAlign w:val="center"/>
          </w:tcPr>
          <w:p w14:paraId="0C3B75B1">
            <w:pPr>
              <w:adjustRightInd w:val="0"/>
              <w:snapToGrid w:val="0"/>
              <w:spacing w:line="360" w:lineRule="exact"/>
              <w:jc w:val="center"/>
              <w:rPr>
                <w:rFonts w:ascii="宋体" w:hAnsi="宋体"/>
                <w:sz w:val="24"/>
                <w:highlight w:val="none"/>
              </w:rPr>
            </w:pPr>
            <w:r>
              <w:rPr>
                <w:rFonts w:hint="eastAsia" w:ascii="宋体" w:hAnsi="宋体"/>
                <w:sz w:val="24"/>
                <w:highlight w:val="none"/>
              </w:rPr>
              <w:t>投标开始和截止时间及地点、方式</w:t>
            </w:r>
          </w:p>
        </w:tc>
        <w:tc>
          <w:tcPr>
            <w:tcW w:w="2523" w:type="pct"/>
            <w:gridSpan w:val="3"/>
            <w:vAlign w:val="center"/>
          </w:tcPr>
          <w:p w14:paraId="6D0DF44F">
            <w:pPr>
              <w:tabs>
                <w:tab w:val="left" w:pos="888"/>
              </w:tabs>
              <w:spacing w:line="360" w:lineRule="exact"/>
              <w:rPr>
                <w:rFonts w:ascii="宋体" w:hAnsi="宋体"/>
                <w:sz w:val="24"/>
                <w:highlight w:val="none"/>
              </w:rPr>
            </w:pPr>
            <w:r>
              <w:rPr>
                <w:rFonts w:hint="eastAsia" w:ascii="宋体" w:hAnsi="宋体"/>
                <w:sz w:val="24"/>
                <w:highlight w:val="none"/>
              </w:rPr>
              <w:t>投标开始时间：</w:t>
            </w:r>
          </w:p>
          <w:p w14:paraId="1D1B0930">
            <w:pPr>
              <w:tabs>
                <w:tab w:val="left" w:pos="888"/>
              </w:tabs>
              <w:spacing w:line="360" w:lineRule="exact"/>
              <w:rPr>
                <w:rFonts w:ascii="宋体" w:hAnsi="宋体"/>
                <w:sz w:val="24"/>
                <w:highlight w:val="none"/>
              </w:rPr>
            </w:pPr>
            <w:r>
              <w:rPr>
                <w:rFonts w:hint="eastAsia" w:ascii="宋体" w:hAnsi="宋体"/>
                <w:sz w:val="24"/>
                <w:highlight w:val="none"/>
                <w:u w:val="single"/>
              </w:rPr>
              <w:t>2024</w:t>
            </w:r>
            <w:r>
              <w:rPr>
                <w:rFonts w:hint="eastAsia" w:ascii="宋体" w:hAnsi="宋体"/>
                <w:sz w:val="24"/>
                <w:highlight w:val="none"/>
              </w:rPr>
              <w:t>年</w:t>
            </w:r>
            <w:r>
              <w:rPr>
                <w:rFonts w:hint="eastAsia" w:ascii="宋体" w:hAnsi="宋体"/>
                <w:sz w:val="24"/>
                <w:highlight w:val="none"/>
                <w:u w:val="single"/>
                <w:lang w:eastAsia="zh-CN"/>
              </w:rPr>
              <w:t>10月17日</w:t>
            </w:r>
            <w:r>
              <w:rPr>
                <w:rFonts w:hint="eastAsia" w:ascii="宋体" w:hAnsi="宋体"/>
                <w:sz w:val="24"/>
                <w:highlight w:val="none"/>
                <w:u w:val="single"/>
              </w:rPr>
              <w:t>09</w:t>
            </w:r>
            <w:r>
              <w:rPr>
                <w:rFonts w:hint="eastAsia" w:ascii="宋体" w:hAnsi="宋体"/>
                <w:sz w:val="24"/>
                <w:highlight w:val="none"/>
              </w:rPr>
              <w:t>时</w:t>
            </w:r>
            <w:r>
              <w:rPr>
                <w:rFonts w:hint="eastAsia" w:ascii="宋体" w:hAnsi="宋体"/>
                <w:sz w:val="24"/>
                <w:highlight w:val="none"/>
                <w:u w:val="single"/>
              </w:rPr>
              <w:t>30</w:t>
            </w:r>
            <w:r>
              <w:rPr>
                <w:rFonts w:hint="eastAsia" w:ascii="宋体" w:hAnsi="宋体"/>
                <w:sz w:val="24"/>
                <w:highlight w:val="none"/>
              </w:rPr>
              <w:t>分。</w:t>
            </w:r>
          </w:p>
          <w:p w14:paraId="75B959EF">
            <w:pPr>
              <w:tabs>
                <w:tab w:val="left" w:pos="888"/>
              </w:tabs>
              <w:spacing w:line="360" w:lineRule="exact"/>
              <w:rPr>
                <w:rFonts w:ascii="宋体" w:hAnsi="宋体"/>
                <w:sz w:val="24"/>
                <w:highlight w:val="none"/>
              </w:rPr>
            </w:pPr>
            <w:r>
              <w:rPr>
                <w:rFonts w:hint="eastAsia" w:ascii="宋体" w:hAnsi="宋体"/>
                <w:sz w:val="24"/>
                <w:highlight w:val="none"/>
              </w:rPr>
              <w:t>投标截止时间：</w:t>
            </w:r>
          </w:p>
          <w:p w14:paraId="3CBC2D56">
            <w:pPr>
              <w:tabs>
                <w:tab w:val="left" w:pos="888"/>
              </w:tabs>
              <w:spacing w:line="360" w:lineRule="exact"/>
              <w:rPr>
                <w:rFonts w:ascii="宋体" w:hAnsi="宋体"/>
                <w:sz w:val="24"/>
                <w:highlight w:val="none"/>
              </w:rPr>
            </w:pPr>
            <w:r>
              <w:rPr>
                <w:rFonts w:hint="eastAsia" w:ascii="宋体" w:hAnsi="宋体"/>
                <w:sz w:val="24"/>
                <w:highlight w:val="none"/>
                <w:u w:val="single"/>
              </w:rPr>
              <w:t>2024</w:t>
            </w:r>
            <w:r>
              <w:rPr>
                <w:rFonts w:hint="eastAsia" w:ascii="宋体" w:hAnsi="宋体"/>
                <w:sz w:val="24"/>
                <w:highlight w:val="none"/>
              </w:rPr>
              <w:t>年</w:t>
            </w:r>
            <w:r>
              <w:rPr>
                <w:rFonts w:hint="eastAsia" w:ascii="宋体" w:hAnsi="宋体"/>
                <w:sz w:val="24"/>
                <w:highlight w:val="none"/>
                <w:u w:val="single"/>
                <w:lang w:eastAsia="zh-CN"/>
              </w:rPr>
              <w:t>10月17日</w:t>
            </w:r>
            <w:r>
              <w:rPr>
                <w:rFonts w:hint="eastAsia" w:ascii="宋体" w:hAnsi="宋体"/>
                <w:sz w:val="24"/>
                <w:highlight w:val="none"/>
                <w:u w:val="single"/>
              </w:rPr>
              <w:t>09</w:t>
            </w:r>
            <w:r>
              <w:rPr>
                <w:rFonts w:hint="eastAsia" w:ascii="宋体" w:hAnsi="宋体"/>
                <w:sz w:val="24"/>
                <w:highlight w:val="none"/>
              </w:rPr>
              <w:t>时</w:t>
            </w:r>
            <w:r>
              <w:rPr>
                <w:rFonts w:hint="eastAsia" w:ascii="宋体" w:hAnsi="宋体"/>
                <w:sz w:val="24"/>
                <w:highlight w:val="none"/>
                <w:u w:val="single"/>
              </w:rPr>
              <w:t>30</w:t>
            </w:r>
            <w:r>
              <w:rPr>
                <w:rFonts w:hint="eastAsia" w:ascii="宋体" w:hAnsi="宋体"/>
                <w:sz w:val="24"/>
                <w:highlight w:val="none"/>
              </w:rPr>
              <w:t>分。</w:t>
            </w:r>
          </w:p>
          <w:p w14:paraId="1A0EB0F5">
            <w:pPr>
              <w:tabs>
                <w:tab w:val="left" w:pos="888"/>
              </w:tabs>
              <w:spacing w:line="360" w:lineRule="exact"/>
              <w:rPr>
                <w:rFonts w:ascii="宋体" w:hAnsi="宋体"/>
                <w:sz w:val="24"/>
                <w:highlight w:val="none"/>
              </w:rPr>
            </w:pPr>
            <w:r>
              <w:rPr>
                <w:rFonts w:hint="eastAsia" w:ascii="宋体" w:hAnsi="宋体"/>
                <w:sz w:val="24"/>
                <w:highlight w:val="none"/>
                <w:lang w:eastAsia="zh-CN"/>
              </w:rPr>
              <w:t>投标地点：西宁市城东区昆仑中路19号（回族中学操场对面）</w:t>
            </w:r>
            <w:r>
              <w:rPr>
                <w:rFonts w:hint="eastAsia" w:ascii="宋体" w:hAnsi="宋体"/>
                <w:sz w:val="24"/>
                <w:highlight w:val="none"/>
              </w:rPr>
              <w:t>。</w:t>
            </w:r>
          </w:p>
          <w:p w14:paraId="2BAA83D9">
            <w:pPr>
              <w:adjustRightInd w:val="0"/>
              <w:snapToGrid w:val="0"/>
              <w:spacing w:line="360" w:lineRule="exact"/>
              <w:rPr>
                <w:rFonts w:ascii="宋体" w:hAnsi="宋体" w:cs="宋体"/>
                <w:sz w:val="24"/>
                <w:highlight w:val="none"/>
              </w:rPr>
            </w:pPr>
            <w:r>
              <w:rPr>
                <w:rFonts w:hint="eastAsia" w:ascii="宋体" w:hAnsi="宋体"/>
                <w:sz w:val="24"/>
                <w:highlight w:val="none"/>
              </w:rPr>
              <w:t>投标方式：由投标人法定代表人或授权代表现场提交投标文件，不接受邮寄等其他方式。</w:t>
            </w:r>
          </w:p>
        </w:tc>
        <w:tc>
          <w:tcPr>
            <w:tcW w:w="838" w:type="pct"/>
            <w:vAlign w:val="center"/>
          </w:tcPr>
          <w:p w14:paraId="5C8D6AFD">
            <w:pPr>
              <w:adjustRightInd w:val="0"/>
              <w:snapToGrid w:val="0"/>
              <w:spacing w:line="360" w:lineRule="exact"/>
              <w:jc w:val="left"/>
              <w:rPr>
                <w:rFonts w:ascii="宋体" w:hAnsi="宋体"/>
                <w:sz w:val="24"/>
                <w:highlight w:val="none"/>
              </w:rPr>
            </w:pPr>
            <w:r>
              <w:rPr>
                <w:rFonts w:hint="eastAsia" w:ascii="宋体" w:hAnsi="宋体"/>
                <w:sz w:val="24"/>
                <w:highlight w:val="none"/>
              </w:rPr>
              <w:t>第1</w:t>
            </w:r>
            <w:r>
              <w:rPr>
                <w:rFonts w:ascii="宋体" w:hAnsi="宋体"/>
                <w:sz w:val="24"/>
                <w:highlight w:val="none"/>
              </w:rPr>
              <w:t>0.1</w:t>
            </w:r>
            <w:r>
              <w:rPr>
                <w:rFonts w:hint="eastAsia" w:ascii="宋体" w:hAnsi="宋体"/>
                <w:sz w:val="24"/>
                <w:highlight w:val="none"/>
              </w:rPr>
              <w:t>条和第</w:t>
            </w:r>
            <w:r>
              <w:rPr>
                <w:rFonts w:ascii="宋体" w:hAnsi="宋体"/>
                <w:sz w:val="24"/>
                <w:highlight w:val="none"/>
              </w:rPr>
              <w:t>1</w:t>
            </w:r>
            <w:r>
              <w:rPr>
                <w:rFonts w:hint="eastAsia" w:ascii="宋体" w:hAnsi="宋体"/>
                <w:sz w:val="24"/>
                <w:highlight w:val="none"/>
              </w:rPr>
              <w:t>8</w:t>
            </w:r>
            <w:r>
              <w:rPr>
                <w:rFonts w:ascii="宋体" w:hAnsi="宋体"/>
                <w:sz w:val="24"/>
                <w:highlight w:val="none"/>
              </w:rPr>
              <w:t>.4</w:t>
            </w:r>
            <w:r>
              <w:rPr>
                <w:rFonts w:hint="eastAsia" w:ascii="宋体" w:hAnsi="宋体"/>
                <w:sz w:val="24"/>
                <w:highlight w:val="none"/>
              </w:rPr>
              <w:t>条</w:t>
            </w:r>
          </w:p>
        </w:tc>
      </w:tr>
      <w:tr w14:paraId="77D26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13" w:hRule="atLeast"/>
        </w:trPr>
        <w:tc>
          <w:tcPr>
            <w:tcW w:w="411" w:type="pct"/>
            <w:vAlign w:val="center"/>
          </w:tcPr>
          <w:p w14:paraId="45A36479">
            <w:pPr>
              <w:adjustRightInd w:val="0"/>
              <w:snapToGrid w:val="0"/>
              <w:spacing w:line="360" w:lineRule="exact"/>
              <w:jc w:val="center"/>
              <w:rPr>
                <w:rFonts w:ascii="宋体" w:hAnsi="宋体"/>
                <w:sz w:val="24"/>
                <w:highlight w:val="none"/>
              </w:rPr>
            </w:pPr>
            <w:r>
              <w:rPr>
                <w:rFonts w:hint="eastAsia" w:ascii="宋体" w:hAnsi="宋体"/>
                <w:sz w:val="24"/>
                <w:highlight w:val="none"/>
              </w:rPr>
              <w:t>1</w:t>
            </w:r>
            <w:r>
              <w:rPr>
                <w:rFonts w:ascii="宋体" w:hAnsi="宋体"/>
                <w:sz w:val="24"/>
                <w:highlight w:val="none"/>
              </w:rPr>
              <w:t>2</w:t>
            </w:r>
          </w:p>
        </w:tc>
        <w:tc>
          <w:tcPr>
            <w:tcW w:w="1225" w:type="pct"/>
            <w:vAlign w:val="center"/>
          </w:tcPr>
          <w:p w14:paraId="12340437">
            <w:pPr>
              <w:spacing w:line="360" w:lineRule="exact"/>
              <w:jc w:val="center"/>
              <w:rPr>
                <w:rFonts w:ascii="宋体" w:hAnsi="宋体"/>
                <w:sz w:val="24"/>
                <w:highlight w:val="none"/>
              </w:rPr>
            </w:pPr>
            <w:r>
              <w:rPr>
                <w:rFonts w:hint="eastAsia" w:ascii="宋体" w:hAnsi="宋体" w:cs="仿宋_GB2312"/>
                <w:sz w:val="24"/>
                <w:highlight w:val="none"/>
              </w:rPr>
              <w:t>开标时间及地点</w:t>
            </w:r>
          </w:p>
        </w:tc>
        <w:tc>
          <w:tcPr>
            <w:tcW w:w="2523" w:type="pct"/>
            <w:gridSpan w:val="3"/>
            <w:vAlign w:val="center"/>
          </w:tcPr>
          <w:p w14:paraId="3D52A508">
            <w:pPr>
              <w:tabs>
                <w:tab w:val="left" w:pos="888"/>
              </w:tabs>
              <w:spacing w:line="360" w:lineRule="exact"/>
              <w:rPr>
                <w:rFonts w:ascii="宋体" w:hAnsi="宋体" w:cs="仿宋_GB2312"/>
                <w:sz w:val="24"/>
                <w:highlight w:val="none"/>
              </w:rPr>
            </w:pPr>
            <w:r>
              <w:rPr>
                <w:rFonts w:hint="eastAsia" w:ascii="宋体" w:hAnsi="宋体" w:cs="仿宋_GB2312"/>
                <w:sz w:val="24"/>
                <w:highlight w:val="none"/>
              </w:rPr>
              <w:t>开标时间：</w:t>
            </w:r>
          </w:p>
          <w:p w14:paraId="2D1DBF6B">
            <w:pPr>
              <w:tabs>
                <w:tab w:val="left" w:pos="888"/>
              </w:tabs>
              <w:spacing w:line="360" w:lineRule="exact"/>
              <w:rPr>
                <w:rFonts w:ascii="宋体" w:hAnsi="宋体" w:cs="仿宋_GB2312"/>
                <w:sz w:val="24"/>
                <w:highlight w:val="none"/>
              </w:rPr>
            </w:pPr>
            <w:r>
              <w:rPr>
                <w:rFonts w:hint="eastAsia" w:ascii="宋体" w:hAnsi="宋体" w:cs="仿宋_GB2312"/>
                <w:sz w:val="24"/>
                <w:highlight w:val="none"/>
              </w:rPr>
              <w:t>2024年</w:t>
            </w:r>
            <w:r>
              <w:rPr>
                <w:rFonts w:hint="eastAsia" w:ascii="宋体" w:hAnsi="宋体" w:cs="仿宋_GB2312"/>
                <w:sz w:val="24"/>
                <w:highlight w:val="none"/>
                <w:lang w:eastAsia="zh-CN"/>
              </w:rPr>
              <w:t>10月17日</w:t>
            </w:r>
            <w:r>
              <w:rPr>
                <w:rFonts w:hint="eastAsia" w:ascii="宋体" w:hAnsi="宋体" w:cs="仿宋_GB2312"/>
                <w:sz w:val="24"/>
                <w:highlight w:val="none"/>
              </w:rPr>
              <w:t>09时30分（应当与投标截止时间保持一致）。</w:t>
            </w:r>
          </w:p>
          <w:p w14:paraId="19D380A4">
            <w:pPr>
              <w:adjustRightInd w:val="0"/>
              <w:snapToGrid w:val="0"/>
              <w:spacing w:line="360" w:lineRule="exact"/>
              <w:rPr>
                <w:rFonts w:hint="eastAsia" w:ascii="宋体" w:hAnsi="宋体" w:eastAsia="宋体" w:cs="仿宋_GB2312"/>
                <w:sz w:val="24"/>
                <w:highlight w:val="none"/>
                <w:lang w:eastAsia="zh-CN"/>
              </w:rPr>
            </w:pPr>
            <w:r>
              <w:rPr>
                <w:rFonts w:hint="eastAsia" w:ascii="宋体" w:hAnsi="宋体" w:cs="仿宋_GB2312"/>
                <w:sz w:val="24"/>
                <w:highlight w:val="none"/>
                <w:lang w:eastAsia="zh-CN"/>
              </w:rPr>
              <w:t>开标地点：西宁市城东区昆仑中路19号（回族中学操场对面）</w:t>
            </w:r>
          </w:p>
        </w:tc>
        <w:tc>
          <w:tcPr>
            <w:tcW w:w="838" w:type="pct"/>
            <w:vAlign w:val="center"/>
          </w:tcPr>
          <w:p w14:paraId="7088A5AE">
            <w:pPr>
              <w:adjustRightInd w:val="0"/>
              <w:snapToGrid w:val="0"/>
              <w:spacing w:line="360" w:lineRule="exact"/>
              <w:rPr>
                <w:rFonts w:ascii="宋体" w:hAnsi="宋体"/>
                <w:sz w:val="24"/>
                <w:highlight w:val="none"/>
              </w:rPr>
            </w:pPr>
            <w:r>
              <w:rPr>
                <w:rFonts w:hint="eastAsia" w:ascii="宋体" w:hAnsi="宋体"/>
                <w:sz w:val="24"/>
                <w:highlight w:val="none"/>
              </w:rPr>
              <w:t>第</w:t>
            </w:r>
            <w:r>
              <w:rPr>
                <w:rFonts w:ascii="宋体" w:hAnsi="宋体"/>
                <w:sz w:val="24"/>
                <w:highlight w:val="none"/>
              </w:rPr>
              <w:t>2</w:t>
            </w:r>
            <w:r>
              <w:rPr>
                <w:rFonts w:hint="eastAsia" w:ascii="宋体" w:hAnsi="宋体"/>
                <w:sz w:val="24"/>
                <w:highlight w:val="none"/>
              </w:rPr>
              <w:t>0</w:t>
            </w:r>
            <w:r>
              <w:rPr>
                <w:rFonts w:ascii="宋体" w:hAnsi="宋体"/>
                <w:sz w:val="24"/>
                <w:highlight w:val="none"/>
              </w:rPr>
              <w:t>.1</w:t>
            </w:r>
            <w:r>
              <w:rPr>
                <w:rFonts w:hint="eastAsia" w:ascii="宋体" w:hAnsi="宋体"/>
                <w:sz w:val="24"/>
                <w:highlight w:val="none"/>
              </w:rPr>
              <w:t>条</w:t>
            </w:r>
          </w:p>
        </w:tc>
      </w:tr>
      <w:tr w14:paraId="00444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3" w:hRule="atLeast"/>
        </w:trPr>
        <w:tc>
          <w:tcPr>
            <w:tcW w:w="411" w:type="pct"/>
            <w:vAlign w:val="center"/>
          </w:tcPr>
          <w:p w14:paraId="06C432CE">
            <w:pPr>
              <w:adjustRightInd w:val="0"/>
              <w:snapToGrid w:val="0"/>
              <w:spacing w:line="360" w:lineRule="exact"/>
              <w:jc w:val="center"/>
              <w:rPr>
                <w:rFonts w:ascii="宋体" w:hAnsi="宋体"/>
                <w:sz w:val="24"/>
                <w:highlight w:val="none"/>
              </w:rPr>
            </w:pPr>
            <w:r>
              <w:rPr>
                <w:rFonts w:hint="eastAsia" w:ascii="宋体" w:hAnsi="宋体"/>
                <w:sz w:val="24"/>
                <w:highlight w:val="none"/>
              </w:rPr>
              <w:t>1</w:t>
            </w:r>
            <w:r>
              <w:rPr>
                <w:rFonts w:ascii="宋体" w:hAnsi="宋体"/>
                <w:sz w:val="24"/>
                <w:highlight w:val="none"/>
              </w:rPr>
              <w:t>3</w:t>
            </w:r>
          </w:p>
        </w:tc>
        <w:tc>
          <w:tcPr>
            <w:tcW w:w="1225" w:type="pct"/>
            <w:vAlign w:val="center"/>
          </w:tcPr>
          <w:p w14:paraId="58006971">
            <w:pPr>
              <w:adjustRightInd w:val="0"/>
              <w:snapToGrid w:val="0"/>
              <w:spacing w:line="360" w:lineRule="exact"/>
              <w:jc w:val="center"/>
              <w:rPr>
                <w:rFonts w:ascii="宋体" w:hAnsi="宋体"/>
                <w:sz w:val="24"/>
                <w:highlight w:val="none"/>
              </w:rPr>
            </w:pPr>
            <w:r>
              <w:rPr>
                <w:rFonts w:hint="eastAsia" w:ascii="宋体" w:hAnsi="宋体"/>
                <w:sz w:val="24"/>
                <w:highlight w:val="none"/>
              </w:rPr>
              <w:t>资格性审查标准</w:t>
            </w:r>
          </w:p>
        </w:tc>
        <w:tc>
          <w:tcPr>
            <w:tcW w:w="2523" w:type="pct"/>
            <w:gridSpan w:val="3"/>
            <w:vAlign w:val="center"/>
          </w:tcPr>
          <w:p w14:paraId="19ED1F51">
            <w:pPr>
              <w:adjustRightInd w:val="0"/>
              <w:snapToGrid w:val="0"/>
              <w:spacing w:line="360" w:lineRule="exact"/>
              <w:rPr>
                <w:rFonts w:ascii="宋体" w:hAnsi="宋体" w:cs="仿宋_GB2312"/>
                <w:sz w:val="24"/>
                <w:highlight w:val="none"/>
              </w:rPr>
            </w:pPr>
            <w:r>
              <w:rPr>
                <w:rFonts w:hint="eastAsia" w:ascii="宋体" w:hAnsi="宋体" w:cs="仿宋_GB2312"/>
                <w:sz w:val="24"/>
                <w:highlight w:val="none"/>
              </w:rPr>
              <w:t>本章附表</w:t>
            </w:r>
            <w:r>
              <w:rPr>
                <w:rFonts w:ascii="宋体" w:hAnsi="宋体" w:cs="仿宋_GB2312"/>
                <w:sz w:val="24"/>
                <w:highlight w:val="none"/>
              </w:rPr>
              <w:t>1</w:t>
            </w:r>
          </w:p>
        </w:tc>
        <w:tc>
          <w:tcPr>
            <w:tcW w:w="838" w:type="pct"/>
            <w:vAlign w:val="center"/>
          </w:tcPr>
          <w:p w14:paraId="7B2BB7C3">
            <w:pPr>
              <w:adjustRightInd w:val="0"/>
              <w:snapToGrid w:val="0"/>
              <w:spacing w:line="360" w:lineRule="exact"/>
              <w:rPr>
                <w:rFonts w:ascii="宋体" w:hAnsi="宋体"/>
                <w:sz w:val="24"/>
                <w:highlight w:val="none"/>
              </w:rPr>
            </w:pPr>
            <w:r>
              <w:rPr>
                <w:rFonts w:hint="eastAsia" w:ascii="宋体" w:hAnsi="宋体"/>
                <w:sz w:val="24"/>
                <w:highlight w:val="none"/>
              </w:rPr>
              <w:t>第</w:t>
            </w:r>
            <w:r>
              <w:rPr>
                <w:rFonts w:ascii="宋体" w:hAnsi="宋体"/>
                <w:sz w:val="24"/>
                <w:highlight w:val="none"/>
              </w:rPr>
              <w:t>22.1</w:t>
            </w:r>
            <w:r>
              <w:rPr>
                <w:rFonts w:hint="eastAsia" w:ascii="宋体" w:hAnsi="宋体"/>
                <w:sz w:val="24"/>
                <w:highlight w:val="none"/>
              </w:rPr>
              <w:t>条</w:t>
            </w:r>
          </w:p>
        </w:tc>
      </w:tr>
      <w:tr w14:paraId="03295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411" w:type="pct"/>
            <w:vAlign w:val="center"/>
          </w:tcPr>
          <w:p w14:paraId="657D826F">
            <w:pPr>
              <w:adjustRightInd w:val="0"/>
              <w:snapToGrid w:val="0"/>
              <w:spacing w:line="360" w:lineRule="exact"/>
              <w:jc w:val="center"/>
              <w:rPr>
                <w:rFonts w:ascii="宋体" w:hAnsi="宋体"/>
                <w:sz w:val="24"/>
                <w:highlight w:val="none"/>
              </w:rPr>
            </w:pPr>
            <w:r>
              <w:rPr>
                <w:rFonts w:hint="eastAsia" w:ascii="宋体" w:hAnsi="宋体"/>
                <w:sz w:val="24"/>
                <w:highlight w:val="none"/>
              </w:rPr>
              <w:t>1</w:t>
            </w:r>
            <w:r>
              <w:rPr>
                <w:rFonts w:ascii="宋体" w:hAnsi="宋体"/>
                <w:sz w:val="24"/>
                <w:highlight w:val="none"/>
              </w:rPr>
              <w:t>4</w:t>
            </w:r>
          </w:p>
        </w:tc>
        <w:tc>
          <w:tcPr>
            <w:tcW w:w="1225" w:type="pct"/>
            <w:vAlign w:val="center"/>
          </w:tcPr>
          <w:p w14:paraId="4C325059">
            <w:pPr>
              <w:adjustRightInd w:val="0"/>
              <w:snapToGrid w:val="0"/>
              <w:spacing w:line="360" w:lineRule="exact"/>
              <w:jc w:val="center"/>
              <w:rPr>
                <w:rFonts w:ascii="宋体" w:hAnsi="宋体"/>
                <w:sz w:val="24"/>
                <w:highlight w:val="none"/>
              </w:rPr>
            </w:pPr>
            <w:r>
              <w:rPr>
                <w:rFonts w:hint="eastAsia" w:ascii="宋体" w:hAnsi="宋体"/>
                <w:sz w:val="24"/>
                <w:highlight w:val="none"/>
              </w:rPr>
              <w:t>符合性审查标准</w:t>
            </w:r>
          </w:p>
        </w:tc>
        <w:tc>
          <w:tcPr>
            <w:tcW w:w="2523" w:type="pct"/>
            <w:gridSpan w:val="3"/>
            <w:vAlign w:val="center"/>
          </w:tcPr>
          <w:p w14:paraId="2A2959CF">
            <w:pPr>
              <w:adjustRightInd w:val="0"/>
              <w:snapToGrid w:val="0"/>
              <w:spacing w:line="360" w:lineRule="exact"/>
              <w:rPr>
                <w:rFonts w:ascii="宋体" w:hAnsi="宋体"/>
                <w:sz w:val="24"/>
                <w:highlight w:val="none"/>
              </w:rPr>
            </w:pPr>
            <w:r>
              <w:rPr>
                <w:rFonts w:hint="eastAsia" w:ascii="宋体" w:hAnsi="宋体"/>
                <w:sz w:val="24"/>
                <w:highlight w:val="none"/>
              </w:rPr>
              <w:t>本章附表</w:t>
            </w:r>
            <w:r>
              <w:rPr>
                <w:rFonts w:ascii="宋体" w:hAnsi="宋体"/>
                <w:sz w:val="24"/>
                <w:highlight w:val="none"/>
              </w:rPr>
              <w:t>2</w:t>
            </w:r>
          </w:p>
        </w:tc>
        <w:tc>
          <w:tcPr>
            <w:tcW w:w="838" w:type="pct"/>
            <w:vAlign w:val="center"/>
          </w:tcPr>
          <w:p w14:paraId="707CF88F">
            <w:pPr>
              <w:adjustRightInd w:val="0"/>
              <w:snapToGrid w:val="0"/>
              <w:spacing w:line="360" w:lineRule="exact"/>
              <w:rPr>
                <w:rFonts w:ascii="宋体" w:hAnsi="宋体"/>
                <w:sz w:val="24"/>
                <w:highlight w:val="none"/>
              </w:rPr>
            </w:pPr>
            <w:r>
              <w:rPr>
                <w:rFonts w:hint="eastAsia" w:ascii="宋体" w:hAnsi="宋体"/>
                <w:sz w:val="24"/>
                <w:highlight w:val="none"/>
              </w:rPr>
              <w:t>第</w:t>
            </w:r>
            <w:r>
              <w:rPr>
                <w:rFonts w:ascii="宋体" w:hAnsi="宋体"/>
                <w:sz w:val="24"/>
                <w:highlight w:val="none"/>
              </w:rPr>
              <w:t>22.2</w:t>
            </w:r>
            <w:r>
              <w:rPr>
                <w:rFonts w:hint="eastAsia" w:ascii="宋体" w:hAnsi="宋体"/>
                <w:sz w:val="24"/>
                <w:highlight w:val="none"/>
              </w:rPr>
              <w:t>条</w:t>
            </w:r>
          </w:p>
        </w:tc>
      </w:tr>
      <w:tr w14:paraId="22481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411" w:type="pct"/>
            <w:vAlign w:val="center"/>
          </w:tcPr>
          <w:p w14:paraId="5CC9F12A">
            <w:pPr>
              <w:adjustRightInd w:val="0"/>
              <w:snapToGrid w:val="0"/>
              <w:spacing w:line="360" w:lineRule="exact"/>
              <w:jc w:val="center"/>
              <w:rPr>
                <w:rFonts w:ascii="宋体" w:hAnsi="宋体"/>
                <w:sz w:val="24"/>
                <w:highlight w:val="none"/>
              </w:rPr>
            </w:pPr>
            <w:r>
              <w:rPr>
                <w:rFonts w:hint="eastAsia" w:ascii="宋体" w:hAnsi="宋体"/>
                <w:sz w:val="24"/>
                <w:highlight w:val="none"/>
              </w:rPr>
              <w:t>1</w:t>
            </w:r>
            <w:r>
              <w:rPr>
                <w:rFonts w:ascii="宋体" w:hAnsi="宋体"/>
                <w:sz w:val="24"/>
                <w:highlight w:val="none"/>
              </w:rPr>
              <w:t>5</w:t>
            </w:r>
          </w:p>
        </w:tc>
        <w:tc>
          <w:tcPr>
            <w:tcW w:w="1225" w:type="pct"/>
            <w:vAlign w:val="center"/>
          </w:tcPr>
          <w:p w14:paraId="618774A7">
            <w:pPr>
              <w:adjustRightInd w:val="0"/>
              <w:snapToGrid w:val="0"/>
              <w:spacing w:line="360" w:lineRule="exact"/>
              <w:jc w:val="center"/>
              <w:rPr>
                <w:rFonts w:ascii="宋体" w:hAnsi="宋体"/>
                <w:sz w:val="24"/>
                <w:highlight w:val="none"/>
              </w:rPr>
            </w:pPr>
            <w:r>
              <w:rPr>
                <w:rFonts w:hint="eastAsia" w:ascii="宋体" w:hAnsi="宋体"/>
                <w:sz w:val="24"/>
                <w:highlight w:val="none"/>
              </w:rPr>
              <w:t>商务评审标准</w:t>
            </w:r>
          </w:p>
        </w:tc>
        <w:tc>
          <w:tcPr>
            <w:tcW w:w="2523" w:type="pct"/>
            <w:gridSpan w:val="3"/>
            <w:vAlign w:val="center"/>
          </w:tcPr>
          <w:p w14:paraId="64DC4A4B">
            <w:pPr>
              <w:adjustRightInd w:val="0"/>
              <w:snapToGrid w:val="0"/>
              <w:spacing w:line="360" w:lineRule="exact"/>
              <w:rPr>
                <w:rFonts w:ascii="宋体" w:hAnsi="宋体"/>
                <w:sz w:val="24"/>
                <w:highlight w:val="none"/>
              </w:rPr>
            </w:pPr>
            <w:r>
              <w:rPr>
                <w:rFonts w:hint="eastAsia" w:ascii="宋体" w:hAnsi="宋体"/>
                <w:sz w:val="24"/>
                <w:highlight w:val="none"/>
              </w:rPr>
              <w:t>本章附表</w:t>
            </w:r>
            <w:r>
              <w:rPr>
                <w:rFonts w:ascii="宋体" w:hAnsi="宋体"/>
                <w:sz w:val="24"/>
                <w:highlight w:val="none"/>
              </w:rPr>
              <w:t>3</w:t>
            </w:r>
          </w:p>
        </w:tc>
        <w:tc>
          <w:tcPr>
            <w:tcW w:w="838" w:type="pct"/>
            <w:vAlign w:val="center"/>
          </w:tcPr>
          <w:p w14:paraId="58736B01">
            <w:pPr>
              <w:adjustRightInd w:val="0"/>
              <w:snapToGrid w:val="0"/>
              <w:spacing w:line="360" w:lineRule="exact"/>
              <w:rPr>
                <w:rFonts w:ascii="宋体" w:hAnsi="宋体"/>
                <w:sz w:val="24"/>
                <w:highlight w:val="none"/>
              </w:rPr>
            </w:pPr>
            <w:r>
              <w:rPr>
                <w:rFonts w:hint="eastAsia" w:ascii="宋体" w:hAnsi="宋体"/>
                <w:sz w:val="24"/>
                <w:highlight w:val="none"/>
              </w:rPr>
              <w:t>第</w:t>
            </w:r>
            <w:r>
              <w:rPr>
                <w:rFonts w:ascii="宋体" w:hAnsi="宋体"/>
                <w:sz w:val="24"/>
                <w:highlight w:val="none"/>
              </w:rPr>
              <w:t>22.3</w:t>
            </w:r>
            <w:r>
              <w:rPr>
                <w:rFonts w:hint="eastAsia" w:ascii="宋体" w:hAnsi="宋体"/>
                <w:sz w:val="24"/>
                <w:highlight w:val="none"/>
              </w:rPr>
              <w:t>条第</w:t>
            </w:r>
            <w:r>
              <w:rPr>
                <w:rFonts w:ascii="宋体" w:hAnsi="宋体"/>
                <w:sz w:val="24"/>
                <w:highlight w:val="none"/>
              </w:rPr>
              <w:t>（1）项</w:t>
            </w:r>
          </w:p>
        </w:tc>
      </w:tr>
      <w:tr w14:paraId="6C9249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1" w:hRule="atLeast"/>
        </w:trPr>
        <w:tc>
          <w:tcPr>
            <w:tcW w:w="411" w:type="pct"/>
            <w:vAlign w:val="center"/>
          </w:tcPr>
          <w:p w14:paraId="60B4FC06">
            <w:pPr>
              <w:adjustRightInd w:val="0"/>
              <w:snapToGrid w:val="0"/>
              <w:spacing w:line="360" w:lineRule="exact"/>
              <w:jc w:val="center"/>
              <w:rPr>
                <w:rFonts w:ascii="宋体" w:hAnsi="宋体"/>
                <w:sz w:val="24"/>
                <w:highlight w:val="none"/>
              </w:rPr>
            </w:pPr>
            <w:r>
              <w:rPr>
                <w:rFonts w:hint="eastAsia" w:ascii="宋体" w:hAnsi="宋体"/>
                <w:sz w:val="24"/>
                <w:highlight w:val="none"/>
              </w:rPr>
              <w:t>1</w:t>
            </w:r>
            <w:r>
              <w:rPr>
                <w:rFonts w:ascii="宋体" w:hAnsi="宋体"/>
                <w:sz w:val="24"/>
                <w:highlight w:val="none"/>
              </w:rPr>
              <w:t>6</w:t>
            </w:r>
          </w:p>
        </w:tc>
        <w:tc>
          <w:tcPr>
            <w:tcW w:w="1225" w:type="pct"/>
            <w:vAlign w:val="center"/>
          </w:tcPr>
          <w:p w14:paraId="118DBF3B">
            <w:pPr>
              <w:adjustRightInd w:val="0"/>
              <w:snapToGrid w:val="0"/>
              <w:spacing w:line="360" w:lineRule="exact"/>
              <w:jc w:val="center"/>
              <w:rPr>
                <w:rFonts w:ascii="宋体" w:hAnsi="宋体"/>
                <w:sz w:val="24"/>
                <w:highlight w:val="none"/>
              </w:rPr>
            </w:pPr>
            <w:r>
              <w:rPr>
                <w:rFonts w:hint="eastAsia" w:ascii="宋体" w:hAnsi="宋体"/>
                <w:sz w:val="24"/>
                <w:highlight w:val="none"/>
              </w:rPr>
              <w:t>技术评审标准</w:t>
            </w:r>
          </w:p>
        </w:tc>
        <w:tc>
          <w:tcPr>
            <w:tcW w:w="2523" w:type="pct"/>
            <w:gridSpan w:val="3"/>
            <w:vAlign w:val="center"/>
          </w:tcPr>
          <w:p w14:paraId="78AA4BC0">
            <w:pPr>
              <w:adjustRightInd w:val="0"/>
              <w:snapToGrid w:val="0"/>
              <w:spacing w:line="360" w:lineRule="exact"/>
              <w:rPr>
                <w:rFonts w:ascii="宋体" w:hAnsi="宋体"/>
                <w:sz w:val="24"/>
                <w:highlight w:val="none"/>
              </w:rPr>
            </w:pPr>
            <w:r>
              <w:rPr>
                <w:rFonts w:hint="eastAsia" w:ascii="宋体" w:hAnsi="宋体"/>
                <w:sz w:val="24"/>
                <w:highlight w:val="none"/>
              </w:rPr>
              <w:t>本章附表</w:t>
            </w:r>
            <w:r>
              <w:rPr>
                <w:rFonts w:ascii="宋体" w:hAnsi="宋体"/>
                <w:sz w:val="24"/>
                <w:highlight w:val="none"/>
              </w:rPr>
              <w:t>4</w:t>
            </w:r>
          </w:p>
        </w:tc>
        <w:tc>
          <w:tcPr>
            <w:tcW w:w="838" w:type="pct"/>
            <w:vAlign w:val="center"/>
          </w:tcPr>
          <w:p w14:paraId="2F63CD6B">
            <w:pPr>
              <w:adjustRightInd w:val="0"/>
              <w:snapToGrid w:val="0"/>
              <w:spacing w:line="360" w:lineRule="exact"/>
              <w:rPr>
                <w:rFonts w:ascii="宋体" w:hAnsi="宋体"/>
                <w:sz w:val="24"/>
                <w:highlight w:val="none"/>
              </w:rPr>
            </w:pPr>
            <w:r>
              <w:rPr>
                <w:rFonts w:hint="eastAsia" w:ascii="宋体" w:hAnsi="宋体"/>
                <w:sz w:val="24"/>
                <w:highlight w:val="none"/>
              </w:rPr>
              <w:t>第</w:t>
            </w:r>
            <w:r>
              <w:rPr>
                <w:rFonts w:ascii="宋体" w:hAnsi="宋体"/>
                <w:sz w:val="24"/>
                <w:highlight w:val="none"/>
              </w:rPr>
              <w:t>22.3</w:t>
            </w:r>
            <w:r>
              <w:rPr>
                <w:rFonts w:hint="eastAsia" w:ascii="宋体" w:hAnsi="宋体"/>
                <w:sz w:val="24"/>
                <w:highlight w:val="none"/>
              </w:rPr>
              <w:t>条第</w:t>
            </w:r>
            <w:r>
              <w:rPr>
                <w:rFonts w:ascii="宋体" w:hAnsi="宋体"/>
                <w:sz w:val="24"/>
                <w:highlight w:val="none"/>
              </w:rPr>
              <w:t>（2）项</w:t>
            </w:r>
          </w:p>
        </w:tc>
      </w:tr>
      <w:tr w14:paraId="5A5E7F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1" w:hRule="atLeast"/>
        </w:trPr>
        <w:tc>
          <w:tcPr>
            <w:tcW w:w="411" w:type="pct"/>
            <w:vAlign w:val="center"/>
          </w:tcPr>
          <w:p w14:paraId="2ED1B3E2">
            <w:pPr>
              <w:adjustRightInd w:val="0"/>
              <w:snapToGrid w:val="0"/>
              <w:spacing w:line="360" w:lineRule="exact"/>
              <w:jc w:val="center"/>
              <w:rPr>
                <w:rFonts w:ascii="宋体" w:hAnsi="宋体"/>
                <w:sz w:val="24"/>
                <w:highlight w:val="none"/>
              </w:rPr>
            </w:pPr>
            <w:r>
              <w:rPr>
                <w:rFonts w:hint="eastAsia" w:ascii="宋体" w:hAnsi="宋体"/>
                <w:sz w:val="24"/>
                <w:highlight w:val="none"/>
              </w:rPr>
              <w:t>1</w:t>
            </w:r>
            <w:r>
              <w:rPr>
                <w:rFonts w:ascii="宋体" w:hAnsi="宋体"/>
                <w:sz w:val="24"/>
                <w:highlight w:val="none"/>
              </w:rPr>
              <w:t>7</w:t>
            </w:r>
          </w:p>
        </w:tc>
        <w:tc>
          <w:tcPr>
            <w:tcW w:w="1225" w:type="pct"/>
            <w:vAlign w:val="center"/>
          </w:tcPr>
          <w:p w14:paraId="1BD88A98">
            <w:pPr>
              <w:adjustRightInd w:val="0"/>
              <w:snapToGrid w:val="0"/>
              <w:spacing w:line="360" w:lineRule="exact"/>
              <w:jc w:val="center"/>
              <w:rPr>
                <w:rFonts w:ascii="宋体" w:hAnsi="宋体"/>
                <w:sz w:val="24"/>
                <w:highlight w:val="none"/>
              </w:rPr>
            </w:pPr>
            <w:r>
              <w:rPr>
                <w:rFonts w:hint="eastAsia" w:ascii="宋体" w:hAnsi="宋体"/>
                <w:sz w:val="24"/>
                <w:highlight w:val="none"/>
              </w:rPr>
              <w:t>价格评审标准</w:t>
            </w:r>
          </w:p>
        </w:tc>
        <w:tc>
          <w:tcPr>
            <w:tcW w:w="932" w:type="pct"/>
            <w:vAlign w:val="center"/>
          </w:tcPr>
          <w:p w14:paraId="6C3FFFC3">
            <w:pPr>
              <w:adjustRightInd w:val="0"/>
              <w:snapToGrid w:val="0"/>
              <w:spacing w:line="360" w:lineRule="exact"/>
              <w:rPr>
                <w:rFonts w:ascii="宋体" w:hAnsi="宋体"/>
                <w:sz w:val="24"/>
                <w:highlight w:val="none"/>
              </w:rPr>
            </w:pPr>
            <w:r>
              <w:rPr>
                <w:rFonts w:hint="eastAsia" w:ascii="宋体" w:hAnsi="宋体"/>
                <w:sz w:val="24"/>
                <w:highlight w:val="none"/>
              </w:rPr>
              <w:t>本章附表</w:t>
            </w:r>
            <w:r>
              <w:rPr>
                <w:rFonts w:ascii="宋体" w:hAnsi="宋体"/>
                <w:sz w:val="24"/>
                <w:highlight w:val="none"/>
              </w:rPr>
              <w:t>5</w:t>
            </w:r>
          </w:p>
        </w:tc>
        <w:tc>
          <w:tcPr>
            <w:tcW w:w="1590" w:type="pct"/>
            <w:gridSpan w:val="2"/>
            <w:vAlign w:val="center"/>
          </w:tcPr>
          <w:p w14:paraId="1D446DF1">
            <w:pPr>
              <w:spacing w:line="360" w:lineRule="exact"/>
              <w:rPr>
                <w:rFonts w:ascii="宋体" w:hAnsi="宋体"/>
                <w:sz w:val="24"/>
                <w:highlight w:val="none"/>
              </w:rPr>
            </w:pPr>
            <w:r>
              <w:rPr>
                <w:rFonts w:hint="eastAsia" w:ascii="宋体" w:hAnsi="宋体"/>
                <w:sz w:val="24"/>
                <w:highlight w:val="none"/>
              </w:rPr>
              <w:sym w:font="Wingdings 2" w:char="00A3"/>
            </w:r>
            <w:r>
              <w:rPr>
                <w:rFonts w:hint="eastAsia" w:ascii="宋体" w:hAnsi="宋体"/>
                <w:sz w:val="24"/>
                <w:highlight w:val="none"/>
              </w:rPr>
              <w:t>基准价法</w:t>
            </w:r>
          </w:p>
          <w:p w14:paraId="294AF3D8">
            <w:pPr>
              <w:pStyle w:val="16"/>
              <w:rPr>
                <w:rFonts w:ascii="宋体" w:hAnsi="宋体"/>
                <w:sz w:val="24"/>
                <w:highlight w:val="none"/>
              </w:rPr>
            </w:pPr>
            <w:r>
              <w:rPr>
                <w:rFonts w:hint="eastAsia" w:ascii="宋体" w:hAnsi="宋体"/>
                <w:sz w:val="24"/>
                <w:highlight w:val="none"/>
              </w:rPr>
              <w:sym w:font="Wingdings 2" w:char="0052"/>
            </w:r>
            <w:r>
              <w:rPr>
                <w:rFonts w:hint="eastAsia" w:ascii="宋体" w:hAnsi="宋体"/>
                <w:sz w:val="24"/>
                <w:highlight w:val="none"/>
              </w:rPr>
              <w:t>低价优先法</w:t>
            </w:r>
          </w:p>
        </w:tc>
        <w:tc>
          <w:tcPr>
            <w:tcW w:w="838" w:type="pct"/>
            <w:vAlign w:val="center"/>
          </w:tcPr>
          <w:p w14:paraId="10130C1F">
            <w:pPr>
              <w:adjustRightInd w:val="0"/>
              <w:snapToGrid w:val="0"/>
              <w:spacing w:line="360" w:lineRule="exact"/>
              <w:rPr>
                <w:rFonts w:ascii="宋体" w:hAnsi="宋体"/>
                <w:sz w:val="24"/>
                <w:highlight w:val="none"/>
              </w:rPr>
            </w:pPr>
            <w:r>
              <w:rPr>
                <w:rFonts w:hint="eastAsia" w:ascii="宋体" w:hAnsi="宋体"/>
                <w:sz w:val="24"/>
                <w:highlight w:val="none"/>
              </w:rPr>
              <w:t>第</w:t>
            </w:r>
            <w:r>
              <w:rPr>
                <w:rFonts w:ascii="宋体" w:hAnsi="宋体"/>
                <w:sz w:val="24"/>
                <w:highlight w:val="none"/>
              </w:rPr>
              <w:t>22.3</w:t>
            </w:r>
            <w:r>
              <w:rPr>
                <w:rFonts w:hint="eastAsia" w:ascii="宋体" w:hAnsi="宋体"/>
                <w:sz w:val="24"/>
                <w:highlight w:val="none"/>
              </w:rPr>
              <w:t>条第</w:t>
            </w:r>
            <w:r>
              <w:rPr>
                <w:rFonts w:ascii="宋体" w:hAnsi="宋体"/>
                <w:sz w:val="24"/>
                <w:highlight w:val="none"/>
              </w:rPr>
              <w:t>（3）项</w:t>
            </w:r>
          </w:p>
        </w:tc>
      </w:tr>
      <w:tr w14:paraId="005567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65" w:hRule="atLeast"/>
        </w:trPr>
        <w:tc>
          <w:tcPr>
            <w:tcW w:w="411" w:type="pct"/>
            <w:vAlign w:val="center"/>
          </w:tcPr>
          <w:p w14:paraId="3FFC30AE">
            <w:pPr>
              <w:adjustRightInd w:val="0"/>
              <w:snapToGrid w:val="0"/>
              <w:spacing w:line="360" w:lineRule="exact"/>
              <w:jc w:val="center"/>
              <w:rPr>
                <w:rFonts w:ascii="宋体" w:hAnsi="宋体"/>
                <w:sz w:val="24"/>
                <w:highlight w:val="none"/>
              </w:rPr>
            </w:pPr>
            <w:r>
              <w:rPr>
                <w:rFonts w:hint="eastAsia" w:ascii="宋体" w:hAnsi="宋体"/>
                <w:sz w:val="24"/>
                <w:highlight w:val="none"/>
              </w:rPr>
              <w:t>1</w:t>
            </w:r>
            <w:r>
              <w:rPr>
                <w:rFonts w:ascii="宋体" w:hAnsi="宋体"/>
                <w:sz w:val="24"/>
                <w:highlight w:val="none"/>
              </w:rPr>
              <w:t>8</w:t>
            </w:r>
          </w:p>
        </w:tc>
        <w:tc>
          <w:tcPr>
            <w:tcW w:w="1225" w:type="pct"/>
            <w:vAlign w:val="center"/>
          </w:tcPr>
          <w:p w14:paraId="39E5A7E8">
            <w:pPr>
              <w:adjustRightInd w:val="0"/>
              <w:snapToGrid w:val="0"/>
              <w:spacing w:line="360" w:lineRule="exact"/>
              <w:jc w:val="center"/>
              <w:rPr>
                <w:rFonts w:ascii="宋体" w:hAnsi="宋体"/>
                <w:sz w:val="24"/>
                <w:highlight w:val="none"/>
              </w:rPr>
            </w:pPr>
            <w:r>
              <w:rPr>
                <w:rFonts w:hint="eastAsia" w:ascii="宋体" w:hAnsi="宋体"/>
                <w:sz w:val="24"/>
                <w:highlight w:val="none"/>
              </w:rPr>
              <w:t>非实质性负偏离的</w:t>
            </w:r>
          </w:p>
          <w:p w14:paraId="5580C3AA">
            <w:pPr>
              <w:adjustRightInd w:val="0"/>
              <w:snapToGrid w:val="0"/>
              <w:spacing w:line="360" w:lineRule="exact"/>
              <w:jc w:val="center"/>
              <w:rPr>
                <w:rFonts w:ascii="宋体" w:hAnsi="宋体"/>
                <w:sz w:val="24"/>
                <w:highlight w:val="none"/>
              </w:rPr>
            </w:pPr>
            <w:r>
              <w:rPr>
                <w:rFonts w:hint="eastAsia" w:ascii="宋体" w:hAnsi="宋体"/>
                <w:sz w:val="24"/>
                <w:highlight w:val="none"/>
              </w:rPr>
              <w:t>项数</w:t>
            </w:r>
          </w:p>
        </w:tc>
        <w:tc>
          <w:tcPr>
            <w:tcW w:w="2523" w:type="pct"/>
            <w:gridSpan w:val="3"/>
            <w:vAlign w:val="center"/>
          </w:tcPr>
          <w:p w14:paraId="48141EAA">
            <w:pPr>
              <w:adjustRightInd w:val="0"/>
              <w:snapToGrid w:val="0"/>
              <w:spacing w:line="360" w:lineRule="exact"/>
              <w:rPr>
                <w:rFonts w:ascii="宋体" w:hAnsi="宋体"/>
                <w:sz w:val="24"/>
                <w:highlight w:val="none"/>
              </w:rPr>
            </w:pPr>
            <w:r>
              <w:rPr>
                <w:rFonts w:hint="eastAsia" w:ascii="宋体" w:hAnsi="宋体"/>
                <w:sz w:val="24"/>
                <w:highlight w:val="none"/>
                <w:lang w:eastAsia="zh-CN"/>
              </w:rPr>
              <w:t>□</w:t>
            </w:r>
            <w:r>
              <w:rPr>
                <w:rFonts w:hint="eastAsia" w:ascii="宋体" w:hAnsi="宋体"/>
                <w:color w:val="000000" w:themeColor="text1"/>
                <w:sz w:val="24"/>
                <w:highlight w:val="none"/>
                <w14:textFill>
                  <w14:solidFill>
                    <w14:schemeClr w14:val="tx1"/>
                  </w14:solidFill>
                </w14:textFill>
              </w:rPr>
              <w:t>投标文件中非实质性商务条款负偏离</w:t>
            </w:r>
            <w:r>
              <w:rPr>
                <w:rFonts w:hint="eastAsia" w:ascii="宋体" w:hAnsi="宋体" w:cs="宋体"/>
                <w:bCs/>
                <w:color w:val="000000" w:themeColor="text1"/>
                <w:sz w:val="24"/>
                <w:highlight w:val="none"/>
                <w:u w:val="single"/>
                <w:lang w:val="en-US"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项以上，视为无效投标</w:t>
            </w:r>
            <w:r>
              <w:rPr>
                <w:rFonts w:hint="eastAsia" w:ascii="宋体" w:hAnsi="宋体"/>
                <w:sz w:val="24"/>
                <w:highlight w:val="none"/>
              </w:rPr>
              <w:t>；</w:t>
            </w:r>
          </w:p>
          <w:p w14:paraId="60478596">
            <w:pPr>
              <w:adjustRightInd w:val="0"/>
              <w:snapToGrid w:val="0"/>
              <w:spacing w:line="360" w:lineRule="exact"/>
              <w:rPr>
                <w:rFonts w:ascii="宋体" w:hAnsi="宋体"/>
                <w:sz w:val="24"/>
                <w:highlight w:val="none"/>
              </w:rPr>
            </w:pPr>
            <w:r>
              <w:rPr>
                <w:rFonts w:hint="eastAsia" w:ascii="宋体" w:hAnsi="宋体"/>
                <w:sz w:val="24"/>
                <w:highlight w:val="none"/>
              </w:rPr>
              <w:t>□投标文件中非实质性技术指标参数负偏离</w:t>
            </w:r>
            <w:r>
              <w:rPr>
                <w:rFonts w:hint="eastAsia" w:ascii="宋体" w:hAnsi="宋体" w:cs="宋体"/>
                <w:bCs/>
                <w:sz w:val="24"/>
                <w:highlight w:val="none"/>
                <w:u w:val="single"/>
                <w:lang w:val="en-US" w:eastAsia="zh-CN"/>
              </w:rPr>
              <w:t>/</w:t>
            </w:r>
            <w:r>
              <w:rPr>
                <w:rFonts w:hint="eastAsia" w:ascii="宋体" w:hAnsi="宋体"/>
                <w:sz w:val="24"/>
                <w:highlight w:val="none"/>
              </w:rPr>
              <w:t>项以上，视为无效投标；</w:t>
            </w:r>
          </w:p>
          <w:p w14:paraId="0D983829">
            <w:pPr>
              <w:adjustRightInd w:val="0"/>
              <w:snapToGrid w:val="0"/>
              <w:spacing w:line="360" w:lineRule="exact"/>
              <w:rPr>
                <w:rFonts w:hint="eastAsia" w:ascii="宋体" w:hAnsi="宋体" w:eastAsia="宋体"/>
                <w:sz w:val="24"/>
                <w:highlight w:val="none"/>
                <w:lang w:eastAsia="zh-CN"/>
              </w:rPr>
            </w:pPr>
            <w:r>
              <w:rPr>
                <w:rFonts w:hint="eastAsia" w:ascii="宋体" w:hAnsi="宋体"/>
                <w:sz w:val="24"/>
                <w:highlight w:val="none"/>
              </w:rPr>
              <w:t>□</w:t>
            </w:r>
            <w:r>
              <w:rPr>
                <w:rFonts w:hint="eastAsia" w:ascii="宋体" w:hAnsi="宋体"/>
                <w:sz w:val="24"/>
                <w:highlight w:val="none"/>
                <w:u w:val="single"/>
              </w:rPr>
              <w:t>（其他要求）</w:t>
            </w:r>
          </w:p>
        </w:tc>
        <w:tc>
          <w:tcPr>
            <w:tcW w:w="838" w:type="pct"/>
            <w:vAlign w:val="center"/>
          </w:tcPr>
          <w:p w14:paraId="569801F9">
            <w:pPr>
              <w:adjustRightInd w:val="0"/>
              <w:snapToGrid w:val="0"/>
              <w:spacing w:line="360" w:lineRule="exact"/>
              <w:rPr>
                <w:rFonts w:ascii="宋体" w:hAnsi="宋体"/>
                <w:sz w:val="24"/>
                <w:highlight w:val="none"/>
              </w:rPr>
            </w:pPr>
            <w:r>
              <w:rPr>
                <w:rFonts w:hint="eastAsia" w:ascii="宋体" w:hAnsi="宋体"/>
                <w:sz w:val="24"/>
                <w:highlight w:val="none"/>
              </w:rPr>
              <w:t>第</w:t>
            </w:r>
            <w:r>
              <w:rPr>
                <w:rFonts w:ascii="宋体" w:hAnsi="宋体"/>
                <w:sz w:val="24"/>
                <w:highlight w:val="none"/>
              </w:rPr>
              <w:t>27.1</w:t>
            </w:r>
            <w:r>
              <w:rPr>
                <w:rFonts w:hint="eastAsia" w:ascii="宋体" w:hAnsi="宋体"/>
                <w:sz w:val="24"/>
                <w:highlight w:val="none"/>
              </w:rPr>
              <w:t>条第</w:t>
            </w:r>
            <w:r>
              <w:rPr>
                <w:rFonts w:ascii="宋体" w:hAnsi="宋体"/>
                <w:sz w:val="24"/>
                <w:highlight w:val="none"/>
              </w:rPr>
              <w:t>（</w:t>
            </w:r>
            <w:r>
              <w:rPr>
                <w:rFonts w:hint="eastAsia" w:ascii="宋体" w:hAnsi="宋体"/>
                <w:sz w:val="24"/>
                <w:highlight w:val="none"/>
              </w:rPr>
              <w:t>2</w:t>
            </w:r>
            <w:r>
              <w:rPr>
                <w:rFonts w:ascii="宋体" w:hAnsi="宋体"/>
                <w:sz w:val="24"/>
                <w:highlight w:val="none"/>
              </w:rPr>
              <w:t>）项</w:t>
            </w:r>
          </w:p>
        </w:tc>
      </w:tr>
      <w:tr w14:paraId="4B0A2A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8" w:hRule="atLeast"/>
        </w:trPr>
        <w:tc>
          <w:tcPr>
            <w:tcW w:w="411" w:type="pct"/>
            <w:vMerge w:val="restart"/>
            <w:vAlign w:val="center"/>
          </w:tcPr>
          <w:p w14:paraId="18714F3F">
            <w:pPr>
              <w:adjustRightInd w:val="0"/>
              <w:snapToGrid w:val="0"/>
              <w:spacing w:line="360" w:lineRule="exact"/>
              <w:jc w:val="center"/>
              <w:rPr>
                <w:rFonts w:ascii="宋体" w:hAnsi="宋体"/>
                <w:sz w:val="24"/>
                <w:highlight w:val="none"/>
              </w:rPr>
            </w:pPr>
            <w:r>
              <w:rPr>
                <w:rFonts w:ascii="宋体" w:hAnsi="宋体"/>
                <w:sz w:val="24"/>
                <w:highlight w:val="none"/>
              </w:rPr>
              <w:t>19</w:t>
            </w:r>
          </w:p>
        </w:tc>
        <w:tc>
          <w:tcPr>
            <w:tcW w:w="1225" w:type="pct"/>
            <w:vMerge w:val="restart"/>
            <w:vAlign w:val="center"/>
          </w:tcPr>
          <w:p w14:paraId="1F17CF79">
            <w:pPr>
              <w:adjustRightInd w:val="0"/>
              <w:snapToGrid w:val="0"/>
              <w:spacing w:line="360" w:lineRule="exact"/>
              <w:jc w:val="center"/>
              <w:rPr>
                <w:rFonts w:ascii="宋体" w:hAnsi="宋体"/>
                <w:sz w:val="24"/>
                <w:highlight w:val="none"/>
              </w:rPr>
            </w:pPr>
            <w:r>
              <w:rPr>
                <w:rFonts w:hint="eastAsia" w:ascii="宋体" w:hAnsi="宋体"/>
                <w:sz w:val="24"/>
                <w:highlight w:val="none"/>
              </w:rPr>
              <w:t>评审方法</w:t>
            </w:r>
          </w:p>
        </w:tc>
        <w:tc>
          <w:tcPr>
            <w:tcW w:w="2523" w:type="pct"/>
            <w:gridSpan w:val="3"/>
            <w:vAlign w:val="center"/>
          </w:tcPr>
          <w:p w14:paraId="1C207B91">
            <w:pPr>
              <w:adjustRightInd w:val="0"/>
              <w:snapToGrid w:val="0"/>
              <w:spacing w:line="360" w:lineRule="exact"/>
              <w:rPr>
                <w:rFonts w:ascii="宋体" w:hAnsi="宋体"/>
                <w:sz w:val="24"/>
                <w:highlight w:val="none"/>
              </w:rPr>
            </w:pPr>
            <w:r>
              <w:rPr>
                <w:rFonts w:hint="eastAsia" w:ascii="宋体" w:hAnsi="宋体"/>
                <w:sz w:val="24"/>
                <w:highlight w:val="none"/>
              </w:rPr>
              <w:sym w:font="Wingdings 2" w:char="0052"/>
            </w:r>
            <w:r>
              <w:rPr>
                <w:rFonts w:hint="eastAsia" w:ascii="宋体" w:hAnsi="宋体"/>
                <w:sz w:val="24"/>
                <w:highlight w:val="none"/>
              </w:rPr>
              <w:t>综合评分法</w:t>
            </w:r>
          </w:p>
          <w:p w14:paraId="38261173">
            <w:pPr>
              <w:adjustRightInd w:val="0"/>
              <w:snapToGrid w:val="0"/>
              <w:spacing w:line="360" w:lineRule="exact"/>
              <w:rPr>
                <w:rFonts w:ascii="宋体" w:hAnsi="宋体"/>
                <w:sz w:val="24"/>
                <w:highlight w:val="none"/>
              </w:rPr>
            </w:pPr>
            <w:r>
              <w:rPr>
                <w:rFonts w:hint="eastAsia" w:ascii="宋体" w:hAnsi="宋体"/>
                <w:sz w:val="24"/>
                <w:highlight w:val="none"/>
              </w:rPr>
              <w:sym w:font="Wingdings 2" w:char="00A3"/>
            </w:r>
            <w:r>
              <w:rPr>
                <w:rFonts w:hint="eastAsia" w:ascii="宋体" w:hAnsi="宋体"/>
                <w:sz w:val="24"/>
                <w:highlight w:val="none"/>
              </w:rPr>
              <w:t>经评审的最低价法</w:t>
            </w:r>
          </w:p>
        </w:tc>
        <w:tc>
          <w:tcPr>
            <w:tcW w:w="838" w:type="pct"/>
            <w:vAlign w:val="center"/>
          </w:tcPr>
          <w:p w14:paraId="2FC15F92">
            <w:pPr>
              <w:adjustRightInd w:val="0"/>
              <w:snapToGrid w:val="0"/>
              <w:spacing w:line="360" w:lineRule="exact"/>
              <w:rPr>
                <w:rFonts w:ascii="宋体" w:hAnsi="宋体"/>
                <w:sz w:val="24"/>
                <w:highlight w:val="none"/>
              </w:rPr>
            </w:pPr>
            <w:r>
              <w:rPr>
                <w:rFonts w:hint="eastAsia" w:ascii="宋体" w:hAnsi="宋体"/>
                <w:sz w:val="24"/>
                <w:highlight w:val="none"/>
              </w:rPr>
              <w:t>第</w:t>
            </w:r>
            <w:r>
              <w:rPr>
                <w:rFonts w:ascii="宋体" w:hAnsi="宋体"/>
                <w:sz w:val="24"/>
                <w:highlight w:val="none"/>
              </w:rPr>
              <w:t>2</w:t>
            </w:r>
            <w:r>
              <w:rPr>
                <w:rFonts w:hint="eastAsia" w:ascii="宋体" w:hAnsi="宋体"/>
                <w:sz w:val="24"/>
                <w:highlight w:val="none"/>
              </w:rPr>
              <w:t>1</w:t>
            </w:r>
            <w:r>
              <w:rPr>
                <w:rFonts w:ascii="宋体" w:hAnsi="宋体"/>
                <w:sz w:val="24"/>
                <w:highlight w:val="none"/>
              </w:rPr>
              <w:t>.2</w:t>
            </w:r>
            <w:r>
              <w:rPr>
                <w:rFonts w:hint="eastAsia" w:ascii="宋体" w:hAnsi="宋体"/>
                <w:sz w:val="24"/>
                <w:highlight w:val="none"/>
              </w:rPr>
              <w:t>条</w:t>
            </w:r>
          </w:p>
        </w:tc>
      </w:tr>
      <w:tr w14:paraId="62C02A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71" w:hRule="atLeast"/>
        </w:trPr>
        <w:tc>
          <w:tcPr>
            <w:tcW w:w="411" w:type="pct"/>
            <w:vMerge w:val="continue"/>
            <w:vAlign w:val="center"/>
          </w:tcPr>
          <w:p w14:paraId="6A71502F">
            <w:pPr>
              <w:adjustRightInd w:val="0"/>
              <w:snapToGrid w:val="0"/>
              <w:spacing w:line="360" w:lineRule="exact"/>
              <w:jc w:val="center"/>
              <w:rPr>
                <w:rFonts w:ascii="宋体" w:hAnsi="宋体"/>
                <w:sz w:val="24"/>
                <w:highlight w:val="none"/>
              </w:rPr>
            </w:pPr>
          </w:p>
        </w:tc>
        <w:tc>
          <w:tcPr>
            <w:tcW w:w="1225" w:type="pct"/>
            <w:vMerge w:val="continue"/>
            <w:vAlign w:val="center"/>
          </w:tcPr>
          <w:p w14:paraId="76942FA0">
            <w:pPr>
              <w:adjustRightInd w:val="0"/>
              <w:snapToGrid w:val="0"/>
              <w:spacing w:line="360" w:lineRule="exact"/>
              <w:jc w:val="center"/>
              <w:rPr>
                <w:rFonts w:ascii="宋体" w:hAnsi="宋体"/>
                <w:sz w:val="24"/>
                <w:highlight w:val="none"/>
              </w:rPr>
            </w:pPr>
          </w:p>
        </w:tc>
        <w:tc>
          <w:tcPr>
            <w:tcW w:w="970" w:type="pct"/>
            <w:gridSpan w:val="2"/>
            <w:vAlign w:val="center"/>
          </w:tcPr>
          <w:p w14:paraId="4FCC54BC">
            <w:pPr>
              <w:adjustRightInd w:val="0"/>
              <w:snapToGrid w:val="0"/>
              <w:spacing w:line="360" w:lineRule="exact"/>
              <w:rPr>
                <w:rFonts w:ascii="宋体" w:hAnsi="宋体"/>
                <w:sz w:val="24"/>
                <w:highlight w:val="none"/>
              </w:rPr>
            </w:pPr>
            <w:r>
              <w:rPr>
                <w:rFonts w:hint="eastAsia" w:ascii="宋体" w:hAnsi="宋体"/>
                <w:sz w:val="24"/>
                <w:highlight w:val="none"/>
              </w:rPr>
              <w:t>□质量优先法</w:t>
            </w:r>
          </w:p>
        </w:tc>
        <w:tc>
          <w:tcPr>
            <w:tcW w:w="1552" w:type="pct"/>
            <w:vAlign w:val="center"/>
          </w:tcPr>
          <w:p w14:paraId="6D32230D">
            <w:pPr>
              <w:adjustRightInd w:val="0"/>
              <w:snapToGrid w:val="0"/>
              <w:spacing w:line="360" w:lineRule="exact"/>
              <w:rPr>
                <w:rFonts w:ascii="宋体" w:hAnsi="宋体" w:cs="宋体"/>
                <w:bCs/>
                <w:sz w:val="24"/>
                <w:highlight w:val="none"/>
              </w:rPr>
            </w:pPr>
            <w:r>
              <w:rPr>
                <w:rFonts w:hint="eastAsia" w:ascii="宋体" w:hAnsi="宋体" w:cs="宋体"/>
                <w:bCs/>
                <w:sz w:val="24"/>
                <w:highlight w:val="none"/>
              </w:rPr>
              <w:t>□技术得分达到</w:t>
            </w:r>
          </w:p>
          <w:p w14:paraId="287F1B6A">
            <w:pPr>
              <w:adjustRightInd w:val="0"/>
              <w:snapToGrid w:val="0"/>
              <w:spacing w:line="360" w:lineRule="exact"/>
              <w:rPr>
                <w:rFonts w:ascii="宋体" w:hAnsi="宋体" w:cs="宋体"/>
                <w:bCs/>
                <w:sz w:val="24"/>
                <w:highlight w:val="none"/>
              </w:rPr>
            </w:pPr>
            <w:r>
              <w:rPr>
                <w:rFonts w:hint="eastAsia" w:ascii="宋体" w:hAnsi="宋体" w:cs="宋体"/>
                <w:bCs/>
                <w:sz w:val="24"/>
                <w:highlight w:val="none"/>
              </w:rPr>
              <w:t>分以上。</w:t>
            </w:r>
          </w:p>
          <w:p w14:paraId="3346304C">
            <w:pPr>
              <w:adjustRightInd w:val="0"/>
              <w:snapToGrid w:val="0"/>
              <w:spacing w:line="360" w:lineRule="exact"/>
              <w:rPr>
                <w:rFonts w:ascii="宋体" w:hAnsi="宋体"/>
                <w:sz w:val="24"/>
                <w:highlight w:val="none"/>
              </w:rPr>
            </w:pPr>
            <w:r>
              <w:rPr>
                <w:rFonts w:hint="eastAsia" w:ascii="宋体" w:hAnsi="宋体" w:cs="宋体"/>
                <w:bCs/>
                <w:sz w:val="24"/>
                <w:highlight w:val="none"/>
              </w:rPr>
              <w:t>□技术得分达到前名。</w:t>
            </w:r>
          </w:p>
        </w:tc>
        <w:tc>
          <w:tcPr>
            <w:tcW w:w="838" w:type="pct"/>
            <w:vAlign w:val="center"/>
          </w:tcPr>
          <w:p w14:paraId="42417134">
            <w:pPr>
              <w:adjustRightInd w:val="0"/>
              <w:snapToGrid w:val="0"/>
              <w:spacing w:line="360" w:lineRule="exact"/>
              <w:rPr>
                <w:rFonts w:ascii="宋体" w:hAnsi="宋体"/>
                <w:sz w:val="24"/>
                <w:highlight w:val="none"/>
              </w:rPr>
            </w:pPr>
            <w:r>
              <w:rPr>
                <w:rFonts w:hint="eastAsia" w:ascii="宋体" w:hAnsi="宋体" w:cs="宋体"/>
                <w:bCs/>
                <w:sz w:val="24"/>
                <w:highlight w:val="none"/>
              </w:rPr>
              <w:t>第</w:t>
            </w:r>
            <w:r>
              <w:rPr>
                <w:rFonts w:ascii="宋体" w:hAnsi="宋体" w:cs="宋体"/>
                <w:bCs/>
                <w:sz w:val="24"/>
                <w:highlight w:val="none"/>
              </w:rPr>
              <w:t>21.2条</w:t>
            </w:r>
            <w:r>
              <w:rPr>
                <w:rFonts w:hint="eastAsia" w:ascii="宋体" w:hAnsi="宋体" w:cs="宋体"/>
                <w:bCs/>
                <w:sz w:val="24"/>
                <w:highlight w:val="none"/>
              </w:rPr>
              <w:t>和第2</w:t>
            </w:r>
            <w:r>
              <w:rPr>
                <w:rFonts w:ascii="宋体" w:hAnsi="宋体" w:cs="宋体"/>
                <w:bCs/>
                <w:sz w:val="24"/>
                <w:highlight w:val="none"/>
              </w:rPr>
              <w:t>9</w:t>
            </w:r>
            <w:r>
              <w:rPr>
                <w:rFonts w:hint="eastAsia" w:ascii="宋体" w:hAnsi="宋体" w:cs="宋体"/>
                <w:bCs/>
                <w:sz w:val="24"/>
                <w:highlight w:val="none"/>
              </w:rPr>
              <w:t>.</w:t>
            </w:r>
            <w:r>
              <w:rPr>
                <w:rFonts w:ascii="宋体" w:hAnsi="宋体" w:cs="宋体"/>
                <w:bCs/>
                <w:sz w:val="24"/>
                <w:highlight w:val="none"/>
              </w:rPr>
              <w:t>1</w:t>
            </w:r>
            <w:r>
              <w:rPr>
                <w:rFonts w:hint="eastAsia" w:ascii="宋体" w:hAnsi="宋体"/>
                <w:sz w:val="24"/>
                <w:highlight w:val="none"/>
              </w:rPr>
              <w:t>条</w:t>
            </w:r>
          </w:p>
        </w:tc>
      </w:tr>
      <w:tr w14:paraId="3265BE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09" w:hRule="atLeast"/>
        </w:trPr>
        <w:tc>
          <w:tcPr>
            <w:tcW w:w="411" w:type="pct"/>
            <w:vAlign w:val="center"/>
          </w:tcPr>
          <w:p w14:paraId="0AED3F9F">
            <w:pPr>
              <w:adjustRightInd w:val="0"/>
              <w:snapToGrid w:val="0"/>
              <w:spacing w:line="360" w:lineRule="exact"/>
              <w:jc w:val="center"/>
              <w:rPr>
                <w:rFonts w:ascii="宋体" w:hAnsi="宋体"/>
                <w:sz w:val="24"/>
                <w:highlight w:val="none"/>
              </w:rPr>
            </w:pPr>
            <w:r>
              <w:rPr>
                <w:rFonts w:hint="eastAsia" w:ascii="宋体" w:hAnsi="宋体"/>
                <w:sz w:val="24"/>
                <w:highlight w:val="none"/>
              </w:rPr>
              <w:t>2</w:t>
            </w:r>
            <w:r>
              <w:rPr>
                <w:rFonts w:ascii="宋体" w:hAnsi="宋体"/>
                <w:sz w:val="24"/>
                <w:highlight w:val="none"/>
              </w:rPr>
              <w:t>0</w:t>
            </w:r>
          </w:p>
        </w:tc>
        <w:tc>
          <w:tcPr>
            <w:tcW w:w="1225" w:type="pct"/>
            <w:vAlign w:val="center"/>
          </w:tcPr>
          <w:p w14:paraId="1758F812">
            <w:pPr>
              <w:adjustRightInd w:val="0"/>
              <w:snapToGrid w:val="0"/>
              <w:spacing w:line="360" w:lineRule="exact"/>
              <w:jc w:val="center"/>
              <w:rPr>
                <w:rFonts w:ascii="宋体" w:hAnsi="宋体"/>
                <w:sz w:val="24"/>
                <w:highlight w:val="none"/>
              </w:rPr>
            </w:pPr>
            <w:r>
              <w:rPr>
                <w:rFonts w:hint="eastAsia" w:ascii="宋体" w:hAnsi="宋体"/>
                <w:sz w:val="24"/>
                <w:highlight w:val="none"/>
              </w:rPr>
              <w:t>质疑</w:t>
            </w:r>
            <w:r>
              <w:rPr>
                <w:rFonts w:hint="eastAsia" w:ascii="宋体" w:hAnsi="宋体" w:cs="宋体"/>
                <w:bCs/>
                <w:sz w:val="24"/>
                <w:highlight w:val="none"/>
              </w:rPr>
              <w:t>受理单位</w:t>
            </w:r>
            <w:r>
              <w:rPr>
                <w:rFonts w:hint="eastAsia" w:ascii="宋体" w:hAnsi="宋体"/>
                <w:sz w:val="24"/>
                <w:highlight w:val="none"/>
              </w:rPr>
              <w:t>及联系方式</w:t>
            </w:r>
          </w:p>
        </w:tc>
        <w:tc>
          <w:tcPr>
            <w:tcW w:w="2523" w:type="pct"/>
            <w:gridSpan w:val="3"/>
            <w:vAlign w:val="center"/>
          </w:tcPr>
          <w:p w14:paraId="2D53806B">
            <w:pPr>
              <w:adjustRightInd w:val="0"/>
              <w:snapToGrid w:val="0"/>
              <w:spacing w:line="360" w:lineRule="exact"/>
              <w:rPr>
                <w:rFonts w:ascii="宋体" w:hAnsi="宋体"/>
                <w:sz w:val="24"/>
                <w:highlight w:val="none"/>
              </w:rPr>
            </w:pPr>
            <w:r>
              <w:rPr>
                <w:rFonts w:hint="eastAsia" w:ascii="宋体" w:hAnsi="宋体" w:cs="宋体"/>
                <w:bCs/>
                <w:sz w:val="24"/>
                <w:highlight w:val="none"/>
              </w:rPr>
              <w:t>受理单位</w:t>
            </w:r>
            <w:r>
              <w:rPr>
                <w:rFonts w:hint="eastAsia" w:ascii="宋体" w:hAnsi="宋体"/>
                <w:sz w:val="24"/>
                <w:highlight w:val="none"/>
              </w:rPr>
              <w:t>：</w:t>
            </w:r>
            <w:r>
              <w:rPr>
                <w:rFonts w:hint="eastAsia" w:ascii="宋体" w:hAnsi="宋体"/>
                <w:sz w:val="24"/>
                <w:highlight w:val="none"/>
                <w:u w:val="single"/>
              </w:rPr>
              <w:t>某部</w:t>
            </w:r>
          </w:p>
          <w:p w14:paraId="343F4F58">
            <w:pPr>
              <w:adjustRightInd w:val="0"/>
              <w:snapToGrid w:val="0"/>
              <w:spacing w:line="360" w:lineRule="exact"/>
              <w:rPr>
                <w:rFonts w:ascii="宋体" w:hAnsi="宋体"/>
                <w:sz w:val="24"/>
                <w:highlight w:val="none"/>
                <w:u w:val="single"/>
              </w:rPr>
            </w:pPr>
            <w:r>
              <w:rPr>
                <w:rFonts w:hint="eastAsia" w:ascii="宋体" w:hAnsi="宋体"/>
                <w:sz w:val="24"/>
                <w:highlight w:val="none"/>
              </w:rPr>
              <w:t>联系人：</w:t>
            </w:r>
            <w:r>
              <w:rPr>
                <w:rFonts w:hint="eastAsia" w:ascii="宋体" w:hAnsi="宋体"/>
                <w:sz w:val="24"/>
                <w:highlight w:val="none"/>
                <w:u w:val="single"/>
              </w:rPr>
              <w:t>刘女士</w:t>
            </w:r>
          </w:p>
          <w:p w14:paraId="528298B9">
            <w:pPr>
              <w:adjustRightInd w:val="0"/>
              <w:snapToGrid w:val="0"/>
              <w:spacing w:line="360" w:lineRule="exact"/>
              <w:rPr>
                <w:rFonts w:hint="eastAsia" w:ascii="宋体" w:hAnsi="宋体" w:eastAsia="宋体"/>
                <w:sz w:val="24"/>
                <w:highlight w:val="none"/>
                <w:lang w:eastAsia="zh-CN"/>
              </w:rPr>
            </w:pPr>
            <w:r>
              <w:rPr>
                <w:rFonts w:hint="eastAsia" w:ascii="宋体" w:hAnsi="宋体"/>
                <w:sz w:val="24"/>
                <w:highlight w:val="none"/>
              </w:rPr>
              <w:t>联系方式：</w:t>
            </w:r>
            <w:r>
              <w:rPr>
                <w:rFonts w:hint="eastAsia" w:ascii="宋体" w:hAnsi="宋体"/>
                <w:sz w:val="24"/>
                <w:highlight w:val="none"/>
                <w:u w:val="single"/>
              </w:rPr>
              <w:t>0971-3554453</w:t>
            </w:r>
          </w:p>
        </w:tc>
        <w:tc>
          <w:tcPr>
            <w:tcW w:w="838" w:type="pct"/>
            <w:vAlign w:val="center"/>
          </w:tcPr>
          <w:p w14:paraId="5DDC9267">
            <w:pPr>
              <w:adjustRightInd w:val="0"/>
              <w:snapToGrid w:val="0"/>
              <w:spacing w:line="360" w:lineRule="exact"/>
              <w:rPr>
                <w:rFonts w:ascii="宋体" w:hAnsi="宋体"/>
                <w:sz w:val="24"/>
                <w:highlight w:val="none"/>
              </w:rPr>
            </w:pPr>
            <w:r>
              <w:rPr>
                <w:rFonts w:hint="eastAsia" w:ascii="宋体" w:hAnsi="宋体"/>
                <w:sz w:val="24"/>
                <w:highlight w:val="none"/>
              </w:rPr>
              <w:t>第</w:t>
            </w:r>
            <w:r>
              <w:rPr>
                <w:rFonts w:ascii="宋体" w:hAnsi="宋体" w:cs="宋体"/>
                <w:bCs/>
                <w:sz w:val="24"/>
                <w:highlight w:val="none"/>
              </w:rPr>
              <w:t>42</w:t>
            </w:r>
            <w:r>
              <w:rPr>
                <w:rFonts w:hint="eastAsia" w:ascii="宋体" w:hAnsi="宋体" w:cs="宋体"/>
                <w:bCs/>
                <w:sz w:val="24"/>
                <w:highlight w:val="none"/>
              </w:rPr>
              <w:t>.4</w:t>
            </w:r>
            <w:r>
              <w:rPr>
                <w:rFonts w:hint="eastAsia" w:ascii="宋体" w:hAnsi="宋体"/>
                <w:sz w:val="24"/>
                <w:highlight w:val="none"/>
              </w:rPr>
              <w:t>条</w:t>
            </w:r>
          </w:p>
        </w:tc>
      </w:tr>
      <w:tr w14:paraId="53765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5" w:hRule="atLeast"/>
        </w:trPr>
        <w:tc>
          <w:tcPr>
            <w:tcW w:w="411" w:type="pct"/>
            <w:vAlign w:val="center"/>
          </w:tcPr>
          <w:p w14:paraId="073CD08F">
            <w:pPr>
              <w:adjustRightInd w:val="0"/>
              <w:snapToGrid w:val="0"/>
              <w:spacing w:line="360" w:lineRule="exact"/>
              <w:jc w:val="center"/>
              <w:rPr>
                <w:rFonts w:ascii="宋体" w:hAnsi="宋体"/>
                <w:sz w:val="24"/>
                <w:highlight w:val="none"/>
              </w:rPr>
            </w:pPr>
            <w:r>
              <w:rPr>
                <w:rFonts w:hint="eastAsia" w:ascii="宋体" w:hAnsi="宋体"/>
                <w:sz w:val="24"/>
                <w:highlight w:val="none"/>
              </w:rPr>
              <w:t>2</w:t>
            </w:r>
            <w:r>
              <w:rPr>
                <w:rFonts w:ascii="宋体" w:hAnsi="宋体"/>
                <w:sz w:val="24"/>
                <w:highlight w:val="none"/>
              </w:rPr>
              <w:t>1</w:t>
            </w:r>
          </w:p>
        </w:tc>
        <w:tc>
          <w:tcPr>
            <w:tcW w:w="1225" w:type="pct"/>
            <w:vAlign w:val="center"/>
          </w:tcPr>
          <w:p w14:paraId="4A5156F8">
            <w:pPr>
              <w:adjustRightInd w:val="0"/>
              <w:snapToGrid w:val="0"/>
              <w:spacing w:line="360" w:lineRule="exact"/>
              <w:jc w:val="center"/>
              <w:rPr>
                <w:rFonts w:ascii="宋体" w:hAnsi="宋体"/>
                <w:sz w:val="24"/>
                <w:highlight w:val="none"/>
              </w:rPr>
            </w:pPr>
            <w:r>
              <w:rPr>
                <w:rFonts w:hint="eastAsia" w:ascii="宋体" w:hAnsi="宋体"/>
                <w:sz w:val="24"/>
                <w:highlight w:val="none"/>
              </w:rPr>
              <w:t>受理、处理投诉申请部门及联系方式</w:t>
            </w:r>
          </w:p>
        </w:tc>
        <w:tc>
          <w:tcPr>
            <w:tcW w:w="2523" w:type="pct"/>
            <w:gridSpan w:val="3"/>
            <w:vAlign w:val="center"/>
          </w:tcPr>
          <w:p w14:paraId="44C1D9AF">
            <w:pPr>
              <w:adjustRightInd w:val="0"/>
              <w:snapToGrid w:val="0"/>
              <w:spacing w:line="360" w:lineRule="exact"/>
              <w:rPr>
                <w:rFonts w:ascii="宋体" w:hAnsi="宋体"/>
                <w:sz w:val="24"/>
                <w:highlight w:val="none"/>
              </w:rPr>
            </w:pPr>
            <w:r>
              <w:rPr>
                <w:rFonts w:hint="eastAsia" w:ascii="宋体" w:hAnsi="宋体"/>
                <w:sz w:val="24"/>
                <w:highlight w:val="none"/>
              </w:rPr>
              <w:t>处理部门：</w:t>
            </w:r>
            <w:r>
              <w:rPr>
                <w:rFonts w:hint="eastAsia" w:ascii="宋体" w:hAnsi="宋体"/>
                <w:sz w:val="24"/>
                <w:highlight w:val="none"/>
                <w:u w:val="single"/>
              </w:rPr>
              <w:t>某部</w:t>
            </w:r>
          </w:p>
          <w:p w14:paraId="140DB572">
            <w:pPr>
              <w:adjustRightInd w:val="0"/>
              <w:snapToGrid w:val="0"/>
              <w:spacing w:line="360" w:lineRule="exact"/>
              <w:rPr>
                <w:rFonts w:ascii="宋体" w:hAnsi="宋体"/>
                <w:sz w:val="24"/>
                <w:highlight w:val="none"/>
                <w:u w:val="single"/>
              </w:rPr>
            </w:pPr>
            <w:r>
              <w:rPr>
                <w:rFonts w:hint="eastAsia" w:ascii="宋体" w:hAnsi="宋体"/>
                <w:sz w:val="24"/>
                <w:highlight w:val="none"/>
              </w:rPr>
              <w:t>联系人：</w:t>
            </w:r>
            <w:r>
              <w:rPr>
                <w:rFonts w:hint="eastAsia" w:ascii="宋体" w:hAnsi="宋体"/>
                <w:sz w:val="24"/>
                <w:highlight w:val="none"/>
                <w:u w:val="single"/>
              </w:rPr>
              <w:t>张先生</w:t>
            </w:r>
          </w:p>
          <w:p w14:paraId="1A169078">
            <w:pPr>
              <w:adjustRightInd w:val="0"/>
              <w:snapToGrid w:val="0"/>
              <w:spacing w:line="360" w:lineRule="exact"/>
              <w:rPr>
                <w:rFonts w:ascii="宋体" w:hAnsi="宋体"/>
                <w:sz w:val="24"/>
                <w:highlight w:val="none"/>
                <w:u w:val="single"/>
              </w:rPr>
            </w:pPr>
            <w:r>
              <w:rPr>
                <w:rFonts w:hint="eastAsia" w:ascii="宋体" w:hAnsi="宋体"/>
                <w:sz w:val="24"/>
                <w:highlight w:val="none"/>
              </w:rPr>
              <w:t>联系电话</w:t>
            </w:r>
            <w:r>
              <w:rPr>
                <w:rFonts w:hint="eastAsia" w:ascii="宋体" w:hAnsi="宋体" w:cs="宋体"/>
                <w:bCs/>
                <w:sz w:val="24"/>
                <w:highlight w:val="none"/>
              </w:rPr>
              <w:t>：</w:t>
            </w:r>
            <w:r>
              <w:rPr>
                <w:rFonts w:hint="eastAsia" w:ascii="宋体" w:hAnsi="宋体" w:cs="宋体"/>
                <w:bCs/>
                <w:sz w:val="24"/>
                <w:highlight w:val="none"/>
                <w:u w:val="single"/>
              </w:rPr>
              <w:t>0931-89911121859902610</w:t>
            </w:r>
          </w:p>
        </w:tc>
        <w:tc>
          <w:tcPr>
            <w:tcW w:w="838" w:type="pct"/>
            <w:vAlign w:val="center"/>
          </w:tcPr>
          <w:p w14:paraId="74A2D99F">
            <w:pPr>
              <w:adjustRightInd w:val="0"/>
              <w:snapToGrid w:val="0"/>
              <w:spacing w:line="360" w:lineRule="exact"/>
              <w:rPr>
                <w:rFonts w:ascii="宋体" w:hAnsi="宋体"/>
                <w:sz w:val="24"/>
                <w:highlight w:val="none"/>
              </w:rPr>
            </w:pPr>
            <w:r>
              <w:rPr>
                <w:rFonts w:hint="eastAsia" w:ascii="宋体" w:hAnsi="宋体"/>
                <w:sz w:val="24"/>
                <w:highlight w:val="none"/>
              </w:rPr>
              <w:t>第</w:t>
            </w:r>
            <w:r>
              <w:rPr>
                <w:rFonts w:ascii="宋体" w:hAnsi="宋体" w:cs="宋体"/>
                <w:bCs/>
                <w:sz w:val="24"/>
                <w:highlight w:val="none"/>
              </w:rPr>
              <w:t>43</w:t>
            </w:r>
            <w:r>
              <w:rPr>
                <w:rFonts w:hint="eastAsia" w:ascii="宋体" w:hAnsi="宋体" w:cs="宋体"/>
                <w:bCs/>
                <w:sz w:val="24"/>
                <w:highlight w:val="none"/>
              </w:rPr>
              <w:t>.4</w:t>
            </w:r>
            <w:r>
              <w:rPr>
                <w:rFonts w:hint="eastAsia" w:ascii="宋体" w:hAnsi="宋体"/>
                <w:sz w:val="24"/>
                <w:highlight w:val="none"/>
              </w:rPr>
              <w:t>条</w:t>
            </w:r>
          </w:p>
        </w:tc>
      </w:tr>
      <w:tr w14:paraId="0FA87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11" w:type="pct"/>
            <w:vAlign w:val="center"/>
          </w:tcPr>
          <w:p w14:paraId="02EF085E">
            <w:pPr>
              <w:adjustRightInd w:val="0"/>
              <w:snapToGrid w:val="0"/>
              <w:spacing w:line="360" w:lineRule="exact"/>
              <w:jc w:val="center"/>
              <w:rPr>
                <w:rFonts w:ascii="宋体" w:hAnsi="宋体"/>
                <w:sz w:val="24"/>
                <w:highlight w:val="none"/>
              </w:rPr>
            </w:pPr>
            <w:r>
              <w:rPr>
                <w:rFonts w:hint="eastAsia" w:ascii="宋体" w:hAnsi="宋体"/>
                <w:sz w:val="24"/>
                <w:highlight w:val="none"/>
              </w:rPr>
              <w:t>2</w:t>
            </w:r>
            <w:r>
              <w:rPr>
                <w:rFonts w:ascii="宋体" w:hAnsi="宋体"/>
                <w:sz w:val="24"/>
                <w:highlight w:val="none"/>
              </w:rPr>
              <w:t>2</w:t>
            </w:r>
          </w:p>
        </w:tc>
        <w:tc>
          <w:tcPr>
            <w:tcW w:w="1225" w:type="pct"/>
            <w:vAlign w:val="center"/>
          </w:tcPr>
          <w:p w14:paraId="7A047995">
            <w:pPr>
              <w:adjustRightInd w:val="0"/>
              <w:snapToGrid w:val="0"/>
              <w:spacing w:line="360" w:lineRule="exact"/>
              <w:jc w:val="center"/>
              <w:rPr>
                <w:rFonts w:ascii="宋体" w:hAnsi="宋体"/>
                <w:sz w:val="24"/>
                <w:highlight w:val="none"/>
              </w:rPr>
            </w:pPr>
            <w:r>
              <w:rPr>
                <w:rFonts w:hint="eastAsia" w:ascii="宋体" w:hAnsi="宋体"/>
                <w:sz w:val="24"/>
                <w:highlight w:val="none"/>
              </w:rPr>
              <w:t>受理、处理投诉复议申请部门及联系方式</w:t>
            </w:r>
          </w:p>
        </w:tc>
        <w:tc>
          <w:tcPr>
            <w:tcW w:w="2523" w:type="pct"/>
            <w:gridSpan w:val="3"/>
            <w:vAlign w:val="center"/>
          </w:tcPr>
          <w:p w14:paraId="499A5131">
            <w:pPr>
              <w:adjustRightInd w:val="0"/>
              <w:snapToGrid w:val="0"/>
              <w:rPr>
                <w:rFonts w:ascii="宋体" w:hAnsi="宋体" w:cs="宋体"/>
                <w:bCs/>
                <w:sz w:val="24"/>
                <w:highlight w:val="none"/>
                <w:u w:val="single"/>
              </w:rPr>
            </w:pPr>
            <w:r>
              <w:rPr>
                <w:rFonts w:hint="eastAsia" w:ascii="宋体" w:hAnsi="宋体" w:cs="宋体"/>
                <w:bCs/>
                <w:sz w:val="24"/>
                <w:highlight w:val="none"/>
              </w:rPr>
              <w:t>处理部门：</w:t>
            </w:r>
            <w:r>
              <w:rPr>
                <w:rFonts w:hint="eastAsia" w:ascii="宋体" w:hAnsi="宋体" w:cs="宋体"/>
                <w:bCs/>
                <w:sz w:val="24"/>
                <w:highlight w:val="none"/>
                <w:u w:val="single"/>
              </w:rPr>
              <w:t>某部</w:t>
            </w:r>
          </w:p>
          <w:p w14:paraId="7E0E71E8">
            <w:pPr>
              <w:adjustRightInd w:val="0"/>
              <w:snapToGrid w:val="0"/>
              <w:rPr>
                <w:rFonts w:ascii="宋体" w:hAnsi="宋体" w:cs="宋体"/>
                <w:bCs/>
                <w:sz w:val="24"/>
                <w:highlight w:val="none"/>
                <w:u w:val="single"/>
              </w:rPr>
            </w:pPr>
            <w:r>
              <w:rPr>
                <w:rFonts w:hint="eastAsia" w:ascii="宋体" w:hAnsi="宋体" w:cs="宋体"/>
                <w:bCs/>
                <w:sz w:val="24"/>
                <w:highlight w:val="none"/>
              </w:rPr>
              <w:t>联系人：</w:t>
            </w:r>
            <w:r>
              <w:rPr>
                <w:rFonts w:hint="eastAsia" w:ascii="宋体" w:hAnsi="宋体" w:cs="宋体"/>
                <w:bCs/>
                <w:sz w:val="24"/>
                <w:highlight w:val="none"/>
                <w:u w:val="single"/>
              </w:rPr>
              <w:t>淮先生</w:t>
            </w:r>
          </w:p>
          <w:p w14:paraId="70FBA8AA">
            <w:pPr>
              <w:adjustRightInd w:val="0"/>
              <w:snapToGrid w:val="0"/>
              <w:ind w:left="-115" w:leftChars="-55"/>
              <w:rPr>
                <w:rFonts w:ascii="宋体" w:hAnsi="宋体" w:cs="宋体"/>
                <w:bCs/>
                <w:sz w:val="24"/>
                <w:highlight w:val="none"/>
                <w:u w:val="single"/>
              </w:rPr>
            </w:pPr>
            <w:r>
              <w:rPr>
                <w:rFonts w:hint="eastAsia" w:ascii="宋体" w:hAnsi="宋体" w:cs="宋体"/>
                <w:bCs/>
                <w:sz w:val="24"/>
                <w:highlight w:val="none"/>
              </w:rPr>
              <w:t>联系方式:</w:t>
            </w:r>
            <w:r>
              <w:rPr>
                <w:rFonts w:hint="eastAsia" w:ascii="宋体" w:hAnsi="宋体" w:cs="宋体"/>
                <w:bCs/>
                <w:sz w:val="24"/>
                <w:highlight w:val="none"/>
                <w:u w:val="single"/>
              </w:rPr>
              <w:t>0931-899103713893150035</w:t>
            </w:r>
          </w:p>
        </w:tc>
        <w:tc>
          <w:tcPr>
            <w:tcW w:w="838" w:type="pct"/>
            <w:vAlign w:val="center"/>
          </w:tcPr>
          <w:p w14:paraId="25CA4D9E">
            <w:pPr>
              <w:adjustRightInd w:val="0"/>
              <w:snapToGrid w:val="0"/>
              <w:spacing w:line="360" w:lineRule="exact"/>
              <w:rPr>
                <w:rFonts w:ascii="宋体" w:hAnsi="宋体"/>
                <w:sz w:val="24"/>
                <w:highlight w:val="none"/>
              </w:rPr>
            </w:pPr>
            <w:r>
              <w:rPr>
                <w:rFonts w:hint="eastAsia" w:ascii="宋体" w:hAnsi="宋体"/>
                <w:sz w:val="24"/>
                <w:highlight w:val="none"/>
              </w:rPr>
              <w:t>第</w:t>
            </w:r>
            <w:r>
              <w:rPr>
                <w:rFonts w:ascii="宋体" w:hAnsi="宋体" w:cs="宋体"/>
                <w:bCs/>
                <w:sz w:val="24"/>
                <w:highlight w:val="none"/>
              </w:rPr>
              <w:t>44</w:t>
            </w:r>
            <w:r>
              <w:rPr>
                <w:rFonts w:hint="eastAsia" w:ascii="宋体" w:hAnsi="宋体" w:cs="宋体"/>
                <w:bCs/>
                <w:sz w:val="24"/>
                <w:highlight w:val="none"/>
              </w:rPr>
              <w:t>.4</w:t>
            </w:r>
            <w:r>
              <w:rPr>
                <w:rFonts w:hint="eastAsia" w:ascii="宋体" w:hAnsi="宋体"/>
                <w:sz w:val="24"/>
                <w:highlight w:val="none"/>
              </w:rPr>
              <w:t>条</w:t>
            </w:r>
          </w:p>
        </w:tc>
      </w:tr>
    </w:tbl>
    <w:p w14:paraId="6A2B537F">
      <w:pPr>
        <w:rPr>
          <w:rFonts w:hint="eastAsia" w:ascii="黑体" w:hAnsi="黑体" w:eastAsia="黑体"/>
          <w:b w:val="0"/>
          <w:sz w:val="28"/>
          <w:szCs w:val="28"/>
        </w:rPr>
      </w:pPr>
      <w:r>
        <w:rPr>
          <w:rFonts w:hint="eastAsia" w:ascii="黑体" w:hAnsi="黑体" w:eastAsia="黑体"/>
          <w:b w:val="0"/>
          <w:sz w:val="28"/>
          <w:szCs w:val="28"/>
        </w:rPr>
        <w:br w:type="page"/>
      </w:r>
    </w:p>
    <w:p w14:paraId="3AF51A6F">
      <w:pPr>
        <w:pStyle w:val="4"/>
        <w:keepNext/>
        <w:keepLines/>
        <w:pageBreakBefore w:val="0"/>
        <w:widowControl w:val="0"/>
        <w:kinsoku/>
        <w:wordWrap/>
        <w:overflowPunct/>
        <w:topLinePunct w:val="0"/>
        <w:autoSpaceDE/>
        <w:autoSpaceDN/>
        <w:bidi w:val="0"/>
        <w:adjustRightInd/>
        <w:snapToGrid/>
        <w:spacing w:before="120" w:beforeLines="50" w:after="120" w:afterLines="50" w:line="560" w:lineRule="exact"/>
        <w:ind w:firstLine="0" w:firstLineChars="0"/>
        <w:jc w:val="both"/>
        <w:textAlignment w:val="auto"/>
        <w:rPr>
          <w:rFonts w:hint="eastAsia" w:ascii="黑体" w:hAnsi="黑体" w:eastAsia="黑体"/>
          <w:b w:val="0"/>
          <w:sz w:val="28"/>
          <w:szCs w:val="28"/>
        </w:rPr>
        <w:sectPr>
          <w:headerReference r:id="rId13" w:type="default"/>
          <w:footerReference r:id="rId14" w:type="default"/>
          <w:pgSz w:w="11906" w:h="16838"/>
          <w:pgMar w:top="1417" w:right="1134" w:bottom="1417" w:left="1418" w:header="851" w:footer="850" w:gutter="0"/>
          <w:pgNumType w:start="65"/>
          <w:cols w:space="0" w:num="1"/>
          <w:rtlGutter w:val="0"/>
          <w:docGrid w:linePitch="388" w:charSpace="0"/>
        </w:sectPr>
      </w:pPr>
    </w:p>
    <w:p w14:paraId="3A47AC9F">
      <w:pPr>
        <w:pStyle w:val="4"/>
        <w:keepNext/>
        <w:keepLines/>
        <w:pageBreakBefore w:val="0"/>
        <w:widowControl w:val="0"/>
        <w:kinsoku/>
        <w:wordWrap/>
        <w:overflowPunct/>
        <w:topLinePunct w:val="0"/>
        <w:autoSpaceDE/>
        <w:autoSpaceDN/>
        <w:bidi w:val="0"/>
        <w:adjustRightInd/>
        <w:snapToGrid/>
        <w:spacing w:before="120" w:beforeLines="50" w:after="120" w:afterLines="50" w:line="560" w:lineRule="exact"/>
        <w:ind w:firstLine="0" w:firstLineChars="0"/>
        <w:jc w:val="both"/>
        <w:textAlignment w:val="auto"/>
        <w:rPr>
          <w:rFonts w:ascii="黑体" w:hAnsi="黑体" w:eastAsia="黑体"/>
          <w:b w:val="0"/>
          <w:sz w:val="28"/>
          <w:szCs w:val="28"/>
        </w:rPr>
      </w:pPr>
      <w:r>
        <w:rPr>
          <w:rFonts w:hint="eastAsia" w:ascii="黑体" w:hAnsi="黑体" w:eastAsia="黑体"/>
          <w:b w:val="0"/>
          <w:sz w:val="28"/>
          <w:szCs w:val="28"/>
        </w:rPr>
        <w:t>附表</w:t>
      </w:r>
      <w:r>
        <w:rPr>
          <w:rFonts w:ascii="黑体" w:hAnsi="黑体" w:eastAsia="黑体"/>
          <w:b w:val="0"/>
          <w:sz w:val="28"/>
          <w:szCs w:val="28"/>
        </w:rPr>
        <w:t>1</w:t>
      </w:r>
      <w:r>
        <w:rPr>
          <w:rFonts w:hint="eastAsia" w:ascii="黑体" w:hAnsi="黑体" w:eastAsia="黑体"/>
          <w:b w:val="0"/>
          <w:sz w:val="28"/>
          <w:szCs w:val="28"/>
        </w:rPr>
        <w:t>资格性审查表</w:t>
      </w:r>
    </w:p>
    <w:p w14:paraId="0887AF83">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资格性审查表</w:t>
      </w:r>
    </w:p>
    <w:p w14:paraId="427CF138">
      <w:pPr>
        <w:spacing w:line="560" w:lineRule="exact"/>
        <w:rPr>
          <w:rFonts w:hint="eastAsia" w:eastAsia="宋体"/>
          <w:sz w:val="28"/>
          <w:szCs w:val="28"/>
          <w:lang w:eastAsia="zh-CN"/>
        </w:rPr>
      </w:pPr>
      <w:r>
        <w:rPr>
          <w:rFonts w:hint="eastAsia"/>
          <w:sz w:val="28"/>
          <w:szCs w:val="28"/>
        </w:rPr>
        <w:t>项目名称：项目编号：包号：</w:t>
      </w:r>
    </w:p>
    <w:tbl>
      <w:tblPr>
        <w:tblStyle w:val="41"/>
        <w:tblW w:w="13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2"/>
        <w:gridCol w:w="1397"/>
        <w:gridCol w:w="1187"/>
        <w:gridCol w:w="1292"/>
        <w:gridCol w:w="1292"/>
        <w:gridCol w:w="1294"/>
        <w:gridCol w:w="4857"/>
      </w:tblGrid>
      <w:tr w14:paraId="66A56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2" w:type="dxa"/>
            <w:vMerge w:val="restart"/>
            <w:vAlign w:val="center"/>
          </w:tcPr>
          <w:p w14:paraId="6FF104F1">
            <w:pPr>
              <w:widowControl/>
              <w:spacing w:line="360" w:lineRule="exact"/>
              <w:jc w:val="center"/>
              <w:rPr>
                <w:rFonts w:ascii="宋体" w:hAnsi="宋体" w:cs="宋体"/>
                <w:bCs/>
                <w:sz w:val="24"/>
              </w:rPr>
            </w:pPr>
            <w:r>
              <w:rPr>
                <w:rFonts w:hint="eastAsia" w:ascii="宋体" w:hAnsi="宋体" w:cs="宋体"/>
                <w:bCs/>
                <w:sz w:val="24"/>
              </w:rPr>
              <w:t>审查项目</w:t>
            </w:r>
          </w:p>
        </w:tc>
        <w:tc>
          <w:tcPr>
            <w:tcW w:w="6462" w:type="dxa"/>
            <w:gridSpan w:val="5"/>
            <w:vAlign w:val="center"/>
          </w:tcPr>
          <w:p w14:paraId="32D12F74">
            <w:pPr>
              <w:spacing w:line="360" w:lineRule="exact"/>
              <w:jc w:val="center"/>
              <w:rPr>
                <w:rFonts w:ascii="宋体" w:hAnsi="宋体" w:cs="宋体"/>
                <w:bCs/>
                <w:sz w:val="24"/>
              </w:rPr>
            </w:pPr>
            <w:r>
              <w:rPr>
                <w:rFonts w:hint="eastAsia" w:ascii="宋体" w:hAnsi="宋体" w:cs="宋体"/>
                <w:bCs/>
                <w:sz w:val="24"/>
              </w:rPr>
              <w:t>是否合格</w:t>
            </w:r>
          </w:p>
        </w:tc>
        <w:tc>
          <w:tcPr>
            <w:tcW w:w="4857" w:type="dxa"/>
            <w:vMerge w:val="restart"/>
            <w:vAlign w:val="center"/>
          </w:tcPr>
          <w:p w14:paraId="4EEC774B">
            <w:pPr>
              <w:spacing w:line="360" w:lineRule="exact"/>
              <w:jc w:val="center"/>
              <w:rPr>
                <w:rFonts w:ascii="宋体" w:hAnsi="宋体" w:cs="宋体"/>
                <w:bCs/>
                <w:sz w:val="24"/>
              </w:rPr>
            </w:pPr>
            <w:r>
              <w:rPr>
                <w:rFonts w:hint="eastAsia" w:ascii="宋体" w:hAnsi="宋体" w:cs="宋体"/>
                <w:bCs/>
                <w:sz w:val="24"/>
              </w:rPr>
              <w:t>具体要求</w:t>
            </w:r>
          </w:p>
        </w:tc>
      </w:tr>
      <w:tr w14:paraId="694A5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jc w:val="center"/>
        </w:trPr>
        <w:tc>
          <w:tcPr>
            <w:tcW w:w="2142" w:type="dxa"/>
            <w:vMerge w:val="continue"/>
            <w:vAlign w:val="center"/>
          </w:tcPr>
          <w:p w14:paraId="4CA993AF">
            <w:pPr>
              <w:widowControl/>
              <w:spacing w:line="360" w:lineRule="exact"/>
              <w:jc w:val="left"/>
              <w:rPr>
                <w:rFonts w:ascii="宋体" w:hAnsi="宋体" w:cs="宋体"/>
                <w:bCs/>
                <w:sz w:val="24"/>
              </w:rPr>
            </w:pPr>
          </w:p>
        </w:tc>
        <w:tc>
          <w:tcPr>
            <w:tcW w:w="1397" w:type="dxa"/>
            <w:vAlign w:val="center"/>
          </w:tcPr>
          <w:p w14:paraId="5F1F9F1C">
            <w:pPr>
              <w:widowControl/>
              <w:spacing w:line="360" w:lineRule="exact"/>
              <w:jc w:val="center"/>
              <w:rPr>
                <w:rFonts w:ascii="宋体" w:hAnsi="宋体" w:cs="宋体"/>
                <w:bCs/>
                <w:sz w:val="24"/>
              </w:rPr>
            </w:pPr>
            <w:r>
              <w:rPr>
                <w:rFonts w:hint="eastAsia" w:ascii="宋体" w:hAnsi="宋体" w:cs="宋体"/>
                <w:bCs/>
                <w:sz w:val="24"/>
              </w:rPr>
              <w:t>投标人</w:t>
            </w:r>
          </w:p>
        </w:tc>
        <w:tc>
          <w:tcPr>
            <w:tcW w:w="1187" w:type="dxa"/>
            <w:vAlign w:val="center"/>
          </w:tcPr>
          <w:p w14:paraId="78E8409C">
            <w:pPr>
              <w:widowControl/>
              <w:spacing w:line="360" w:lineRule="exact"/>
              <w:jc w:val="center"/>
              <w:rPr>
                <w:rFonts w:ascii="宋体" w:hAnsi="宋体" w:cs="宋体"/>
                <w:sz w:val="24"/>
              </w:rPr>
            </w:pPr>
            <w:r>
              <w:rPr>
                <w:rFonts w:hint="eastAsia" w:ascii="宋体" w:hAnsi="宋体" w:cs="宋体"/>
                <w:sz w:val="24"/>
              </w:rPr>
              <w:t>…</w:t>
            </w:r>
          </w:p>
        </w:tc>
        <w:tc>
          <w:tcPr>
            <w:tcW w:w="1292" w:type="dxa"/>
            <w:vAlign w:val="center"/>
          </w:tcPr>
          <w:p w14:paraId="33E10F44">
            <w:pPr>
              <w:widowControl/>
              <w:spacing w:line="360" w:lineRule="exact"/>
              <w:jc w:val="left"/>
              <w:rPr>
                <w:rFonts w:ascii="宋体" w:hAnsi="宋体" w:cs="宋体"/>
                <w:bCs/>
                <w:sz w:val="24"/>
              </w:rPr>
            </w:pPr>
          </w:p>
        </w:tc>
        <w:tc>
          <w:tcPr>
            <w:tcW w:w="1292" w:type="dxa"/>
            <w:vAlign w:val="center"/>
          </w:tcPr>
          <w:p w14:paraId="7839DAEA">
            <w:pPr>
              <w:widowControl/>
              <w:spacing w:line="360" w:lineRule="exact"/>
              <w:jc w:val="left"/>
              <w:rPr>
                <w:rFonts w:ascii="宋体" w:hAnsi="宋体" w:cs="宋体"/>
                <w:bCs/>
                <w:sz w:val="24"/>
              </w:rPr>
            </w:pPr>
          </w:p>
        </w:tc>
        <w:tc>
          <w:tcPr>
            <w:tcW w:w="1294" w:type="dxa"/>
            <w:vAlign w:val="center"/>
          </w:tcPr>
          <w:p w14:paraId="1E7480C8">
            <w:pPr>
              <w:widowControl/>
              <w:spacing w:line="360" w:lineRule="exact"/>
              <w:jc w:val="left"/>
              <w:rPr>
                <w:rFonts w:ascii="宋体" w:hAnsi="宋体" w:cs="宋体"/>
                <w:bCs/>
                <w:sz w:val="24"/>
              </w:rPr>
            </w:pPr>
          </w:p>
        </w:tc>
        <w:tc>
          <w:tcPr>
            <w:tcW w:w="4857" w:type="dxa"/>
            <w:vMerge w:val="continue"/>
            <w:vAlign w:val="center"/>
          </w:tcPr>
          <w:p w14:paraId="601D9F08">
            <w:pPr>
              <w:widowControl/>
              <w:spacing w:line="360" w:lineRule="exact"/>
              <w:jc w:val="left"/>
              <w:rPr>
                <w:rFonts w:ascii="宋体" w:hAnsi="宋体" w:cs="宋体"/>
                <w:bCs/>
                <w:sz w:val="24"/>
              </w:rPr>
            </w:pPr>
          </w:p>
        </w:tc>
      </w:tr>
      <w:tr w14:paraId="0BACF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jc w:val="center"/>
        </w:trPr>
        <w:tc>
          <w:tcPr>
            <w:tcW w:w="13461" w:type="dxa"/>
            <w:gridSpan w:val="7"/>
            <w:vAlign w:val="center"/>
          </w:tcPr>
          <w:p w14:paraId="1998AB2C">
            <w:pPr>
              <w:widowControl/>
              <w:spacing w:line="360" w:lineRule="exact"/>
              <w:jc w:val="left"/>
              <w:rPr>
                <w:rFonts w:ascii="宋体" w:hAnsi="宋体" w:cs="宋体"/>
                <w:sz w:val="24"/>
              </w:rPr>
            </w:pPr>
            <w:r>
              <w:rPr>
                <w:rFonts w:hint="eastAsia" w:ascii="宋体" w:hAnsi="宋体" w:cs="宋体"/>
                <w:sz w:val="24"/>
              </w:rPr>
              <w:t>一、一般资格审查</w:t>
            </w:r>
          </w:p>
        </w:tc>
      </w:tr>
      <w:tr w14:paraId="10BF7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2" w:type="dxa"/>
            <w:vAlign w:val="center"/>
          </w:tcPr>
          <w:p w14:paraId="191E26B6">
            <w:pPr>
              <w:spacing w:line="360" w:lineRule="exact"/>
              <w:rPr>
                <w:rFonts w:ascii="宋体" w:hAnsi="宋体"/>
                <w:sz w:val="24"/>
              </w:rPr>
            </w:pPr>
            <w:r>
              <w:rPr>
                <w:rFonts w:ascii="宋体" w:hAnsi="宋体"/>
                <w:sz w:val="24"/>
              </w:rPr>
              <w:t>1.营业执照或事业单位法人证书满足招标文件要求</w:t>
            </w:r>
          </w:p>
        </w:tc>
        <w:tc>
          <w:tcPr>
            <w:tcW w:w="1397" w:type="dxa"/>
            <w:vAlign w:val="center"/>
          </w:tcPr>
          <w:p w14:paraId="471B5655">
            <w:pPr>
              <w:widowControl/>
              <w:spacing w:line="360" w:lineRule="exact"/>
              <w:jc w:val="left"/>
              <w:rPr>
                <w:rFonts w:ascii="宋体" w:hAnsi="宋体"/>
                <w:sz w:val="24"/>
              </w:rPr>
            </w:pPr>
          </w:p>
        </w:tc>
        <w:tc>
          <w:tcPr>
            <w:tcW w:w="1187" w:type="dxa"/>
            <w:vAlign w:val="center"/>
          </w:tcPr>
          <w:p w14:paraId="4065329F">
            <w:pPr>
              <w:widowControl/>
              <w:spacing w:line="360" w:lineRule="exact"/>
              <w:jc w:val="left"/>
              <w:rPr>
                <w:rFonts w:ascii="宋体" w:hAnsi="宋体" w:cs="宋体"/>
                <w:sz w:val="24"/>
              </w:rPr>
            </w:pPr>
          </w:p>
        </w:tc>
        <w:tc>
          <w:tcPr>
            <w:tcW w:w="1292" w:type="dxa"/>
            <w:vAlign w:val="center"/>
          </w:tcPr>
          <w:p w14:paraId="1A05AB34">
            <w:pPr>
              <w:widowControl/>
              <w:spacing w:line="360" w:lineRule="exact"/>
              <w:jc w:val="left"/>
              <w:rPr>
                <w:rFonts w:cs="宋体" w:asciiTheme="minorEastAsia" w:hAnsiTheme="minorEastAsia" w:eastAsiaTheme="minorEastAsia"/>
                <w:bCs/>
                <w:sz w:val="24"/>
              </w:rPr>
            </w:pPr>
          </w:p>
        </w:tc>
        <w:tc>
          <w:tcPr>
            <w:tcW w:w="1292" w:type="dxa"/>
            <w:vAlign w:val="center"/>
          </w:tcPr>
          <w:p w14:paraId="3383595D">
            <w:pPr>
              <w:widowControl/>
              <w:spacing w:line="360" w:lineRule="exact"/>
              <w:jc w:val="left"/>
              <w:rPr>
                <w:rFonts w:cs="宋体" w:asciiTheme="minorEastAsia" w:hAnsiTheme="minorEastAsia" w:eastAsiaTheme="minorEastAsia"/>
                <w:bCs/>
                <w:sz w:val="24"/>
              </w:rPr>
            </w:pPr>
          </w:p>
        </w:tc>
        <w:tc>
          <w:tcPr>
            <w:tcW w:w="1294" w:type="dxa"/>
            <w:vAlign w:val="center"/>
          </w:tcPr>
          <w:p w14:paraId="526104A9">
            <w:pPr>
              <w:widowControl/>
              <w:spacing w:line="360" w:lineRule="exact"/>
              <w:jc w:val="left"/>
              <w:rPr>
                <w:rFonts w:cs="宋体" w:asciiTheme="minorEastAsia" w:hAnsiTheme="minorEastAsia" w:eastAsiaTheme="minorEastAsia"/>
                <w:bCs/>
                <w:sz w:val="24"/>
              </w:rPr>
            </w:pPr>
          </w:p>
        </w:tc>
        <w:tc>
          <w:tcPr>
            <w:tcW w:w="4857" w:type="dxa"/>
            <w:vAlign w:val="center"/>
          </w:tcPr>
          <w:p w14:paraId="7DEA61F2">
            <w:pPr>
              <w:widowControl/>
              <w:spacing w:line="360" w:lineRule="exact"/>
              <w:jc w:val="left"/>
              <w:rPr>
                <w:rFonts w:ascii="宋体" w:hAnsi="宋体" w:cs="宋体"/>
                <w:sz w:val="24"/>
              </w:rPr>
            </w:pPr>
            <w:r>
              <w:rPr>
                <w:rFonts w:hint="eastAsia" w:cs="宋体" w:asciiTheme="minorEastAsia" w:hAnsiTheme="minorEastAsia" w:eastAsiaTheme="minorEastAsia"/>
                <w:bCs/>
                <w:sz w:val="24"/>
              </w:rPr>
              <w:t>企业法人应当提供“统一社会信用代码营业执照”，未换证的应当提供“营业执照、税务登记证和组织机构代码证”；事业单位应当提供“统一社会信用代码法人登记书”，未换证的应当提供“事业法人登记证书和组织机构代码证”；军队单位不作要求。</w:t>
            </w:r>
            <w:r>
              <w:rPr>
                <w:rFonts w:hint="eastAsia" w:asciiTheme="minorEastAsia" w:hAnsiTheme="minorEastAsia" w:eastAsiaTheme="minorEastAsia"/>
                <w:bCs/>
                <w:sz w:val="24"/>
              </w:rPr>
              <w:t>投标人在资格证明文件中如有两个以上名称的，应当提供市场监管部门出具的其为同一单位书面证明材料；军队单位或事业单位，可以提供其上级主管部门出具的书面证明材料。</w:t>
            </w:r>
          </w:p>
        </w:tc>
      </w:tr>
      <w:tr w14:paraId="69C25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exact"/>
          <w:jc w:val="center"/>
        </w:trPr>
        <w:tc>
          <w:tcPr>
            <w:tcW w:w="2142" w:type="dxa"/>
            <w:vAlign w:val="center"/>
          </w:tcPr>
          <w:p w14:paraId="52E4E867">
            <w:pPr>
              <w:spacing w:line="360" w:lineRule="exact"/>
              <w:rPr>
                <w:rFonts w:ascii="宋体" w:hAnsi="宋体"/>
                <w:sz w:val="24"/>
                <w:highlight w:val="none"/>
              </w:rPr>
            </w:pPr>
            <w:r>
              <w:rPr>
                <w:rFonts w:ascii="宋体" w:hAnsi="宋体"/>
                <w:sz w:val="24"/>
                <w:highlight w:val="none"/>
              </w:rPr>
              <w:t>2.法定代表人资格证明书</w:t>
            </w:r>
          </w:p>
        </w:tc>
        <w:tc>
          <w:tcPr>
            <w:tcW w:w="1397" w:type="dxa"/>
            <w:vAlign w:val="center"/>
          </w:tcPr>
          <w:p w14:paraId="4229819F">
            <w:pPr>
              <w:widowControl/>
              <w:spacing w:line="360" w:lineRule="exact"/>
              <w:jc w:val="left"/>
              <w:rPr>
                <w:rFonts w:ascii="宋体" w:hAnsi="宋体"/>
                <w:sz w:val="24"/>
                <w:highlight w:val="none"/>
              </w:rPr>
            </w:pPr>
          </w:p>
        </w:tc>
        <w:tc>
          <w:tcPr>
            <w:tcW w:w="1187" w:type="dxa"/>
            <w:vAlign w:val="center"/>
          </w:tcPr>
          <w:p w14:paraId="18F7D3B4">
            <w:pPr>
              <w:widowControl/>
              <w:spacing w:line="360" w:lineRule="exact"/>
              <w:jc w:val="left"/>
              <w:rPr>
                <w:rFonts w:ascii="宋体" w:hAnsi="宋体" w:cs="宋体"/>
                <w:sz w:val="24"/>
                <w:highlight w:val="none"/>
              </w:rPr>
            </w:pPr>
          </w:p>
        </w:tc>
        <w:tc>
          <w:tcPr>
            <w:tcW w:w="1292" w:type="dxa"/>
            <w:vAlign w:val="center"/>
          </w:tcPr>
          <w:p w14:paraId="399E66DD">
            <w:pPr>
              <w:widowControl/>
              <w:spacing w:line="360" w:lineRule="exact"/>
              <w:jc w:val="left"/>
              <w:rPr>
                <w:rFonts w:ascii="宋体" w:hAnsi="宋体" w:cs="宋体"/>
                <w:sz w:val="24"/>
                <w:highlight w:val="none"/>
              </w:rPr>
            </w:pPr>
          </w:p>
        </w:tc>
        <w:tc>
          <w:tcPr>
            <w:tcW w:w="1292" w:type="dxa"/>
            <w:vAlign w:val="center"/>
          </w:tcPr>
          <w:p w14:paraId="0EADB24E">
            <w:pPr>
              <w:widowControl/>
              <w:spacing w:line="360" w:lineRule="exact"/>
              <w:jc w:val="left"/>
              <w:rPr>
                <w:rFonts w:ascii="宋体" w:hAnsi="宋体" w:cs="宋体"/>
                <w:sz w:val="24"/>
                <w:highlight w:val="none"/>
              </w:rPr>
            </w:pPr>
          </w:p>
        </w:tc>
        <w:tc>
          <w:tcPr>
            <w:tcW w:w="1294" w:type="dxa"/>
            <w:vAlign w:val="center"/>
          </w:tcPr>
          <w:p w14:paraId="1ED44F2F">
            <w:pPr>
              <w:widowControl/>
              <w:spacing w:line="360" w:lineRule="exact"/>
              <w:jc w:val="left"/>
              <w:rPr>
                <w:rFonts w:ascii="宋体" w:hAnsi="宋体" w:cs="宋体"/>
                <w:sz w:val="24"/>
                <w:highlight w:val="none"/>
              </w:rPr>
            </w:pPr>
          </w:p>
        </w:tc>
        <w:tc>
          <w:tcPr>
            <w:tcW w:w="4857" w:type="dxa"/>
            <w:vAlign w:val="center"/>
          </w:tcPr>
          <w:p w14:paraId="3E908230">
            <w:pPr>
              <w:widowControl/>
              <w:spacing w:line="360" w:lineRule="exact"/>
              <w:jc w:val="left"/>
              <w:rPr>
                <w:rFonts w:ascii="宋体" w:hAnsi="宋体" w:cs="宋体"/>
                <w:sz w:val="24"/>
                <w:highlight w:val="none"/>
              </w:rPr>
            </w:pPr>
            <w:r>
              <w:rPr>
                <w:rFonts w:hint="eastAsia" w:ascii="宋体" w:hAnsi="宋体" w:cs="宋体"/>
                <w:sz w:val="24"/>
                <w:highlight w:val="none"/>
              </w:rPr>
              <w:t>附件3-4</w:t>
            </w:r>
          </w:p>
        </w:tc>
      </w:tr>
      <w:tr w14:paraId="73266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8" w:hRule="exact"/>
          <w:jc w:val="center"/>
        </w:trPr>
        <w:tc>
          <w:tcPr>
            <w:tcW w:w="2142" w:type="dxa"/>
            <w:vAlign w:val="center"/>
          </w:tcPr>
          <w:p w14:paraId="112E2D8A">
            <w:pPr>
              <w:spacing w:line="360" w:lineRule="exact"/>
              <w:rPr>
                <w:rFonts w:ascii="宋体" w:hAnsi="宋体"/>
                <w:sz w:val="24"/>
                <w:highlight w:val="none"/>
              </w:rPr>
            </w:pPr>
            <w:r>
              <w:rPr>
                <w:rFonts w:ascii="宋体" w:hAnsi="宋体"/>
                <w:sz w:val="24"/>
                <w:highlight w:val="none"/>
              </w:rPr>
              <w:t>3.</w:t>
            </w:r>
            <w:r>
              <w:rPr>
                <w:rFonts w:hint="eastAsia" w:ascii="宋体" w:hAnsi="宋体"/>
                <w:sz w:val="24"/>
                <w:highlight w:val="none"/>
              </w:rPr>
              <w:t>法定代表人授权书（含授权代表在投标前4个月内（不含投标当月）连续3个月由投标人缴纳社保证明材料）</w:t>
            </w:r>
          </w:p>
        </w:tc>
        <w:tc>
          <w:tcPr>
            <w:tcW w:w="1397" w:type="dxa"/>
            <w:vAlign w:val="center"/>
          </w:tcPr>
          <w:p w14:paraId="63CB2639">
            <w:pPr>
              <w:widowControl/>
              <w:spacing w:line="360" w:lineRule="exact"/>
              <w:jc w:val="left"/>
              <w:rPr>
                <w:rFonts w:ascii="宋体" w:hAnsi="宋体"/>
                <w:sz w:val="24"/>
                <w:highlight w:val="none"/>
              </w:rPr>
            </w:pPr>
          </w:p>
        </w:tc>
        <w:tc>
          <w:tcPr>
            <w:tcW w:w="1187" w:type="dxa"/>
            <w:vAlign w:val="center"/>
          </w:tcPr>
          <w:p w14:paraId="0A53AA74">
            <w:pPr>
              <w:widowControl/>
              <w:spacing w:line="360" w:lineRule="exact"/>
              <w:jc w:val="left"/>
              <w:rPr>
                <w:rFonts w:ascii="宋体" w:hAnsi="宋体" w:cs="宋体"/>
                <w:sz w:val="24"/>
                <w:highlight w:val="none"/>
              </w:rPr>
            </w:pPr>
          </w:p>
        </w:tc>
        <w:tc>
          <w:tcPr>
            <w:tcW w:w="1292" w:type="dxa"/>
            <w:vAlign w:val="center"/>
          </w:tcPr>
          <w:p w14:paraId="09C0D1D3">
            <w:pPr>
              <w:widowControl/>
              <w:spacing w:line="360" w:lineRule="exact"/>
              <w:jc w:val="left"/>
              <w:rPr>
                <w:rFonts w:ascii="宋体" w:hAnsi="宋体" w:cs="宋体"/>
                <w:sz w:val="24"/>
                <w:highlight w:val="none"/>
              </w:rPr>
            </w:pPr>
          </w:p>
        </w:tc>
        <w:tc>
          <w:tcPr>
            <w:tcW w:w="1292" w:type="dxa"/>
            <w:vAlign w:val="center"/>
          </w:tcPr>
          <w:p w14:paraId="1A13C642">
            <w:pPr>
              <w:widowControl/>
              <w:spacing w:line="360" w:lineRule="exact"/>
              <w:jc w:val="left"/>
              <w:rPr>
                <w:rFonts w:ascii="宋体" w:hAnsi="宋体" w:cs="宋体"/>
                <w:sz w:val="24"/>
                <w:highlight w:val="none"/>
              </w:rPr>
            </w:pPr>
          </w:p>
        </w:tc>
        <w:tc>
          <w:tcPr>
            <w:tcW w:w="1294" w:type="dxa"/>
            <w:vAlign w:val="center"/>
          </w:tcPr>
          <w:p w14:paraId="7EBC05B1">
            <w:pPr>
              <w:widowControl/>
              <w:spacing w:line="360" w:lineRule="exact"/>
              <w:jc w:val="left"/>
              <w:rPr>
                <w:rFonts w:ascii="宋体" w:hAnsi="宋体" w:cs="宋体"/>
                <w:sz w:val="24"/>
                <w:highlight w:val="none"/>
              </w:rPr>
            </w:pPr>
          </w:p>
        </w:tc>
        <w:tc>
          <w:tcPr>
            <w:tcW w:w="4857" w:type="dxa"/>
            <w:vAlign w:val="center"/>
          </w:tcPr>
          <w:p w14:paraId="5EFE1C74">
            <w:pPr>
              <w:widowControl/>
              <w:spacing w:line="360" w:lineRule="exact"/>
              <w:jc w:val="left"/>
              <w:rPr>
                <w:rFonts w:ascii="宋体" w:hAnsi="宋体" w:cs="宋体"/>
                <w:sz w:val="24"/>
                <w:highlight w:val="none"/>
              </w:rPr>
            </w:pPr>
            <w:r>
              <w:rPr>
                <w:rFonts w:hint="eastAsia" w:ascii="宋体" w:hAnsi="宋体" w:cs="宋体"/>
                <w:sz w:val="24"/>
                <w:highlight w:val="none"/>
              </w:rPr>
              <w:t>附件3-4</w:t>
            </w:r>
          </w:p>
        </w:tc>
      </w:tr>
      <w:tr w14:paraId="42BD2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exact"/>
          <w:jc w:val="center"/>
        </w:trPr>
        <w:tc>
          <w:tcPr>
            <w:tcW w:w="2142" w:type="dxa"/>
            <w:vAlign w:val="center"/>
          </w:tcPr>
          <w:p w14:paraId="72F3D2B0">
            <w:pPr>
              <w:spacing w:line="360" w:lineRule="exact"/>
              <w:rPr>
                <w:rFonts w:ascii="宋体" w:hAnsi="宋体"/>
                <w:sz w:val="24"/>
                <w:highlight w:val="none"/>
              </w:rPr>
            </w:pPr>
            <w:r>
              <w:rPr>
                <w:rFonts w:ascii="宋体" w:hAnsi="宋体" w:cs="宋体"/>
                <w:sz w:val="24"/>
                <w:highlight w:val="none"/>
              </w:rPr>
              <w:t>4.</w:t>
            </w:r>
            <w:r>
              <w:rPr>
                <w:rFonts w:hint="eastAsia" w:ascii="宋体" w:hAnsi="宋体" w:cs="宋体"/>
                <w:bCs/>
                <w:sz w:val="24"/>
                <w:highlight w:val="none"/>
              </w:rPr>
              <w:t>至</w:t>
            </w:r>
            <w:r>
              <w:rPr>
                <w:rFonts w:hint="eastAsia" w:ascii="宋体" w:hAnsi="宋体" w:cs="宋体"/>
                <w:sz w:val="24"/>
                <w:highlight w:val="none"/>
              </w:rPr>
              <w:t>申领招标文件截止</w:t>
            </w:r>
            <w:r>
              <w:rPr>
                <w:rFonts w:hint="eastAsia" w:ascii="宋体" w:hAnsi="宋体"/>
                <w:sz w:val="24"/>
                <w:highlight w:val="none"/>
              </w:rPr>
              <w:t>时间</w:t>
            </w:r>
            <w:r>
              <w:rPr>
                <w:rFonts w:hint="eastAsia" w:ascii="宋体" w:hAnsi="宋体" w:cs="宋体"/>
                <w:sz w:val="24"/>
                <w:highlight w:val="none"/>
              </w:rPr>
              <w:t>，</w:t>
            </w:r>
            <w:r>
              <w:rPr>
                <w:rFonts w:hint="eastAsia" w:ascii="宋体" w:hAnsi="宋体"/>
                <w:sz w:val="24"/>
                <w:highlight w:val="none"/>
                <w:lang w:eastAsia="zh-CN"/>
              </w:rPr>
              <w:t>投标人</w:t>
            </w:r>
            <w:r>
              <w:rPr>
                <w:rFonts w:hint="eastAsia" w:ascii="宋体" w:hAnsi="宋体" w:cs="宋体"/>
                <w:sz w:val="24"/>
                <w:highlight w:val="none"/>
              </w:rPr>
              <w:t>成立时间不少于</w:t>
            </w:r>
            <w:r>
              <w:rPr>
                <w:rFonts w:ascii="宋体" w:hAnsi="宋体" w:cs="宋体"/>
                <w:sz w:val="24"/>
                <w:highlight w:val="none"/>
              </w:rPr>
              <w:t>3年</w:t>
            </w:r>
          </w:p>
        </w:tc>
        <w:tc>
          <w:tcPr>
            <w:tcW w:w="1397" w:type="dxa"/>
            <w:vAlign w:val="center"/>
          </w:tcPr>
          <w:p w14:paraId="1840CC3C">
            <w:pPr>
              <w:widowControl/>
              <w:spacing w:line="360" w:lineRule="exact"/>
              <w:jc w:val="left"/>
              <w:rPr>
                <w:rFonts w:ascii="宋体" w:hAnsi="宋体"/>
                <w:sz w:val="24"/>
                <w:highlight w:val="none"/>
              </w:rPr>
            </w:pPr>
          </w:p>
        </w:tc>
        <w:tc>
          <w:tcPr>
            <w:tcW w:w="1187" w:type="dxa"/>
            <w:vAlign w:val="center"/>
          </w:tcPr>
          <w:p w14:paraId="38003BD6">
            <w:pPr>
              <w:widowControl/>
              <w:spacing w:line="360" w:lineRule="exact"/>
              <w:jc w:val="left"/>
              <w:rPr>
                <w:rFonts w:ascii="宋体" w:hAnsi="宋体" w:cs="宋体"/>
                <w:sz w:val="24"/>
                <w:highlight w:val="none"/>
              </w:rPr>
            </w:pPr>
          </w:p>
        </w:tc>
        <w:tc>
          <w:tcPr>
            <w:tcW w:w="1292" w:type="dxa"/>
            <w:vAlign w:val="center"/>
          </w:tcPr>
          <w:p w14:paraId="081DF41C">
            <w:pPr>
              <w:widowControl/>
              <w:spacing w:line="360" w:lineRule="exact"/>
              <w:jc w:val="left"/>
              <w:rPr>
                <w:rFonts w:ascii="宋体" w:hAnsi="宋体" w:cs="宋体"/>
                <w:sz w:val="24"/>
                <w:highlight w:val="none"/>
              </w:rPr>
            </w:pPr>
          </w:p>
        </w:tc>
        <w:tc>
          <w:tcPr>
            <w:tcW w:w="1292" w:type="dxa"/>
            <w:vAlign w:val="center"/>
          </w:tcPr>
          <w:p w14:paraId="1AADB71B">
            <w:pPr>
              <w:widowControl/>
              <w:spacing w:line="360" w:lineRule="exact"/>
              <w:jc w:val="left"/>
              <w:rPr>
                <w:rFonts w:ascii="宋体" w:hAnsi="宋体" w:cs="宋体"/>
                <w:sz w:val="24"/>
                <w:highlight w:val="none"/>
              </w:rPr>
            </w:pPr>
          </w:p>
        </w:tc>
        <w:tc>
          <w:tcPr>
            <w:tcW w:w="1294" w:type="dxa"/>
            <w:vAlign w:val="center"/>
          </w:tcPr>
          <w:p w14:paraId="7D69B4D7">
            <w:pPr>
              <w:widowControl/>
              <w:spacing w:line="360" w:lineRule="exact"/>
              <w:jc w:val="left"/>
              <w:rPr>
                <w:rFonts w:ascii="宋体" w:hAnsi="宋体" w:cs="宋体"/>
                <w:sz w:val="24"/>
                <w:highlight w:val="none"/>
              </w:rPr>
            </w:pPr>
          </w:p>
        </w:tc>
        <w:tc>
          <w:tcPr>
            <w:tcW w:w="4857" w:type="dxa"/>
            <w:vAlign w:val="center"/>
          </w:tcPr>
          <w:p w14:paraId="089277CB">
            <w:pPr>
              <w:widowControl/>
              <w:spacing w:line="360" w:lineRule="exact"/>
              <w:jc w:val="left"/>
              <w:rPr>
                <w:rFonts w:ascii="宋体" w:hAnsi="宋体" w:cs="宋体"/>
                <w:sz w:val="24"/>
                <w:highlight w:val="none"/>
              </w:rPr>
            </w:pPr>
            <w:r>
              <w:rPr>
                <w:rFonts w:hint="eastAsia" w:ascii="宋体" w:hAnsi="宋体" w:cs="宋体"/>
                <w:sz w:val="24"/>
                <w:highlight w:val="none"/>
              </w:rPr>
              <w:t>国有企业、事业单位、军队单位</w:t>
            </w:r>
          </w:p>
          <w:p w14:paraId="0190AE75">
            <w:pPr>
              <w:widowControl/>
              <w:spacing w:line="360" w:lineRule="exact"/>
              <w:jc w:val="left"/>
              <w:rPr>
                <w:rFonts w:ascii="宋体" w:hAnsi="宋体" w:cs="宋体"/>
                <w:sz w:val="24"/>
                <w:highlight w:val="none"/>
              </w:rPr>
            </w:pPr>
            <w:r>
              <w:rPr>
                <w:rFonts w:hint="eastAsia" w:ascii="宋体" w:hAnsi="宋体" w:cs="宋体"/>
                <w:sz w:val="24"/>
                <w:highlight w:val="none"/>
              </w:rPr>
              <w:t>除外。</w:t>
            </w:r>
          </w:p>
        </w:tc>
      </w:tr>
      <w:tr w14:paraId="47CCD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2" w:hRule="exact"/>
          <w:jc w:val="center"/>
        </w:trPr>
        <w:tc>
          <w:tcPr>
            <w:tcW w:w="2142" w:type="dxa"/>
            <w:vAlign w:val="center"/>
          </w:tcPr>
          <w:p w14:paraId="49A87CEE">
            <w:pPr>
              <w:spacing w:line="360" w:lineRule="exact"/>
              <w:rPr>
                <w:rFonts w:ascii="宋体" w:hAnsi="宋体"/>
                <w:sz w:val="24"/>
                <w:highlight w:val="none"/>
              </w:rPr>
            </w:pPr>
            <w:r>
              <w:rPr>
                <w:rFonts w:ascii="宋体" w:hAnsi="宋体"/>
                <w:sz w:val="24"/>
                <w:highlight w:val="none"/>
              </w:rPr>
              <w:t>5.</w:t>
            </w:r>
            <w:r>
              <w:rPr>
                <w:rFonts w:hint="eastAsia" w:ascii="宋体" w:hAnsi="宋体"/>
                <w:sz w:val="24"/>
                <w:highlight w:val="none"/>
                <w:lang w:eastAsia="zh-CN"/>
              </w:rPr>
              <w:t>投标人</w:t>
            </w:r>
            <w:r>
              <w:rPr>
                <w:rFonts w:ascii="宋体" w:hAnsi="宋体"/>
                <w:sz w:val="24"/>
                <w:highlight w:val="none"/>
              </w:rPr>
              <w:t>承诺声明</w:t>
            </w:r>
          </w:p>
        </w:tc>
        <w:tc>
          <w:tcPr>
            <w:tcW w:w="1397" w:type="dxa"/>
            <w:vAlign w:val="center"/>
          </w:tcPr>
          <w:p w14:paraId="1D99B8D3">
            <w:pPr>
              <w:widowControl/>
              <w:spacing w:line="360" w:lineRule="exact"/>
              <w:jc w:val="left"/>
              <w:rPr>
                <w:rFonts w:ascii="宋体" w:hAnsi="宋体"/>
                <w:sz w:val="24"/>
                <w:highlight w:val="none"/>
              </w:rPr>
            </w:pPr>
          </w:p>
        </w:tc>
        <w:tc>
          <w:tcPr>
            <w:tcW w:w="1187" w:type="dxa"/>
            <w:vAlign w:val="center"/>
          </w:tcPr>
          <w:p w14:paraId="253F6DCE">
            <w:pPr>
              <w:widowControl/>
              <w:spacing w:line="360" w:lineRule="exact"/>
              <w:jc w:val="left"/>
              <w:rPr>
                <w:rFonts w:ascii="宋体" w:hAnsi="宋体" w:cs="宋体"/>
                <w:sz w:val="24"/>
                <w:highlight w:val="none"/>
              </w:rPr>
            </w:pPr>
          </w:p>
        </w:tc>
        <w:tc>
          <w:tcPr>
            <w:tcW w:w="1292" w:type="dxa"/>
            <w:vAlign w:val="center"/>
          </w:tcPr>
          <w:p w14:paraId="66324038">
            <w:pPr>
              <w:widowControl/>
              <w:spacing w:line="360" w:lineRule="exact"/>
              <w:jc w:val="left"/>
              <w:rPr>
                <w:rFonts w:ascii="宋体" w:hAnsi="宋体"/>
                <w:bCs/>
                <w:sz w:val="24"/>
                <w:highlight w:val="none"/>
              </w:rPr>
            </w:pPr>
          </w:p>
        </w:tc>
        <w:tc>
          <w:tcPr>
            <w:tcW w:w="1292" w:type="dxa"/>
            <w:vAlign w:val="center"/>
          </w:tcPr>
          <w:p w14:paraId="26AFA5AC">
            <w:pPr>
              <w:widowControl/>
              <w:spacing w:line="360" w:lineRule="exact"/>
              <w:jc w:val="left"/>
              <w:rPr>
                <w:rFonts w:ascii="宋体" w:hAnsi="宋体"/>
                <w:bCs/>
                <w:sz w:val="24"/>
                <w:highlight w:val="none"/>
              </w:rPr>
            </w:pPr>
          </w:p>
        </w:tc>
        <w:tc>
          <w:tcPr>
            <w:tcW w:w="1294" w:type="dxa"/>
            <w:vAlign w:val="center"/>
          </w:tcPr>
          <w:p w14:paraId="0B1686F9">
            <w:pPr>
              <w:widowControl/>
              <w:spacing w:line="360" w:lineRule="exact"/>
              <w:jc w:val="left"/>
              <w:rPr>
                <w:rFonts w:ascii="宋体" w:hAnsi="宋体"/>
                <w:bCs/>
                <w:sz w:val="24"/>
                <w:highlight w:val="none"/>
              </w:rPr>
            </w:pPr>
          </w:p>
        </w:tc>
        <w:tc>
          <w:tcPr>
            <w:tcW w:w="4857" w:type="dxa"/>
            <w:vAlign w:val="center"/>
          </w:tcPr>
          <w:p w14:paraId="70B7DC71">
            <w:pPr>
              <w:widowControl/>
              <w:spacing w:line="360" w:lineRule="exact"/>
              <w:jc w:val="left"/>
              <w:rPr>
                <w:rFonts w:ascii="宋体" w:hAnsi="宋体" w:cs="宋体"/>
                <w:sz w:val="24"/>
                <w:highlight w:val="none"/>
              </w:rPr>
            </w:pPr>
            <w:r>
              <w:rPr>
                <w:rFonts w:hint="eastAsia" w:ascii="宋体" w:hAnsi="宋体"/>
                <w:bCs/>
                <w:sz w:val="24"/>
                <w:highlight w:val="none"/>
              </w:rPr>
              <w:t>承诺声明应当</w:t>
            </w:r>
            <w:r>
              <w:rPr>
                <w:rFonts w:hint="eastAsia" w:ascii="宋体" w:hAnsi="宋体" w:cs="宋体"/>
                <w:bCs/>
                <w:sz w:val="24"/>
                <w:highlight w:val="none"/>
              </w:rPr>
              <w:t>包含：</w:t>
            </w:r>
            <w:r>
              <w:rPr>
                <w:rFonts w:hint="eastAsia" w:ascii="宋体" w:hAnsi="宋体" w:cs="宋体"/>
                <w:bCs/>
                <w:sz w:val="24"/>
                <w:highlight w:val="none"/>
                <w:lang w:eastAsia="zh-CN"/>
              </w:rPr>
              <w:t>投标人</w:t>
            </w:r>
            <w:r>
              <w:rPr>
                <w:rFonts w:hint="eastAsia" w:ascii="宋体" w:hAnsi="宋体" w:cs="宋体"/>
                <w:bCs/>
                <w:sz w:val="24"/>
                <w:highlight w:val="none"/>
              </w:rPr>
              <w:t>诚信承诺、保密承诺、诚信责任保证金承诺、未被列入违法失信名单承诺、关联关系企业不参与采购活动承诺、前</w:t>
            </w:r>
            <w:r>
              <w:rPr>
                <w:rFonts w:ascii="宋体" w:hAnsi="宋体" w:cs="宋体"/>
                <w:bCs/>
                <w:sz w:val="24"/>
                <w:highlight w:val="none"/>
              </w:rPr>
              <w:t>3年没有重大违法记录的书面声明、没有发生过重大质量安全事故的书面声明、</w:t>
            </w:r>
            <w:r>
              <w:rPr>
                <w:rFonts w:hint="eastAsia" w:ascii="宋体" w:hAnsi="宋体" w:cs="宋体"/>
                <w:bCs/>
                <w:sz w:val="24"/>
                <w:highlight w:val="none"/>
              </w:rPr>
              <w:t>非外资独资企业或控股企业的书面声明、具备履约专业能力的书面声明。</w:t>
            </w:r>
          </w:p>
        </w:tc>
      </w:tr>
      <w:tr w14:paraId="515AE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exact"/>
          <w:jc w:val="center"/>
        </w:trPr>
        <w:tc>
          <w:tcPr>
            <w:tcW w:w="2142" w:type="dxa"/>
            <w:vAlign w:val="center"/>
          </w:tcPr>
          <w:p w14:paraId="382BEF8A">
            <w:pPr>
              <w:spacing w:line="360" w:lineRule="exact"/>
              <w:rPr>
                <w:rFonts w:ascii="宋体" w:hAnsi="宋体"/>
                <w:sz w:val="24"/>
              </w:rPr>
            </w:pPr>
            <w:r>
              <w:rPr>
                <w:rFonts w:ascii="宋体" w:hAnsi="宋体"/>
                <w:sz w:val="24"/>
              </w:rPr>
              <w:t>6.投标人</w:t>
            </w:r>
            <w:r>
              <w:rPr>
                <w:rFonts w:hint="eastAsia" w:ascii="宋体" w:hAnsi="宋体"/>
                <w:sz w:val="24"/>
              </w:rPr>
              <w:t>近一年内</w:t>
            </w:r>
            <w:r>
              <w:rPr>
                <w:rFonts w:ascii="宋体" w:hAnsi="宋体"/>
                <w:sz w:val="24"/>
              </w:rPr>
              <w:t>（投标截止时间前）</w:t>
            </w:r>
            <w:r>
              <w:rPr>
                <w:rFonts w:hint="eastAsia" w:ascii="宋体" w:hAnsi="宋体"/>
                <w:bCs/>
                <w:sz w:val="24"/>
              </w:rPr>
              <w:t>任意</w:t>
            </w:r>
            <w:r>
              <w:rPr>
                <w:rFonts w:ascii="宋体" w:hAnsi="宋体"/>
                <w:sz w:val="24"/>
              </w:rPr>
              <w:t>6个月纳税证明材料</w:t>
            </w:r>
          </w:p>
        </w:tc>
        <w:tc>
          <w:tcPr>
            <w:tcW w:w="1397" w:type="dxa"/>
            <w:vAlign w:val="center"/>
          </w:tcPr>
          <w:p w14:paraId="502B0C65">
            <w:pPr>
              <w:widowControl/>
              <w:spacing w:line="360" w:lineRule="exact"/>
              <w:jc w:val="left"/>
              <w:rPr>
                <w:rFonts w:ascii="宋体" w:hAnsi="宋体"/>
                <w:sz w:val="24"/>
              </w:rPr>
            </w:pPr>
          </w:p>
        </w:tc>
        <w:tc>
          <w:tcPr>
            <w:tcW w:w="1187" w:type="dxa"/>
            <w:vAlign w:val="center"/>
          </w:tcPr>
          <w:p w14:paraId="1987ED74">
            <w:pPr>
              <w:pStyle w:val="16"/>
            </w:pPr>
          </w:p>
        </w:tc>
        <w:tc>
          <w:tcPr>
            <w:tcW w:w="1292" w:type="dxa"/>
            <w:vAlign w:val="center"/>
          </w:tcPr>
          <w:p w14:paraId="15A9554A">
            <w:pPr>
              <w:widowControl/>
              <w:spacing w:line="360" w:lineRule="exact"/>
              <w:jc w:val="left"/>
              <w:rPr>
                <w:rFonts w:ascii="宋体" w:hAnsi="宋体" w:cs="宋体"/>
                <w:sz w:val="24"/>
              </w:rPr>
            </w:pPr>
          </w:p>
        </w:tc>
        <w:tc>
          <w:tcPr>
            <w:tcW w:w="1292" w:type="dxa"/>
            <w:vAlign w:val="center"/>
          </w:tcPr>
          <w:p w14:paraId="428EFA28">
            <w:pPr>
              <w:widowControl/>
              <w:spacing w:line="360" w:lineRule="exact"/>
              <w:jc w:val="left"/>
              <w:rPr>
                <w:rFonts w:ascii="宋体" w:hAnsi="宋体" w:cs="宋体"/>
                <w:sz w:val="24"/>
              </w:rPr>
            </w:pPr>
          </w:p>
        </w:tc>
        <w:tc>
          <w:tcPr>
            <w:tcW w:w="1294" w:type="dxa"/>
            <w:vAlign w:val="center"/>
          </w:tcPr>
          <w:p w14:paraId="3EE727A1">
            <w:pPr>
              <w:widowControl/>
              <w:spacing w:line="360" w:lineRule="exact"/>
              <w:jc w:val="left"/>
              <w:rPr>
                <w:rFonts w:ascii="宋体" w:hAnsi="宋体" w:cs="宋体"/>
                <w:sz w:val="24"/>
              </w:rPr>
            </w:pPr>
          </w:p>
        </w:tc>
        <w:tc>
          <w:tcPr>
            <w:tcW w:w="4857" w:type="dxa"/>
            <w:vAlign w:val="center"/>
          </w:tcPr>
          <w:p w14:paraId="7A973401">
            <w:pPr>
              <w:widowControl/>
              <w:spacing w:line="360" w:lineRule="exact"/>
              <w:jc w:val="left"/>
              <w:rPr>
                <w:rFonts w:ascii="宋体" w:hAnsi="宋体" w:cs="宋体"/>
                <w:sz w:val="24"/>
              </w:rPr>
            </w:pPr>
            <w:r>
              <w:rPr>
                <w:rFonts w:hint="eastAsia" w:ascii="宋体" w:hAnsi="宋体" w:cs="宋体"/>
                <w:sz w:val="24"/>
              </w:rPr>
              <w:t>根据税务部门出具的完税凭证或纳税的银行转账汇款单、对账单等判定</w:t>
            </w:r>
            <w:r>
              <w:rPr>
                <w:rFonts w:hint="eastAsia" w:ascii="宋体" w:hAnsi="宋体" w:cs="宋体"/>
                <w:bCs/>
                <w:sz w:val="24"/>
              </w:rPr>
              <w:t>，证明材料应当显示税种和缴纳所属时期（</w:t>
            </w:r>
            <w:r>
              <w:rPr>
                <w:rFonts w:hint="eastAsia" w:ascii="宋体" w:hAnsi="宋体" w:cs="宋体"/>
                <w:sz w:val="24"/>
              </w:rPr>
              <w:t>认定税种不包括个人所得税）；军队单位</w:t>
            </w:r>
            <w:r>
              <w:rPr>
                <w:rFonts w:hint="eastAsia" w:ascii="宋体" w:hAnsi="宋体" w:cs="宋体"/>
                <w:bCs/>
                <w:sz w:val="24"/>
              </w:rPr>
              <w:t>不作要求；如依法免税或不需要纳税的，提供相应证明材料。</w:t>
            </w:r>
          </w:p>
        </w:tc>
      </w:tr>
      <w:tr w14:paraId="3C876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8" w:hRule="exact"/>
          <w:jc w:val="center"/>
        </w:trPr>
        <w:tc>
          <w:tcPr>
            <w:tcW w:w="2142" w:type="dxa"/>
            <w:vAlign w:val="center"/>
          </w:tcPr>
          <w:p w14:paraId="27420F30">
            <w:pPr>
              <w:spacing w:line="360" w:lineRule="exact"/>
              <w:rPr>
                <w:rFonts w:ascii="宋体" w:hAnsi="宋体"/>
                <w:sz w:val="24"/>
              </w:rPr>
            </w:pPr>
            <w:r>
              <w:rPr>
                <w:rFonts w:ascii="宋体" w:hAnsi="宋体"/>
                <w:sz w:val="24"/>
              </w:rPr>
              <w:t>7.投标人</w:t>
            </w:r>
            <w:r>
              <w:rPr>
                <w:rFonts w:hint="eastAsia" w:ascii="宋体" w:hAnsi="宋体"/>
                <w:sz w:val="24"/>
              </w:rPr>
              <w:t>近一年内</w:t>
            </w:r>
            <w:r>
              <w:rPr>
                <w:rFonts w:ascii="宋体" w:hAnsi="宋体"/>
                <w:sz w:val="24"/>
              </w:rPr>
              <w:t>（投标截止时间前）任意6个月缴纳社会保障金证明材料</w:t>
            </w:r>
          </w:p>
        </w:tc>
        <w:tc>
          <w:tcPr>
            <w:tcW w:w="1397" w:type="dxa"/>
            <w:vAlign w:val="center"/>
          </w:tcPr>
          <w:p w14:paraId="7CCFF2D1">
            <w:pPr>
              <w:spacing w:line="360" w:lineRule="exact"/>
              <w:rPr>
                <w:rFonts w:ascii="宋体" w:hAnsi="宋体"/>
                <w:sz w:val="24"/>
              </w:rPr>
            </w:pPr>
          </w:p>
        </w:tc>
        <w:tc>
          <w:tcPr>
            <w:tcW w:w="1187" w:type="dxa"/>
            <w:vAlign w:val="center"/>
          </w:tcPr>
          <w:p w14:paraId="0DD02465">
            <w:pPr>
              <w:widowControl/>
              <w:spacing w:line="360" w:lineRule="exact"/>
              <w:jc w:val="left"/>
              <w:rPr>
                <w:rFonts w:ascii="宋体" w:hAnsi="宋体" w:cs="宋体"/>
                <w:sz w:val="24"/>
              </w:rPr>
            </w:pPr>
          </w:p>
        </w:tc>
        <w:tc>
          <w:tcPr>
            <w:tcW w:w="1292" w:type="dxa"/>
            <w:vAlign w:val="center"/>
          </w:tcPr>
          <w:p w14:paraId="3F1DD0CF">
            <w:pPr>
              <w:widowControl/>
              <w:spacing w:line="360" w:lineRule="exact"/>
              <w:jc w:val="left"/>
              <w:rPr>
                <w:rFonts w:ascii="宋体" w:hAnsi="宋体" w:cs="宋体"/>
                <w:sz w:val="24"/>
              </w:rPr>
            </w:pPr>
          </w:p>
        </w:tc>
        <w:tc>
          <w:tcPr>
            <w:tcW w:w="1292" w:type="dxa"/>
            <w:vAlign w:val="center"/>
          </w:tcPr>
          <w:p w14:paraId="3EC3A2F3">
            <w:pPr>
              <w:widowControl/>
              <w:spacing w:line="360" w:lineRule="exact"/>
              <w:jc w:val="left"/>
              <w:rPr>
                <w:rFonts w:ascii="宋体" w:hAnsi="宋体" w:cs="宋体"/>
                <w:sz w:val="24"/>
              </w:rPr>
            </w:pPr>
          </w:p>
        </w:tc>
        <w:tc>
          <w:tcPr>
            <w:tcW w:w="1294" w:type="dxa"/>
            <w:vAlign w:val="center"/>
          </w:tcPr>
          <w:p w14:paraId="30858456">
            <w:pPr>
              <w:widowControl/>
              <w:spacing w:line="360" w:lineRule="exact"/>
              <w:jc w:val="left"/>
              <w:rPr>
                <w:rFonts w:ascii="宋体" w:hAnsi="宋体" w:cs="宋体"/>
                <w:sz w:val="24"/>
              </w:rPr>
            </w:pPr>
          </w:p>
        </w:tc>
        <w:tc>
          <w:tcPr>
            <w:tcW w:w="4857" w:type="dxa"/>
            <w:vAlign w:val="center"/>
          </w:tcPr>
          <w:p w14:paraId="1E1811D5">
            <w:pPr>
              <w:widowControl/>
              <w:spacing w:line="360" w:lineRule="exact"/>
              <w:jc w:val="left"/>
              <w:rPr>
                <w:rFonts w:ascii="宋体" w:hAnsi="宋体" w:cs="宋体"/>
                <w:sz w:val="24"/>
              </w:rPr>
            </w:pPr>
            <w:r>
              <w:rPr>
                <w:rFonts w:hint="eastAsia" w:ascii="宋体" w:hAnsi="宋体" w:cs="宋体"/>
                <w:sz w:val="24"/>
              </w:rPr>
              <w:t>根据银行转账汇款单或社保（税务）部门出具的缴纳社会保障金的凭证判定</w:t>
            </w:r>
            <w:r>
              <w:rPr>
                <w:rFonts w:hint="eastAsia" w:ascii="宋体" w:hAnsi="宋体" w:cs="宋体"/>
                <w:bCs/>
                <w:sz w:val="24"/>
              </w:rPr>
              <w:t>，证明材料应当显示险种和缴纳所属时期</w:t>
            </w:r>
            <w:r>
              <w:rPr>
                <w:rFonts w:hint="eastAsia" w:ascii="宋体" w:hAnsi="宋体" w:cs="宋体"/>
                <w:sz w:val="24"/>
              </w:rPr>
              <w:t>；</w:t>
            </w:r>
            <w:r>
              <w:rPr>
                <w:rFonts w:hint="eastAsia" w:ascii="宋体" w:hAnsi="宋体" w:cs="宋体"/>
                <w:bCs/>
                <w:sz w:val="24"/>
              </w:rPr>
              <w:t>不需要缴纳社会保障金的投标人，应当提供相关证明材料或书面声明。代缴社保证明材料不予认可。</w:t>
            </w:r>
          </w:p>
        </w:tc>
      </w:tr>
      <w:tr w14:paraId="46F02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1" w:hRule="exact"/>
          <w:jc w:val="center"/>
        </w:trPr>
        <w:tc>
          <w:tcPr>
            <w:tcW w:w="2142" w:type="dxa"/>
            <w:vAlign w:val="center"/>
          </w:tcPr>
          <w:p w14:paraId="058F3666">
            <w:pPr>
              <w:spacing w:line="360" w:lineRule="exact"/>
              <w:rPr>
                <w:rFonts w:ascii="宋体" w:hAnsi="宋体"/>
                <w:sz w:val="24"/>
              </w:rPr>
            </w:pPr>
            <w:r>
              <w:rPr>
                <w:rFonts w:ascii="宋体" w:hAnsi="宋体"/>
                <w:sz w:val="24"/>
              </w:rPr>
              <w:t>8.投标人提供会计师事务所出具的近3年审计报告</w:t>
            </w:r>
          </w:p>
        </w:tc>
        <w:tc>
          <w:tcPr>
            <w:tcW w:w="1397" w:type="dxa"/>
            <w:vAlign w:val="center"/>
          </w:tcPr>
          <w:p w14:paraId="0FD665B7">
            <w:pPr>
              <w:widowControl/>
              <w:spacing w:line="360" w:lineRule="exact"/>
              <w:jc w:val="left"/>
              <w:rPr>
                <w:rFonts w:ascii="宋体" w:hAnsi="宋体"/>
                <w:sz w:val="24"/>
              </w:rPr>
            </w:pPr>
          </w:p>
        </w:tc>
        <w:tc>
          <w:tcPr>
            <w:tcW w:w="1187" w:type="dxa"/>
            <w:vAlign w:val="center"/>
          </w:tcPr>
          <w:p w14:paraId="7014D707">
            <w:pPr>
              <w:widowControl/>
              <w:spacing w:line="360" w:lineRule="exact"/>
              <w:jc w:val="left"/>
              <w:rPr>
                <w:rFonts w:ascii="宋体" w:hAnsi="宋体" w:cs="宋体"/>
                <w:sz w:val="24"/>
              </w:rPr>
            </w:pPr>
          </w:p>
        </w:tc>
        <w:tc>
          <w:tcPr>
            <w:tcW w:w="1292" w:type="dxa"/>
            <w:vAlign w:val="center"/>
          </w:tcPr>
          <w:p w14:paraId="7BF4E8C0">
            <w:pPr>
              <w:widowControl/>
              <w:spacing w:line="360" w:lineRule="exact"/>
              <w:jc w:val="left"/>
              <w:rPr>
                <w:rFonts w:ascii="宋体" w:hAnsi="宋体" w:cs="宋体"/>
                <w:sz w:val="24"/>
              </w:rPr>
            </w:pPr>
          </w:p>
        </w:tc>
        <w:tc>
          <w:tcPr>
            <w:tcW w:w="1292" w:type="dxa"/>
            <w:vAlign w:val="center"/>
          </w:tcPr>
          <w:p w14:paraId="37ABAF97">
            <w:pPr>
              <w:widowControl/>
              <w:spacing w:line="360" w:lineRule="exact"/>
              <w:jc w:val="left"/>
              <w:rPr>
                <w:rFonts w:ascii="宋体" w:hAnsi="宋体" w:cs="宋体"/>
                <w:sz w:val="24"/>
              </w:rPr>
            </w:pPr>
          </w:p>
        </w:tc>
        <w:tc>
          <w:tcPr>
            <w:tcW w:w="1294" w:type="dxa"/>
            <w:vAlign w:val="center"/>
          </w:tcPr>
          <w:p w14:paraId="7ECD8A6A">
            <w:pPr>
              <w:widowControl/>
              <w:spacing w:line="360" w:lineRule="exact"/>
              <w:jc w:val="left"/>
              <w:rPr>
                <w:rFonts w:ascii="宋体" w:hAnsi="宋体" w:cs="宋体"/>
                <w:sz w:val="24"/>
              </w:rPr>
            </w:pPr>
          </w:p>
        </w:tc>
        <w:tc>
          <w:tcPr>
            <w:tcW w:w="4857" w:type="dxa"/>
            <w:vAlign w:val="center"/>
          </w:tcPr>
          <w:p w14:paraId="62017DD7">
            <w:pPr>
              <w:widowControl/>
              <w:spacing w:line="360" w:lineRule="exact"/>
              <w:jc w:val="left"/>
              <w:rPr>
                <w:rFonts w:ascii="宋体" w:hAnsi="宋体" w:cs="宋体"/>
                <w:sz w:val="24"/>
              </w:rPr>
            </w:pPr>
            <w:r>
              <w:rPr>
                <w:rFonts w:hint="eastAsia" w:ascii="宋体" w:hAnsi="宋体" w:cs="宋体"/>
                <w:sz w:val="24"/>
              </w:rPr>
              <w:t>审计报告应当包含报告正文、资产负债表、利润表、现金流量表及所有者权益变动表（无所有者权益表的提供书面说明）、附注和会计师事务所营业执照，报告正文应当有会计师事务所公章，</w:t>
            </w:r>
            <w:r>
              <w:rPr>
                <w:rFonts w:ascii="宋体" w:hAnsi="宋体" w:cs="宋体"/>
                <w:sz w:val="24"/>
              </w:rPr>
              <w:t>2个注册会计师的签字和盖章。军队单位、事业单位无法提供审计报告的，可由上级管理部门批复的决算或内部会计报表代替</w:t>
            </w:r>
            <w:r>
              <w:rPr>
                <w:rFonts w:hint="eastAsia" w:ascii="宋体" w:hAnsi="宋体" w:cs="宋体"/>
                <w:bCs/>
                <w:sz w:val="24"/>
              </w:rPr>
              <w:t>。军队单位、事业单位和国有企业成立不足3年的，按实际年限提供。</w:t>
            </w:r>
          </w:p>
        </w:tc>
      </w:tr>
      <w:tr w14:paraId="04F26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jc w:val="center"/>
        </w:trPr>
        <w:tc>
          <w:tcPr>
            <w:tcW w:w="2142" w:type="dxa"/>
            <w:vAlign w:val="center"/>
          </w:tcPr>
          <w:p w14:paraId="6790F57D">
            <w:pPr>
              <w:spacing w:line="360" w:lineRule="exact"/>
              <w:rPr>
                <w:rFonts w:ascii="宋体" w:hAnsi="宋体"/>
                <w:sz w:val="24"/>
              </w:rPr>
            </w:pPr>
            <w:r>
              <w:rPr>
                <w:rFonts w:ascii="宋体" w:hAnsi="宋体"/>
                <w:sz w:val="24"/>
              </w:rPr>
              <w:t>9.投标保证金满足</w:t>
            </w:r>
          </w:p>
          <w:p w14:paraId="4CDCA9CF">
            <w:pPr>
              <w:spacing w:line="360" w:lineRule="exact"/>
              <w:rPr>
                <w:rFonts w:ascii="宋体" w:hAnsi="宋体"/>
                <w:sz w:val="24"/>
              </w:rPr>
            </w:pPr>
            <w:r>
              <w:rPr>
                <w:rFonts w:ascii="宋体" w:hAnsi="宋体"/>
                <w:sz w:val="24"/>
              </w:rPr>
              <w:t>招标文件要求</w:t>
            </w:r>
          </w:p>
        </w:tc>
        <w:tc>
          <w:tcPr>
            <w:tcW w:w="1397" w:type="dxa"/>
            <w:vAlign w:val="center"/>
          </w:tcPr>
          <w:p w14:paraId="7207C4D9">
            <w:pPr>
              <w:widowControl/>
              <w:spacing w:line="360" w:lineRule="exact"/>
              <w:jc w:val="left"/>
              <w:rPr>
                <w:rFonts w:ascii="宋体" w:hAnsi="宋体"/>
                <w:sz w:val="24"/>
              </w:rPr>
            </w:pPr>
          </w:p>
        </w:tc>
        <w:tc>
          <w:tcPr>
            <w:tcW w:w="1187" w:type="dxa"/>
            <w:vAlign w:val="center"/>
          </w:tcPr>
          <w:p w14:paraId="298CE2A5">
            <w:pPr>
              <w:widowControl/>
              <w:spacing w:line="360" w:lineRule="exact"/>
              <w:jc w:val="left"/>
              <w:rPr>
                <w:rFonts w:ascii="宋体" w:hAnsi="宋体" w:cs="宋体"/>
                <w:sz w:val="24"/>
              </w:rPr>
            </w:pPr>
          </w:p>
        </w:tc>
        <w:tc>
          <w:tcPr>
            <w:tcW w:w="1292" w:type="dxa"/>
            <w:vAlign w:val="center"/>
          </w:tcPr>
          <w:p w14:paraId="6E540D2D">
            <w:pPr>
              <w:widowControl/>
              <w:spacing w:line="360" w:lineRule="exact"/>
              <w:jc w:val="left"/>
              <w:rPr>
                <w:rFonts w:ascii="宋体" w:hAnsi="宋体" w:cs="宋体"/>
                <w:sz w:val="24"/>
              </w:rPr>
            </w:pPr>
          </w:p>
        </w:tc>
        <w:tc>
          <w:tcPr>
            <w:tcW w:w="1292" w:type="dxa"/>
            <w:vAlign w:val="center"/>
          </w:tcPr>
          <w:p w14:paraId="1EFD0081">
            <w:pPr>
              <w:widowControl/>
              <w:spacing w:line="360" w:lineRule="exact"/>
              <w:jc w:val="left"/>
              <w:rPr>
                <w:rFonts w:ascii="宋体" w:hAnsi="宋体" w:cs="宋体"/>
                <w:sz w:val="24"/>
              </w:rPr>
            </w:pPr>
          </w:p>
        </w:tc>
        <w:tc>
          <w:tcPr>
            <w:tcW w:w="1294" w:type="dxa"/>
            <w:vAlign w:val="center"/>
          </w:tcPr>
          <w:p w14:paraId="655F7662">
            <w:pPr>
              <w:widowControl/>
              <w:spacing w:line="360" w:lineRule="exact"/>
              <w:jc w:val="left"/>
              <w:rPr>
                <w:rFonts w:ascii="宋体" w:hAnsi="宋体" w:cs="宋体"/>
                <w:sz w:val="24"/>
              </w:rPr>
            </w:pPr>
          </w:p>
        </w:tc>
        <w:tc>
          <w:tcPr>
            <w:tcW w:w="4857" w:type="dxa"/>
            <w:vAlign w:val="center"/>
          </w:tcPr>
          <w:p w14:paraId="181FF1B9">
            <w:pPr>
              <w:widowControl/>
              <w:spacing w:line="360" w:lineRule="exact"/>
              <w:jc w:val="left"/>
              <w:rPr>
                <w:rFonts w:ascii="宋体" w:hAnsi="宋体" w:cs="宋体"/>
                <w:sz w:val="24"/>
              </w:rPr>
            </w:pPr>
            <w:r>
              <w:rPr>
                <w:rFonts w:hint="eastAsia" w:ascii="宋体" w:hAnsi="宋体" w:cs="宋体"/>
                <w:sz w:val="24"/>
              </w:rPr>
              <w:t>根据投标截止后采购机构现场公布投标保证金缴纳情况判定</w:t>
            </w:r>
          </w:p>
        </w:tc>
      </w:tr>
      <w:tr w14:paraId="038A5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5" w:hRule="exact"/>
          <w:jc w:val="center"/>
        </w:trPr>
        <w:tc>
          <w:tcPr>
            <w:tcW w:w="2142" w:type="dxa"/>
            <w:vAlign w:val="center"/>
          </w:tcPr>
          <w:p w14:paraId="65DE7B68">
            <w:pPr>
              <w:pStyle w:val="16"/>
              <w:jc w:val="center"/>
              <w:rPr>
                <w:rFonts w:hint="eastAsia" w:ascii="宋体" w:hAnsi="宋体" w:eastAsia="宋体" w:cs="Times New Roman"/>
                <w:kern w:val="2"/>
                <w:sz w:val="24"/>
                <w:szCs w:val="24"/>
                <w:highlight w:val="none"/>
                <w:lang w:val="en-US" w:eastAsia="zh-CN" w:bidi="ar-SA"/>
              </w:rPr>
            </w:pPr>
            <w:r>
              <w:rPr>
                <w:rFonts w:hint="eastAsia" w:ascii="宋体" w:hAnsi="宋体"/>
                <w:sz w:val="24"/>
                <w:highlight w:val="none"/>
                <w:lang w:val="en-US" w:eastAsia="zh-CN"/>
              </w:rPr>
              <w:t>10.投标人资格要求</w:t>
            </w:r>
            <w:r>
              <w:rPr>
                <w:rFonts w:ascii="宋体" w:hAnsi="宋体"/>
                <w:sz w:val="24"/>
                <w:highlight w:val="none"/>
              </w:rPr>
              <w:t>.....</w:t>
            </w:r>
          </w:p>
        </w:tc>
        <w:tc>
          <w:tcPr>
            <w:tcW w:w="1397" w:type="dxa"/>
            <w:vAlign w:val="center"/>
          </w:tcPr>
          <w:p w14:paraId="27B44E1B">
            <w:pPr>
              <w:widowControl/>
              <w:spacing w:line="360" w:lineRule="exact"/>
              <w:jc w:val="left"/>
              <w:rPr>
                <w:rFonts w:ascii="宋体" w:hAnsi="宋体" w:eastAsia="宋体" w:cs="Times New Roman"/>
                <w:kern w:val="2"/>
                <w:sz w:val="24"/>
                <w:szCs w:val="24"/>
                <w:highlight w:val="none"/>
                <w:lang w:val="en-US" w:eastAsia="zh-CN" w:bidi="ar-SA"/>
              </w:rPr>
            </w:pPr>
          </w:p>
        </w:tc>
        <w:tc>
          <w:tcPr>
            <w:tcW w:w="1187" w:type="dxa"/>
            <w:vAlign w:val="center"/>
          </w:tcPr>
          <w:p w14:paraId="012F0195">
            <w:pPr>
              <w:widowControl/>
              <w:spacing w:line="360" w:lineRule="exact"/>
              <w:jc w:val="left"/>
              <w:rPr>
                <w:rFonts w:ascii="宋体" w:hAnsi="宋体" w:eastAsia="宋体" w:cs="宋体"/>
                <w:kern w:val="2"/>
                <w:sz w:val="24"/>
                <w:szCs w:val="24"/>
                <w:highlight w:val="none"/>
                <w:lang w:val="en-US" w:eastAsia="zh-CN" w:bidi="ar-SA"/>
              </w:rPr>
            </w:pPr>
          </w:p>
        </w:tc>
        <w:tc>
          <w:tcPr>
            <w:tcW w:w="1292" w:type="dxa"/>
            <w:vAlign w:val="center"/>
          </w:tcPr>
          <w:p w14:paraId="29372131">
            <w:pPr>
              <w:spacing w:line="360" w:lineRule="exact"/>
              <w:jc w:val="left"/>
              <w:rPr>
                <w:rFonts w:ascii="宋体" w:hAnsi="宋体" w:eastAsia="宋体" w:cs="宋体"/>
                <w:kern w:val="2"/>
                <w:sz w:val="24"/>
                <w:szCs w:val="24"/>
                <w:highlight w:val="none"/>
                <w:lang w:val="en-US" w:eastAsia="zh-CN" w:bidi="ar-SA"/>
              </w:rPr>
            </w:pPr>
          </w:p>
        </w:tc>
        <w:tc>
          <w:tcPr>
            <w:tcW w:w="1292" w:type="dxa"/>
            <w:vAlign w:val="center"/>
          </w:tcPr>
          <w:p w14:paraId="5CE1C4DF">
            <w:pPr>
              <w:spacing w:line="360" w:lineRule="exact"/>
              <w:jc w:val="left"/>
              <w:rPr>
                <w:rFonts w:ascii="宋体" w:hAnsi="宋体" w:eastAsia="宋体" w:cs="宋体"/>
                <w:kern w:val="2"/>
                <w:sz w:val="24"/>
                <w:szCs w:val="24"/>
                <w:highlight w:val="none"/>
                <w:lang w:val="en-US" w:eastAsia="zh-CN" w:bidi="ar-SA"/>
              </w:rPr>
            </w:pPr>
          </w:p>
        </w:tc>
        <w:tc>
          <w:tcPr>
            <w:tcW w:w="1294" w:type="dxa"/>
            <w:vAlign w:val="center"/>
          </w:tcPr>
          <w:p w14:paraId="5755CE14">
            <w:pPr>
              <w:spacing w:line="360" w:lineRule="exact"/>
              <w:jc w:val="left"/>
              <w:rPr>
                <w:rFonts w:ascii="宋体" w:hAnsi="宋体" w:eastAsia="宋体" w:cs="宋体"/>
                <w:kern w:val="2"/>
                <w:sz w:val="24"/>
                <w:szCs w:val="24"/>
                <w:highlight w:val="none"/>
                <w:lang w:val="en-US" w:eastAsia="zh-CN" w:bidi="ar-SA"/>
              </w:rPr>
            </w:pPr>
          </w:p>
        </w:tc>
        <w:tc>
          <w:tcPr>
            <w:tcW w:w="4857" w:type="dxa"/>
            <w:vAlign w:val="center"/>
          </w:tcPr>
          <w:p w14:paraId="5160443D">
            <w:pPr>
              <w:spacing w:line="360" w:lineRule="exact"/>
              <w:jc w:val="left"/>
              <w:rPr>
                <w:rFonts w:hint="eastAsia" w:ascii="宋体" w:hAnsi="宋体" w:eastAsia="宋体" w:cs="宋体"/>
                <w:kern w:val="2"/>
                <w:sz w:val="24"/>
                <w:szCs w:val="24"/>
                <w:highlight w:val="none"/>
                <w:lang w:val="en-US" w:eastAsia="zh-CN" w:bidi="ar-SA"/>
              </w:rPr>
            </w:pPr>
            <w:r>
              <w:rPr>
                <w:rFonts w:hint="eastAsia" w:ascii="宋体" w:hAnsi="宋体"/>
                <w:sz w:val="24"/>
                <w:highlight w:val="none"/>
                <w:lang w:val="en-US" w:eastAsia="zh-CN"/>
              </w:rPr>
              <w:t>1.</w:t>
            </w:r>
            <w:r>
              <w:rPr>
                <w:rFonts w:hint="eastAsia" w:ascii="宋体" w:hAnsi="宋体"/>
                <w:sz w:val="24"/>
                <w:highlight w:val="none"/>
              </w:rPr>
              <w:t>具备建设行政主管部门颁发的检测单位资质证书（资质内容包含：主体结构工程现场检测、地基基础工程检测，见证取样检测）、质量技术监督管理部门颁发的CMA计量认证书</w:t>
            </w:r>
            <w:r>
              <w:rPr>
                <w:rFonts w:hint="eastAsia" w:ascii="宋体" w:hAnsi="宋体"/>
                <w:sz w:val="24"/>
                <w:highlight w:val="none"/>
                <w:lang w:eastAsia="zh-CN"/>
              </w:rPr>
              <w:t>；</w:t>
            </w:r>
            <w:r>
              <w:rPr>
                <w:rFonts w:hint="eastAsia" w:ascii="宋体" w:hAnsi="宋体"/>
                <w:sz w:val="24"/>
                <w:highlight w:val="none"/>
                <w:lang w:val="en-US" w:eastAsia="zh-CN"/>
              </w:rPr>
              <w:t>2.</w:t>
            </w:r>
            <w:r>
              <w:rPr>
                <w:rFonts w:hint="eastAsia" w:ascii="宋体" w:hAnsi="宋体"/>
                <w:sz w:val="24"/>
                <w:highlight w:val="none"/>
              </w:rPr>
              <w:t>项目负责人具有二级及以上注册结构工程师资格（项目机构组成人员均为本单位人员，提供近三个月社保证明材料）</w:t>
            </w:r>
          </w:p>
        </w:tc>
      </w:tr>
      <w:tr w14:paraId="1C192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exact"/>
          <w:jc w:val="center"/>
        </w:trPr>
        <w:tc>
          <w:tcPr>
            <w:tcW w:w="2142" w:type="dxa"/>
            <w:vAlign w:val="center"/>
          </w:tcPr>
          <w:p w14:paraId="0928D890">
            <w:pPr>
              <w:spacing w:line="360" w:lineRule="exact"/>
              <w:rPr>
                <w:rFonts w:ascii="宋体" w:hAnsi="宋体" w:eastAsia="宋体" w:cs="Times New Roman"/>
                <w:kern w:val="2"/>
                <w:sz w:val="24"/>
                <w:szCs w:val="24"/>
                <w:highlight w:val="none"/>
                <w:lang w:val="en-US" w:eastAsia="zh-CN" w:bidi="ar-SA"/>
              </w:rPr>
            </w:pPr>
            <w:r>
              <w:rPr>
                <w:rFonts w:hint="eastAsia" w:ascii="宋体" w:hAnsi="宋体"/>
                <w:sz w:val="24"/>
                <w:highlight w:val="none"/>
              </w:rPr>
              <w:t>1</w:t>
            </w:r>
            <w:r>
              <w:rPr>
                <w:rFonts w:hint="eastAsia" w:ascii="宋体" w:hAnsi="宋体"/>
                <w:sz w:val="24"/>
                <w:highlight w:val="none"/>
                <w:lang w:val="en-US" w:eastAsia="zh-CN"/>
              </w:rPr>
              <w:t>1</w:t>
            </w:r>
            <w:r>
              <w:rPr>
                <w:rFonts w:ascii="宋体" w:hAnsi="宋体"/>
                <w:sz w:val="24"/>
                <w:highlight w:val="none"/>
              </w:rPr>
              <w:t>.</w:t>
            </w:r>
            <w:r>
              <w:rPr>
                <w:rFonts w:hint="eastAsia" w:ascii="宋体" w:hAnsi="宋体"/>
                <w:sz w:val="24"/>
                <w:highlight w:val="none"/>
              </w:rPr>
              <w:t>密封满足招标文件要求</w:t>
            </w:r>
          </w:p>
        </w:tc>
        <w:tc>
          <w:tcPr>
            <w:tcW w:w="1397" w:type="dxa"/>
            <w:vAlign w:val="center"/>
          </w:tcPr>
          <w:p w14:paraId="5D86F6C5">
            <w:pPr>
              <w:widowControl/>
              <w:spacing w:line="360" w:lineRule="exact"/>
              <w:jc w:val="left"/>
              <w:rPr>
                <w:rFonts w:ascii="宋体" w:hAnsi="宋体" w:eastAsia="宋体" w:cs="Times New Roman"/>
                <w:kern w:val="2"/>
                <w:sz w:val="24"/>
                <w:szCs w:val="24"/>
                <w:highlight w:val="none"/>
                <w:lang w:val="en-US" w:eastAsia="zh-CN" w:bidi="ar-SA"/>
              </w:rPr>
            </w:pPr>
          </w:p>
        </w:tc>
        <w:tc>
          <w:tcPr>
            <w:tcW w:w="1187" w:type="dxa"/>
            <w:vAlign w:val="center"/>
          </w:tcPr>
          <w:p w14:paraId="4B45E55B">
            <w:pPr>
              <w:widowControl/>
              <w:spacing w:line="360" w:lineRule="exact"/>
              <w:jc w:val="left"/>
              <w:rPr>
                <w:rFonts w:ascii="宋体" w:hAnsi="宋体" w:eastAsia="宋体" w:cs="宋体"/>
                <w:kern w:val="2"/>
                <w:sz w:val="24"/>
                <w:szCs w:val="24"/>
                <w:highlight w:val="none"/>
                <w:lang w:val="en-US" w:eastAsia="zh-CN" w:bidi="ar-SA"/>
              </w:rPr>
            </w:pPr>
          </w:p>
        </w:tc>
        <w:tc>
          <w:tcPr>
            <w:tcW w:w="1292" w:type="dxa"/>
            <w:vAlign w:val="center"/>
          </w:tcPr>
          <w:p w14:paraId="1FBDDA73">
            <w:pPr>
              <w:widowControl/>
              <w:spacing w:line="360" w:lineRule="exact"/>
              <w:jc w:val="left"/>
              <w:rPr>
                <w:rFonts w:ascii="宋体" w:hAnsi="宋体" w:eastAsia="宋体" w:cs="宋体"/>
                <w:kern w:val="2"/>
                <w:sz w:val="24"/>
                <w:szCs w:val="24"/>
                <w:highlight w:val="none"/>
                <w:lang w:val="en-US" w:eastAsia="zh-CN" w:bidi="ar-SA"/>
              </w:rPr>
            </w:pPr>
          </w:p>
        </w:tc>
        <w:tc>
          <w:tcPr>
            <w:tcW w:w="1292" w:type="dxa"/>
            <w:vAlign w:val="center"/>
          </w:tcPr>
          <w:p w14:paraId="6EB1EA5F">
            <w:pPr>
              <w:widowControl/>
              <w:spacing w:line="360" w:lineRule="exact"/>
              <w:jc w:val="left"/>
              <w:rPr>
                <w:rFonts w:ascii="宋体" w:hAnsi="宋体" w:eastAsia="宋体" w:cs="宋体"/>
                <w:kern w:val="2"/>
                <w:sz w:val="24"/>
                <w:szCs w:val="24"/>
                <w:highlight w:val="none"/>
                <w:lang w:val="en-US" w:eastAsia="zh-CN" w:bidi="ar-SA"/>
              </w:rPr>
            </w:pPr>
          </w:p>
        </w:tc>
        <w:tc>
          <w:tcPr>
            <w:tcW w:w="1294" w:type="dxa"/>
            <w:vAlign w:val="center"/>
          </w:tcPr>
          <w:p w14:paraId="16FB7DB3">
            <w:pPr>
              <w:widowControl/>
              <w:spacing w:line="360" w:lineRule="exact"/>
              <w:jc w:val="left"/>
              <w:rPr>
                <w:rFonts w:ascii="宋体" w:hAnsi="宋体" w:eastAsia="宋体" w:cs="宋体"/>
                <w:kern w:val="2"/>
                <w:sz w:val="24"/>
                <w:szCs w:val="24"/>
                <w:highlight w:val="none"/>
                <w:lang w:val="en-US" w:eastAsia="zh-CN" w:bidi="ar-SA"/>
              </w:rPr>
            </w:pPr>
          </w:p>
        </w:tc>
        <w:tc>
          <w:tcPr>
            <w:tcW w:w="4857" w:type="dxa"/>
            <w:vAlign w:val="center"/>
          </w:tcPr>
          <w:p w14:paraId="7547548A">
            <w:pPr>
              <w:widowControl/>
              <w:spacing w:line="360" w:lineRule="exact"/>
              <w:jc w:val="left"/>
              <w:rPr>
                <w:rFonts w:ascii="宋体" w:hAnsi="宋体" w:eastAsia="宋体" w:cs="宋体"/>
                <w:kern w:val="2"/>
                <w:sz w:val="24"/>
                <w:szCs w:val="24"/>
                <w:highlight w:val="none"/>
                <w:lang w:val="en-US" w:eastAsia="zh-CN" w:bidi="ar-SA"/>
              </w:rPr>
            </w:pPr>
            <w:r>
              <w:rPr>
                <w:rFonts w:hint="eastAsia" w:ascii="宋体" w:hAnsi="宋体" w:cs="宋体"/>
                <w:sz w:val="24"/>
                <w:highlight w:val="none"/>
              </w:rPr>
              <w:t>详见投标文件密封及标记18.1-18.2</w:t>
            </w:r>
          </w:p>
        </w:tc>
      </w:tr>
      <w:tr w14:paraId="1CFEE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3461" w:type="dxa"/>
            <w:gridSpan w:val="7"/>
            <w:vAlign w:val="center"/>
          </w:tcPr>
          <w:p w14:paraId="58DB1CA4">
            <w:pPr>
              <w:widowControl/>
              <w:spacing w:line="360" w:lineRule="exact"/>
              <w:jc w:val="left"/>
              <w:rPr>
                <w:rFonts w:ascii="宋体" w:hAnsi="宋体" w:cs="宋体"/>
                <w:sz w:val="24"/>
              </w:rPr>
            </w:pPr>
            <w:r>
              <w:rPr>
                <w:rFonts w:hint="eastAsia" w:ascii="宋体" w:hAnsi="宋体" w:cs="宋体"/>
                <w:sz w:val="24"/>
              </w:rPr>
              <w:t>说明：</w:t>
            </w:r>
            <w:r>
              <w:rPr>
                <w:rFonts w:ascii="宋体" w:hAnsi="宋体" w:cs="宋体"/>
                <w:sz w:val="24"/>
              </w:rPr>
              <w:t>1.合格打“√”</w:t>
            </w:r>
            <w:r>
              <w:rPr>
                <w:rFonts w:ascii="宋体" w:hAnsi="宋体"/>
                <w:bCs/>
                <w:snapToGrid w:val="0"/>
                <w:sz w:val="28"/>
                <w:szCs w:val="28"/>
                <w:lang w:val="zh-CN"/>
              </w:rPr>
              <w:t>，</w:t>
            </w:r>
            <w:r>
              <w:rPr>
                <w:rFonts w:hint="eastAsia" w:ascii="宋体" w:hAnsi="宋体" w:cs="宋体"/>
                <w:sz w:val="24"/>
              </w:rPr>
              <w:t>不合格打“×”。</w:t>
            </w:r>
          </w:p>
          <w:p w14:paraId="574F476C">
            <w:pPr>
              <w:widowControl/>
              <w:spacing w:line="360" w:lineRule="exact"/>
              <w:ind w:firstLine="720" w:firstLineChars="300"/>
              <w:jc w:val="left"/>
              <w:rPr>
                <w:rFonts w:ascii="宋体" w:hAnsi="宋体" w:cs="宋体"/>
                <w:sz w:val="24"/>
              </w:rPr>
            </w:pPr>
            <w:r>
              <w:rPr>
                <w:rFonts w:ascii="宋体" w:hAnsi="宋体" w:cs="宋体"/>
                <w:sz w:val="24"/>
              </w:rPr>
              <w:t>2.有一项内容不合格</w:t>
            </w:r>
            <w:r>
              <w:rPr>
                <w:rFonts w:hint="eastAsia" w:ascii="宋体" w:hAnsi="宋体" w:cs="宋体"/>
                <w:sz w:val="24"/>
              </w:rPr>
              <w:t>的</w:t>
            </w:r>
            <w:r>
              <w:rPr>
                <w:rFonts w:ascii="宋体" w:hAnsi="宋体" w:cs="宋体"/>
                <w:sz w:val="24"/>
              </w:rPr>
              <w:t>，综合评定为不合格。</w:t>
            </w:r>
          </w:p>
        </w:tc>
      </w:tr>
    </w:tbl>
    <w:p w14:paraId="13915077">
      <w:pPr>
        <w:spacing w:line="560" w:lineRule="exact"/>
        <w:ind w:firstLine="280" w:firstLineChars="100"/>
        <w:rPr>
          <w:sz w:val="28"/>
          <w:szCs w:val="28"/>
        </w:rPr>
      </w:pPr>
      <w:r>
        <w:rPr>
          <w:rFonts w:hint="eastAsia"/>
          <w:sz w:val="28"/>
          <w:szCs w:val="28"/>
        </w:rPr>
        <w:t>审查人员签名：</w:t>
      </w:r>
      <w:bookmarkStart w:id="651" w:name="_Hlk118905780"/>
      <w:r>
        <w:rPr>
          <w:rFonts w:hint="eastAsia"/>
          <w:sz w:val="28"/>
          <w:szCs w:val="28"/>
          <w:lang w:val="en-US" w:eastAsia="zh-CN"/>
        </w:rPr>
        <w:t xml:space="preserve">                                                               </w:t>
      </w: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bookmarkEnd w:id="651"/>
    </w:p>
    <w:p w14:paraId="773EEE7C">
      <w:pPr>
        <w:pStyle w:val="4"/>
        <w:keepNext/>
        <w:keepLines/>
        <w:pageBreakBefore w:val="0"/>
        <w:widowControl w:val="0"/>
        <w:kinsoku/>
        <w:wordWrap/>
        <w:overflowPunct/>
        <w:topLinePunct w:val="0"/>
        <w:autoSpaceDE/>
        <w:autoSpaceDN/>
        <w:bidi w:val="0"/>
        <w:adjustRightInd/>
        <w:snapToGrid/>
        <w:spacing w:before="120" w:beforeLines="50" w:after="120" w:afterLines="50" w:line="560" w:lineRule="exact"/>
        <w:ind w:firstLine="0" w:firstLineChars="0"/>
        <w:textAlignment w:val="auto"/>
        <w:rPr>
          <w:rFonts w:ascii="黑体" w:hAnsi="黑体" w:eastAsia="黑体"/>
          <w:b w:val="0"/>
          <w:sz w:val="28"/>
          <w:szCs w:val="28"/>
        </w:rPr>
      </w:pPr>
      <w:r>
        <w:rPr>
          <w:b w:val="0"/>
          <w:sz w:val="28"/>
          <w:szCs w:val="28"/>
        </w:rPr>
        <w:br w:type="page"/>
      </w:r>
      <w:bookmarkStart w:id="652" w:name="_Toc130886514"/>
      <w:bookmarkStart w:id="653" w:name="_Toc128147345"/>
      <w:bookmarkStart w:id="654" w:name="_Toc130887368"/>
      <w:bookmarkStart w:id="655" w:name="_Toc26153"/>
      <w:bookmarkStart w:id="656" w:name="_Toc128397367"/>
      <w:bookmarkStart w:id="657" w:name="_Toc5539"/>
      <w:bookmarkStart w:id="658" w:name="_Toc150350758"/>
      <w:bookmarkStart w:id="659" w:name="_Toc128147488"/>
      <w:bookmarkStart w:id="660" w:name="_Toc5874"/>
      <w:bookmarkStart w:id="661" w:name="_Toc29598"/>
      <w:bookmarkStart w:id="662" w:name="_Toc132398704"/>
      <w:bookmarkStart w:id="663" w:name="_Toc150350874"/>
      <w:bookmarkStart w:id="664" w:name="_Toc128149615"/>
      <w:bookmarkStart w:id="665" w:name="_Toc127547636"/>
      <w:r>
        <w:rPr>
          <w:rFonts w:hint="eastAsia" w:ascii="黑体" w:hAnsi="黑体" w:eastAsia="黑体"/>
          <w:b w:val="0"/>
          <w:sz w:val="28"/>
          <w:szCs w:val="28"/>
        </w:rPr>
        <w:t>附表</w:t>
      </w:r>
      <w:r>
        <w:rPr>
          <w:rFonts w:ascii="黑体" w:hAnsi="黑体" w:eastAsia="黑体"/>
          <w:b w:val="0"/>
          <w:sz w:val="28"/>
          <w:szCs w:val="28"/>
        </w:rPr>
        <w:t>2</w:t>
      </w:r>
      <w:r>
        <w:rPr>
          <w:rFonts w:hint="eastAsia" w:ascii="黑体" w:hAnsi="黑体" w:eastAsia="黑体"/>
          <w:b w:val="0"/>
          <w:sz w:val="28"/>
          <w:szCs w:val="28"/>
        </w:rPr>
        <w:t>符合性审查表</w:t>
      </w:r>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p>
    <w:p w14:paraId="1BF1ADDA">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符合性审查表</w:t>
      </w:r>
    </w:p>
    <w:p w14:paraId="135B0A36">
      <w:pPr>
        <w:spacing w:line="560" w:lineRule="exact"/>
        <w:rPr>
          <w:rFonts w:hint="eastAsia" w:eastAsia="宋体"/>
          <w:sz w:val="28"/>
          <w:szCs w:val="28"/>
          <w:lang w:eastAsia="zh-CN"/>
        </w:rPr>
      </w:pPr>
      <w:r>
        <w:rPr>
          <w:rFonts w:hint="eastAsia"/>
          <w:sz w:val="28"/>
          <w:szCs w:val="28"/>
        </w:rPr>
        <w:t>项目名称：项目编号：包号：</w:t>
      </w:r>
    </w:p>
    <w:tbl>
      <w:tblPr>
        <w:tblStyle w:val="41"/>
        <w:tblW w:w="14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7"/>
        <w:gridCol w:w="1808"/>
        <w:gridCol w:w="1700"/>
        <w:gridCol w:w="1754"/>
        <w:gridCol w:w="1754"/>
        <w:gridCol w:w="1756"/>
        <w:gridCol w:w="3510"/>
      </w:tblGrid>
      <w:tr w14:paraId="0491D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737" w:type="dxa"/>
            <w:vMerge w:val="restart"/>
            <w:vAlign w:val="center"/>
          </w:tcPr>
          <w:p w14:paraId="7390B90D">
            <w:pPr>
              <w:widowControl/>
              <w:spacing w:line="360" w:lineRule="exact"/>
              <w:jc w:val="center"/>
              <w:rPr>
                <w:rFonts w:ascii="宋体" w:hAnsi="宋体" w:cs="宋体"/>
                <w:bCs/>
                <w:sz w:val="24"/>
              </w:rPr>
            </w:pPr>
            <w:r>
              <w:rPr>
                <w:rFonts w:hint="eastAsia" w:ascii="宋体" w:hAnsi="宋体" w:cs="宋体"/>
                <w:bCs/>
                <w:sz w:val="24"/>
              </w:rPr>
              <w:t>审查项目</w:t>
            </w:r>
          </w:p>
        </w:tc>
        <w:tc>
          <w:tcPr>
            <w:tcW w:w="8772" w:type="dxa"/>
            <w:gridSpan w:val="5"/>
            <w:vAlign w:val="center"/>
          </w:tcPr>
          <w:p w14:paraId="11D1622C">
            <w:pPr>
              <w:widowControl/>
              <w:spacing w:line="360" w:lineRule="exact"/>
              <w:jc w:val="center"/>
              <w:rPr>
                <w:rFonts w:ascii="宋体" w:hAnsi="宋体" w:cs="宋体"/>
                <w:bCs/>
                <w:sz w:val="24"/>
              </w:rPr>
            </w:pPr>
            <w:r>
              <w:rPr>
                <w:rFonts w:hint="eastAsia" w:ascii="宋体" w:hAnsi="宋体" w:cs="宋体"/>
                <w:bCs/>
                <w:sz w:val="24"/>
              </w:rPr>
              <w:t>是否合格</w:t>
            </w:r>
          </w:p>
        </w:tc>
        <w:tc>
          <w:tcPr>
            <w:tcW w:w="3510" w:type="dxa"/>
            <w:vMerge w:val="restart"/>
            <w:vAlign w:val="center"/>
          </w:tcPr>
          <w:p w14:paraId="27ED4A12">
            <w:pPr>
              <w:spacing w:line="360" w:lineRule="exact"/>
              <w:jc w:val="center"/>
              <w:rPr>
                <w:rFonts w:ascii="宋体" w:hAnsi="宋体" w:cs="宋体"/>
                <w:bCs/>
                <w:sz w:val="24"/>
              </w:rPr>
            </w:pPr>
            <w:r>
              <w:rPr>
                <w:rFonts w:hint="eastAsia" w:ascii="宋体" w:hAnsi="宋体" w:cs="宋体"/>
                <w:bCs/>
                <w:sz w:val="24"/>
              </w:rPr>
              <w:t>具体要求</w:t>
            </w:r>
          </w:p>
        </w:tc>
      </w:tr>
      <w:tr w14:paraId="7AE75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exact"/>
          <w:jc w:val="center"/>
        </w:trPr>
        <w:tc>
          <w:tcPr>
            <w:tcW w:w="1737" w:type="dxa"/>
            <w:vMerge w:val="continue"/>
            <w:vAlign w:val="center"/>
          </w:tcPr>
          <w:p w14:paraId="56AE1CBA">
            <w:pPr>
              <w:widowControl/>
              <w:spacing w:line="360" w:lineRule="exact"/>
              <w:jc w:val="left"/>
              <w:rPr>
                <w:rFonts w:ascii="宋体" w:hAnsi="宋体" w:cs="宋体"/>
                <w:bCs/>
                <w:sz w:val="24"/>
              </w:rPr>
            </w:pPr>
          </w:p>
        </w:tc>
        <w:tc>
          <w:tcPr>
            <w:tcW w:w="1808" w:type="dxa"/>
            <w:vAlign w:val="center"/>
          </w:tcPr>
          <w:p w14:paraId="302D515E">
            <w:pPr>
              <w:widowControl/>
              <w:spacing w:line="360" w:lineRule="exact"/>
              <w:jc w:val="center"/>
              <w:rPr>
                <w:rFonts w:hint="eastAsia" w:ascii="宋体" w:hAnsi="宋体" w:eastAsia="宋体" w:cs="宋体"/>
                <w:bCs/>
                <w:sz w:val="24"/>
                <w:highlight w:val="none"/>
                <w:lang w:eastAsia="zh-CN"/>
              </w:rPr>
            </w:pPr>
            <w:r>
              <w:rPr>
                <w:rFonts w:hint="eastAsia" w:ascii="宋体" w:hAnsi="宋体" w:cs="宋体"/>
                <w:bCs/>
                <w:sz w:val="24"/>
                <w:highlight w:val="none"/>
              </w:rPr>
              <w:t>投标</w:t>
            </w:r>
            <w:r>
              <w:rPr>
                <w:rFonts w:hint="eastAsia" w:ascii="宋体" w:hAnsi="宋体" w:cs="宋体"/>
                <w:bCs/>
                <w:sz w:val="24"/>
                <w:highlight w:val="none"/>
                <w:lang w:eastAsia="zh-CN"/>
              </w:rPr>
              <w:t>人</w:t>
            </w:r>
          </w:p>
        </w:tc>
        <w:tc>
          <w:tcPr>
            <w:tcW w:w="1700" w:type="dxa"/>
            <w:vAlign w:val="center"/>
          </w:tcPr>
          <w:p w14:paraId="4230670A">
            <w:pPr>
              <w:widowControl/>
              <w:spacing w:line="360" w:lineRule="exact"/>
              <w:jc w:val="center"/>
              <w:rPr>
                <w:rFonts w:ascii="宋体" w:hAnsi="宋体" w:cs="宋体"/>
                <w:sz w:val="24"/>
                <w:highlight w:val="none"/>
              </w:rPr>
            </w:pPr>
            <w:r>
              <w:rPr>
                <w:rFonts w:hint="eastAsia" w:ascii="宋体" w:hAnsi="宋体" w:cs="宋体"/>
                <w:sz w:val="24"/>
                <w:highlight w:val="none"/>
              </w:rPr>
              <w:t>…</w:t>
            </w:r>
          </w:p>
        </w:tc>
        <w:tc>
          <w:tcPr>
            <w:tcW w:w="1754" w:type="dxa"/>
            <w:vAlign w:val="center"/>
          </w:tcPr>
          <w:p w14:paraId="7CF3FA07">
            <w:pPr>
              <w:widowControl/>
              <w:spacing w:line="360" w:lineRule="exact"/>
              <w:jc w:val="center"/>
              <w:rPr>
                <w:rFonts w:ascii="宋体" w:hAnsi="宋体" w:cs="宋体"/>
                <w:sz w:val="24"/>
                <w:highlight w:val="none"/>
              </w:rPr>
            </w:pPr>
          </w:p>
        </w:tc>
        <w:tc>
          <w:tcPr>
            <w:tcW w:w="1754" w:type="dxa"/>
            <w:vAlign w:val="center"/>
          </w:tcPr>
          <w:p w14:paraId="404224F2">
            <w:pPr>
              <w:widowControl/>
              <w:spacing w:line="360" w:lineRule="exact"/>
              <w:jc w:val="center"/>
              <w:rPr>
                <w:rFonts w:ascii="宋体" w:hAnsi="宋体" w:cs="宋体"/>
                <w:sz w:val="24"/>
                <w:highlight w:val="none"/>
              </w:rPr>
            </w:pPr>
          </w:p>
        </w:tc>
        <w:tc>
          <w:tcPr>
            <w:tcW w:w="1756" w:type="dxa"/>
            <w:vAlign w:val="center"/>
          </w:tcPr>
          <w:p w14:paraId="28E34537">
            <w:pPr>
              <w:widowControl/>
              <w:spacing w:line="360" w:lineRule="exact"/>
              <w:jc w:val="center"/>
              <w:rPr>
                <w:rFonts w:ascii="宋体" w:hAnsi="宋体" w:cs="宋体"/>
                <w:sz w:val="24"/>
                <w:highlight w:val="none"/>
              </w:rPr>
            </w:pPr>
          </w:p>
        </w:tc>
        <w:tc>
          <w:tcPr>
            <w:tcW w:w="3510" w:type="dxa"/>
            <w:vMerge w:val="continue"/>
            <w:vAlign w:val="center"/>
          </w:tcPr>
          <w:p w14:paraId="27C84B69">
            <w:pPr>
              <w:widowControl/>
              <w:spacing w:line="360" w:lineRule="exact"/>
              <w:jc w:val="left"/>
              <w:rPr>
                <w:rFonts w:ascii="宋体" w:hAnsi="宋体" w:cs="宋体"/>
                <w:bCs/>
                <w:sz w:val="24"/>
                <w:highlight w:val="none"/>
              </w:rPr>
            </w:pPr>
          </w:p>
        </w:tc>
      </w:tr>
      <w:tr w14:paraId="7AE99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exact"/>
          <w:jc w:val="center"/>
        </w:trPr>
        <w:tc>
          <w:tcPr>
            <w:tcW w:w="1737" w:type="dxa"/>
            <w:tcMar>
              <w:top w:w="0" w:type="dxa"/>
              <w:left w:w="108" w:type="dxa"/>
              <w:bottom w:w="0" w:type="dxa"/>
              <w:right w:w="108" w:type="dxa"/>
            </w:tcMar>
            <w:vAlign w:val="center"/>
          </w:tcPr>
          <w:p w14:paraId="76F1D518">
            <w:pPr>
              <w:spacing w:line="360" w:lineRule="exact"/>
              <w:jc w:val="center"/>
              <w:rPr>
                <w:rFonts w:ascii="宋体" w:hAnsi="宋体"/>
                <w:sz w:val="24"/>
              </w:rPr>
            </w:pPr>
            <w:r>
              <w:rPr>
                <w:rFonts w:ascii="宋体" w:hAnsi="宋体"/>
                <w:sz w:val="24"/>
              </w:rPr>
              <w:t>1.投标文件</w:t>
            </w:r>
            <w:r>
              <w:rPr>
                <w:rFonts w:hint="eastAsia" w:ascii="宋体" w:hAnsi="宋体"/>
                <w:sz w:val="24"/>
              </w:rPr>
              <w:t>签字</w:t>
            </w:r>
            <w:r>
              <w:rPr>
                <w:rFonts w:ascii="宋体" w:hAnsi="宋体"/>
                <w:sz w:val="24"/>
              </w:rPr>
              <w:t>、盖章齐全完整</w:t>
            </w:r>
          </w:p>
        </w:tc>
        <w:tc>
          <w:tcPr>
            <w:tcW w:w="1808" w:type="dxa"/>
            <w:vAlign w:val="center"/>
          </w:tcPr>
          <w:p w14:paraId="005DF6BB">
            <w:pPr>
              <w:widowControl/>
              <w:spacing w:line="360" w:lineRule="exact"/>
              <w:jc w:val="left"/>
              <w:rPr>
                <w:rFonts w:ascii="宋体" w:hAnsi="宋体"/>
                <w:sz w:val="24"/>
              </w:rPr>
            </w:pPr>
          </w:p>
        </w:tc>
        <w:tc>
          <w:tcPr>
            <w:tcW w:w="1700" w:type="dxa"/>
            <w:vAlign w:val="center"/>
          </w:tcPr>
          <w:p w14:paraId="07871C95">
            <w:pPr>
              <w:widowControl/>
              <w:spacing w:line="360" w:lineRule="exact"/>
              <w:jc w:val="left"/>
              <w:rPr>
                <w:rFonts w:ascii="宋体" w:hAnsi="宋体" w:cs="宋体"/>
                <w:sz w:val="24"/>
              </w:rPr>
            </w:pPr>
          </w:p>
        </w:tc>
        <w:tc>
          <w:tcPr>
            <w:tcW w:w="1754" w:type="dxa"/>
            <w:vAlign w:val="center"/>
          </w:tcPr>
          <w:p w14:paraId="327E09E6">
            <w:pPr>
              <w:widowControl/>
              <w:spacing w:line="360" w:lineRule="exact"/>
              <w:jc w:val="left"/>
              <w:rPr>
                <w:rFonts w:ascii="宋体" w:hAnsi="宋体" w:cs="宋体"/>
                <w:sz w:val="24"/>
              </w:rPr>
            </w:pPr>
          </w:p>
        </w:tc>
        <w:tc>
          <w:tcPr>
            <w:tcW w:w="1754" w:type="dxa"/>
            <w:vAlign w:val="center"/>
          </w:tcPr>
          <w:p w14:paraId="2BBD6743">
            <w:pPr>
              <w:widowControl/>
              <w:spacing w:line="360" w:lineRule="exact"/>
              <w:jc w:val="left"/>
              <w:rPr>
                <w:rFonts w:ascii="宋体" w:hAnsi="宋体" w:cs="宋体"/>
                <w:sz w:val="24"/>
              </w:rPr>
            </w:pPr>
          </w:p>
        </w:tc>
        <w:tc>
          <w:tcPr>
            <w:tcW w:w="1756" w:type="dxa"/>
            <w:vAlign w:val="center"/>
          </w:tcPr>
          <w:p w14:paraId="7C670863">
            <w:pPr>
              <w:widowControl/>
              <w:spacing w:line="360" w:lineRule="exact"/>
              <w:jc w:val="left"/>
              <w:rPr>
                <w:rFonts w:ascii="宋体" w:hAnsi="宋体" w:cs="宋体"/>
                <w:sz w:val="24"/>
              </w:rPr>
            </w:pPr>
          </w:p>
        </w:tc>
        <w:tc>
          <w:tcPr>
            <w:tcW w:w="3510" w:type="dxa"/>
            <w:vAlign w:val="center"/>
          </w:tcPr>
          <w:p w14:paraId="65286F08">
            <w:pPr>
              <w:widowControl/>
              <w:spacing w:line="360" w:lineRule="exact"/>
              <w:jc w:val="left"/>
              <w:rPr>
                <w:rFonts w:ascii="宋体" w:hAnsi="宋体" w:cs="宋体"/>
                <w:sz w:val="24"/>
              </w:rPr>
            </w:pPr>
            <w:r>
              <w:rPr>
                <w:rFonts w:hint="eastAsia" w:ascii="宋体" w:hAnsi="宋体" w:cs="宋体"/>
                <w:bCs/>
                <w:sz w:val="24"/>
              </w:rPr>
              <w:t>投标文件需要签字处，法定代表人应当签字或盖章（签名章和方章均可），投标授权代表应当签字。</w:t>
            </w:r>
            <w:r>
              <w:rPr>
                <w:rFonts w:hint="eastAsia" w:ascii="宋体" w:hAnsi="宋体"/>
                <w:sz w:val="24"/>
              </w:rPr>
              <w:t>符合招标文件通用文件第</w:t>
            </w:r>
            <w:r>
              <w:rPr>
                <w:rFonts w:ascii="宋体" w:hAnsi="宋体"/>
                <w:sz w:val="24"/>
              </w:rPr>
              <w:t>37</w:t>
            </w:r>
            <w:r>
              <w:rPr>
                <w:rFonts w:hint="eastAsia" w:ascii="宋体" w:hAnsi="宋体"/>
                <w:sz w:val="24"/>
              </w:rPr>
              <w:t>条通过资格性、符合性审查的特殊情形的，应当通过审查。</w:t>
            </w:r>
          </w:p>
        </w:tc>
      </w:tr>
      <w:tr w14:paraId="4C43E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exact"/>
          <w:jc w:val="center"/>
        </w:trPr>
        <w:tc>
          <w:tcPr>
            <w:tcW w:w="1737" w:type="dxa"/>
            <w:vAlign w:val="center"/>
          </w:tcPr>
          <w:p w14:paraId="02CC6063">
            <w:pPr>
              <w:spacing w:line="360" w:lineRule="exact"/>
              <w:jc w:val="center"/>
              <w:rPr>
                <w:rFonts w:ascii="宋体" w:hAnsi="宋体"/>
                <w:sz w:val="24"/>
              </w:rPr>
            </w:pPr>
            <w:r>
              <w:rPr>
                <w:rFonts w:ascii="宋体" w:hAnsi="宋体"/>
                <w:sz w:val="24"/>
              </w:rPr>
              <w:t>2.投标有效期满足招标文件要求</w:t>
            </w:r>
          </w:p>
        </w:tc>
        <w:tc>
          <w:tcPr>
            <w:tcW w:w="1808" w:type="dxa"/>
            <w:vAlign w:val="center"/>
          </w:tcPr>
          <w:p w14:paraId="193FCD56">
            <w:pPr>
              <w:widowControl/>
              <w:spacing w:line="360" w:lineRule="exact"/>
              <w:jc w:val="left"/>
              <w:rPr>
                <w:rFonts w:ascii="宋体" w:hAnsi="宋体"/>
                <w:sz w:val="24"/>
                <w:highlight w:val="none"/>
              </w:rPr>
            </w:pPr>
          </w:p>
        </w:tc>
        <w:tc>
          <w:tcPr>
            <w:tcW w:w="1700" w:type="dxa"/>
            <w:vAlign w:val="center"/>
          </w:tcPr>
          <w:p w14:paraId="30745196">
            <w:pPr>
              <w:widowControl/>
              <w:spacing w:line="360" w:lineRule="exact"/>
              <w:jc w:val="left"/>
              <w:rPr>
                <w:rFonts w:ascii="宋体" w:hAnsi="宋体" w:cs="宋体"/>
                <w:sz w:val="24"/>
                <w:highlight w:val="none"/>
              </w:rPr>
            </w:pPr>
          </w:p>
        </w:tc>
        <w:tc>
          <w:tcPr>
            <w:tcW w:w="1754" w:type="dxa"/>
            <w:vAlign w:val="center"/>
          </w:tcPr>
          <w:p w14:paraId="0CB8FA02">
            <w:pPr>
              <w:widowControl/>
              <w:spacing w:line="360" w:lineRule="exact"/>
              <w:jc w:val="left"/>
              <w:rPr>
                <w:rFonts w:ascii="宋体" w:hAnsi="宋体" w:cs="宋体"/>
                <w:sz w:val="24"/>
                <w:highlight w:val="none"/>
              </w:rPr>
            </w:pPr>
          </w:p>
        </w:tc>
        <w:tc>
          <w:tcPr>
            <w:tcW w:w="1754" w:type="dxa"/>
            <w:vAlign w:val="center"/>
          </w:tcPr>
          <w:p w14:paraId="691622D0">
            <w:pPr>
              <w:widowControl/>
              <w:spacing w:line="360" w:lineRule="exact"/>
              <w:jc w:val="left"/>
              <w:rPr>
                <w:rFonts w:ascii="宋体" w:hAnsi="宋体" w:cs="宋体"/>
                <w:sz w:val="24"/>
                <w:highlight w:val="none"/>
              </w:rPr>
            </w:pPr>
          </w:p>
        </w:tc>
        <w:tc>
          <w:tcPr>
            <w:tcW w:w="1756" w:type="dxa"/>
            <w:vAlign w:val="center"/>
          </w:tcPr>
          <w:p w14:paraId="2F74E642">
            <w:pPr>
              <w:widowControl/>
              <w:spacing w:line="360" w:lineRule="exact"/>
              <w:jc w:val="left"/>
              <w:rPr>
                <w:rFonts w:ascii="宋体" w:hAnsi="宋体" w:cs="宋体"/>
                <w:sz w:val="24"/>
                <w:highlight w:val="none"/>
              </w:rPr>
            </w:pPr>
          </w:p>
        </w:tc>
        <w:tc>
          <w:tcPr>
            <w:tcW w:w="3510" w:type="dxa"/>
            <w:vAlign w:val="center"/>
          </w:tcPr>
          <w:p w14:paraId="26FEA6FE">
            <w:pPr>
              <w:widowControl/>
              <w:spacing w:line="360" w:lineRule="exact"/>
              <w:jc w:val="left"/>
              <w:rPr>
                <w:rFonts w:ascii="宋体" w:hAnsi="宋体" w:cs="宋体"/>
                <w:sz w:val="24"/>
                <w:highlight w:val="none"/>
              </w:rPr>
            </w:pPr>
            <w:r>
              <w:rPr>
                <w:rFonts w:hint="eastAsia" w:ascii="宋体" w:hAnsi="宋体"/>
                <w:sz w:val="24"/>
                <w:highlight w:val="none"/>
              </w:rPr>
              <w:t>第</w:t>
            </w:r>
            <w:r>
              <w:rPr>
                <w:rFonts w:ascii="宋体" w:hAnsi="宋体"/>
                <w:sz w:val="24"/>
                <w:highlight w:val="none"/>
              </w:rPr>
              <w:t>1</w:t>
            </w:r>
            <w:r>
              <w:rPr>
                <w:rFonts w:hint="eastAsia" w:ascii="宋体" w:hAnsi="宋体"/>
                <w:sz w:val="24"/>
                <w:highlight w:val="none"/>
              </w:rPr>
              <w:t>5</w:t>
            </w:r>
            <w:r>
              <w:rPr>
                <w:rFonts w:ascii="宋体" w:hAnsi="宋体"/>
                <w:sz w:val="24"/>
                <w:highlight w:val="none"/>
              </w:rPr>
              <w:t>.1</w:t>
            </w:r>
            <w:r>
              <w:rPr>
                <w:rFonts w:hint="eastAsia" w:ascii="宋体" w:hAnsi="宋体"/>
                <w:sz w:val="24"/>
                <w:highlight w:val="none"/>
              </w:rPr>
              <w:t>条</w:t>
            </w:r>
          </w:p>
        </w:tc>
      </w:tr>
      <w:tr w14:paraId="2457E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exact"/>
          <w:jc w:val="center"/>
        </w:trPr>
        <w:tc>
          <w:tcPr>
            <w:tcW w:w="1737" w:type="dxa"/>
            <w:vAlign w:val="center"/>
          </w:tcPr>
          <w:p w14:paraId="1C5B2D0E">
            <w:pPr>
              <w:spacing w:line="360" w:lineRule="exact"/>
              <w:jc w:val="center"/>
              <w:rPr>
                <w:rFonts w:ascii="宋体" w:hAnsi="宋体"/>
                <w:sz w:val="24"/>
              </w:rPr>
            </w:pPr>
            <w:r>
              <w:rPr>
                <w:rFonts w:ascii="宋体" w:hAnsi="宋体"/>
                <w:sz w:val="24"/>
              </w:rPr>
              <w:t>3.</w:t>
            </w:r>
            <w:r>
              <w:rPr>
                <w:rFonts w:hint="eastAsia" w:ascii="宋体" w:hAnsi="宋体"/>
                <w:sz w:val="24"/>
              </w:rPr>
              <w:t>商务要求中“★”号商务条款满足招标文件要求</w:t>
            </w:r>
          </w:p>
        </w:tc>
        <w:tc>
          <w:tcPr>
            <w:tcW w:w="1808" w:type="dxa"/>
            <w:vAlign w:val="center"/>
          </w:tcPr>
          <w:p w14:paraId="47670062">
            <w:pPr>
              <w:widowControl/>
              <w:spacing w:line="360" w:lineRule="exact"/>
              <w:jc w:val="left"/>
              <w:rPr>
                <w:rFonts w:ascii="宋体" w:hAnsi="宋体"/>
                <w:sz w:val="24"/>
              </w:rPr>
            </w:pPr>
          </w:p>
        </w:tc>
        <w:tc>
          <w:tcPr>
            <w:tcW w:w="1700" w:type="dxa"/>
            <w:vAlign w:val="center"/>
          </w:tcPr>
          <w:p w14:paraId="6B5779F5">
            <w:pPr>
              <w:widowControl/>
              <w:spacing w:line="360" w:lineRule="exact"/>
              <w:jc w:val="left"/>
              <w:rPr>
                <w:rFonts w:ascii="宋体" w:hAnsi="宋体" w:cs="宋体"/>
                <w:sz w:val="24"/>
              </w:rPr>
            </w:pPr>
          </w:p>
        </w:tc>
        <w:tc>
          <w:tcPr>
            <w:tcW w:w="1754" w:type="dxa"/>
            <w:vAlign w:val="center"/>
          </w:tcPr>
          <w:p w14:paraId="4A8D7F76">
            <w:pPr>
              <w:widowControl/>
              <w:spacing w:line="360" w:lineRule="exact"/>
              <w:jc w:val="left"/>
              <w:rPr>
                <w:rFonts w:ascii="宋体" w:hAnsi="宋体" w:cs="宋体"/>
                <w:sz w:val="24"/>
              </w:rPr>
            </w:pPr>
          </w:p>
        </w:tc>
        <w:tc>
          <w:tcPr>
            <w:tcW w:w="1754" w:type="dxa"/>
            <w:vAlign w:val="center"/>
          </w:tcPr>
          <w:p w14:paraId="734F3F23">
            <w:pPr>
              <w:widowControl/>
              <w:spacing w:line="360" w:lineRule="exact"/>
              <w:jc w:val="left"/>
              <w:rPr>
                <w:rFonts w:ascii="宋体" w:hAnsi="宋体" w:cs="宋体"/>
                <w:sz w:val="24"/>
              </w:rPr>
            </w:pPr>
          </w:p>
        </w:tc>
        <w:tc>
          <w:tcPr>
            <w:tcW w:w="1756" w:type="dxa"/>
            <w:vAlign w:val="center"/>
          </w:tcPr>
          <w:p w14:paraId="22FABAC8">
            <w:pPr>
              <w:widowControl/>
              <w:spacing w:line="360" w:lineRule="exact"/>
              <w:jc w:val="left"/>
              <w:rPr>
                <w:rFonts w:ascii="宋体" w:hAnsi="宋体" w:cs="宋体"/>
                <w:sz w:val="24"/>
              </w:rPr>
            </w:pPr>
          </w:p>
        </w:tc>
        <w:tc>
          <w:tcPr>
            <w:tcW w:w="3510" w:type="dxa"/>
            <w:vAlign w:val="center"/>
          </w:tcPr>
          <w:p w14:paraId="6C7A7E40">
            <w:pPr>
              <w:widowControl/>
              <w:spacing w:line="360" w:lineRule="exact"/>
              <w:jc w:val="left"/>
              <w:rPr>
                <w:rFonts w:ascii="宋体" w:hAnsi="宋体"/>
                <w:sz w:val="24"/>
              </w:rPr>
            </w:pPr>
            <w:r>
              <w:rPr>
                <w:rFonts w:hint="eastAsia" w:ascii="宋体" w:hAnsi="宋体" w:cs="宋体"/>
                <w:sz w:val="24"/>
              </w:rPr>
              <w:t>商务</w:t>
            </w:r>
            <w:r>
              <w:rPr>
                <w:rFonts w:hint="eastAsia" w:ascii="宋体" w:hAnsi="宋体" w:cs="宋体"/>
                <w:bCs/>
                <w:sz w:val="24"/>
              </w:rPr>
              <w:t>评委</w:t>
            </w:r>
            <w:r>
              <w:rPr>
                <w:rFonts w:hint="eastAsia" w:ascii="宋体" w:hAnsi="宋体" w:cs="宋体"/>
                <w:sz w:val="24"/>
              </w:rPr>
              <w:t>对投标人响应招标文件第六章“采购项目商务要求”中的“★”号条款情况作出判定</w:t>
            </w:r>
          </w:p>
        </w:tc>
      </w:tr>
      <w:tr w14:paraId="208E4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2" w:hRule="exact"/>
          <w:jc w:val="center"/>
        </w:trPr>
        <w:tc>
          <w:tcPr>
            <w:tcW w:w="1737" w:type="dxa"/>
            <w:vAlign w:val="center"/>
          </w:tcPr>
          <w:p w14:paraId="2A47E51A">
            <w:pPr>
              <w:spacing w:line="360" w:lineRule="exact"/>
              <w:rPr>
                <w:rFonts w:ascii="宋体" w:hAnsi="宋体"/>
                <w:sz w:val="24"/>
              </w:rPr>
            </w:pPr>
            <w:r>
              <w:rPr>
                <w:rFonts w:ascii="宋体" w:hAnsi="宋体"/>
                <w:sz w:val="24"/>
              </w:rPr>
              <w:t>4.技术要求</w:t>
            </w:r>
            <w:r>
              <w:rPr>
                <w:rFonts w:hint="eastAsia" w:ascii="宋体" w:hAnsi="宋体"/>
                <w:sz w:val="24"/>
              </w:rPr>
              <w:t>中</w:t>
            </w:r>
            <w:r>
              <w:rPr>
                <w:rFonts w:ascii="宋体" w:hAnsi="宋体"/>
                <w:sz w:val="24"/>
              </w:rPr>
              <w:t>“</w:t>
            </w:r>
            <w:r>
              <w:rPr>
                <w:rFonts w:hint="eastAsia" w:ascii="宋体" w:hAnsi="宋体"/>
                <w:sz w:val="24"/>
              </w:rPr>
              <w:t>★</w:t>
            </w:r>
            <w:r>
              <w:rPr>
                <w:rFonts w:ascii="宋体" w:hAnsi="宋体"/>
                <w:sz w:val="24"/>
              </w:rPr>
              <w:t>”号</w:t>
            </w:r>
            <w:r>
              <w:rPr>
                <w:rFonts w:hint="eastAsia" w:ascii="宋体" w:hAnsi="宋体"/>
                <w:sz w:val="24"/>
              </w:rPr>
              <w:t>技术</w:t>
            </w:r>
            <w:r>
              <w:rPr>
                <w:rFonts w:ascii="宋体" w:hAnsi="宋体"/>
                <w:sz w:val="24"/>
              </w:rPr>
              <w:t>条款</w:t>
            </w:r>
            <w:r>
              <w:rPr>
                <w:rFonts w:hint="eastAsia" w:ascii="宋体" w:hAnsi="宋体"/>
                <w:sz w:val="24"/>
              </w:rPr>
              <w:t>满足招标文件要求</w:t>
            </w:r>
          </w:p>
        </w:tc>
        <w:tc>
          <w:tcPr>
            <w:tcW w:w="1808" w:type="dxa"/>
            <w:vAlign w:val="center"/>
          </w:tcPr>
          <w:p w14:paraId="23826601">
            <w:pPr>
              <w:widowControl/>
              <w:spacing w:line="360" w:lineRule="exact"/>
              <w:jc w:val="center"/>
              <w:rPr>
                <w:rFonts w:ascii="宋体" w:hAnsi="宋体"/>
                <w:sz w:val="24"/>
              </w:rPr>
            </w:pPr>
          </w:p>
        </w:tc>
        <w:tc>
          <w:tcPr>
            <w:tcW w:w="1700" w:type="dxa"/>
            <w:vAlign w:val="center"/>
          </w:tcPr>
          <w:p w14:paraId="6C178409">
            <w:pPr>
              <w:widowControl/>
              <w:spacing w:line="360" w:lineRule="exact"/>
              <w:jc w:val="left"/>
              <w:rPr>
                <w:rFonts w:ascii="宋体" w:hAnsi="宋体" w:cs="宋体"/>
                <w:sz w:val="24"/>
              </w:rPr>
            </w:pPr>
          </w:p>
        </w:tc>
        <w:tc>
          <w:tcPr>
            <w:tcW w:w="1754" w:type="dxa"/>
            <w:vAlign w:val="center"/>
          </w:tcPr>
          <w:p w14:paraId="37FF4992">
            <w:pPr>
              <w:widowControl/>
              <w:spacing w:line="360" w:lineRule="exact"/>
              <w:jc w:val="left"/>
              <w:rPr>
                <w:rFonts w:ascii="宋体" w:hAnsi="宋体" w:cs="宋体"/>
                <w:sz w:val="24"/>
              </w:rPr>
            </w:pPr>
          </w:p>
        </w:tc>
        <w:tc>
          <w:tcPr>
            <w:tcW w:w="1754" w:type="dxa"/>
            <w:vAlign w:val="center"/>
          </w:tcPr>
          <w:p w14:paraId="2975044E">
            <w:pPr>
              <w:widowControl/>
              <w:spacing w:line="360" w:lineRule="exact"/>
              <w:jc w:val="left"/>
              <w:rPr>
                <w:rFonts w:ascii="宋体" w:hAnsi="宋体" w:cs="宋体"/>
                <w:sz w:val="24"/>
              </w:rPr>
            </w:pPr>
          </w:p>
        </w:tc>
        <w:tc>
          <w:tcPr>
            <w:tcW w:w="1756" w:type="dxa"/>
            <w:vAlign w:val="center"/>
          </w:tcPr>
          <w:p w14:paraId="3D162614">
            <w:pPr>
              <w:widowControl/>
              <w:spacing w:line="360" w:lineRule="exact"/>
              <w:jc w:val="left"/>
              <w:rPr>
                <w:rFonts w:ascii="宋体" w:hAnsi="宋体" w:cs="宋体"/>
                <w:sz w:val="24"/>
              </w:rPr>
            </w:pPr>
          </w:p>
        </w:tc>
        <w:tc>
          <w:tcPr>
            <w:tcW w:w="3510" w:type="dxa"/>
            <w:vAlign w:val="center"/>
          </w:tcPr>
          <w:p w14:paraId="595CE9F3">
            <w:pPr>
              <w:widowControl/>
              <w:spacing w:line="360" w:lineRule="exact"/>
              <w:jc w:val="left"/>
              <w:rPr>
                <w:rFonts w:ascii="宋体" w:hAnsi="宋体" w:cs="宋体"/>
                <w:sz w:val="24"/>
              </w:rPr>
            </w:pPr>
            <w:r>
              <w:rPr>
                <w:rFonts w:hint="eastAsia" w:ascii="宋体" w:hAnsi="宋体" w:cs="宋体"/>
                <w:sz w:val="24"/>
              </w:rPr>
              <w:t>技术</w:t>
            </w:r>
            <w:r>
              <w:rPr>
                <w:rFonts w:hint="eastAsia" w:ascii="宋体" w:hAnsi="宋体" w:cs="宋体"/>
                <w:bCs/>
                <w:sz w:val="24"/>
              </w:rPr>
              <w:t>评委</w:t>
            </w:r>
            <w:r>
              <w:rPr>
                <w:rFonts w:hint="eastAsia" w:ascii="宋体" w:hAnsi="宋体" w:cs="宋体"/>
                <w:sz w:val="24"/>
              </w:rPr>
              <w:t>对投标人响应招标文件第六章“采购项目技术要求”中的“★”号条款情况作出判定</w:t>
            </w:r>
          </w:p>
        </w:tc>
      </w:tr>
      <w:tr w14:paraId="055CF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exact"/>
          <w:jc w:val="center"/>
        </w:trPr>
        <w:tc>
          <w:tcPr>
            <w:tcW w:w="1737" w:type="dxa"/>
            <w:vAlign w:val="center"/>
          </w:tcPr>
          <w:p w14:paraId="73598045">
            <w:pPr>
              <w:widowControl/>
              <w:spacing w:line="360" w:lineRule="exact"/>
              <w:jc w:val="left"/>
              <w:rPr>
                <w:rFonts w:ascii="宋体" w:hAnsi="宋体" w:cs="宋体"/>
                <w:sz w:val="24"/>
              </w:rPr>
            </w:pPr>
            <w:r>
              <w:rPr>
                <w:rFonts w:hint="eastAsia" w:ascii="宋体" w:hAnsi="宋体" w:cs="宋体"/>
                <w:bCs/>
                <w:sz w:val="24"/>
              </w:rPr>
              <w:t>综合评定</w:t>
            </w:r>
          </w:p>
        </w:tc>
        <w:tc>
          <w:tcPr>
            <w:tcW w:w="1808" w:type="dxa"/>
            <w:vAlign w:val="center"/>
          </w:tcPr>
          <w:p w14:paraId="40C223C7">
            <w:pPr>
              <w:widowControl/>
              <w:spacing w:line="360" w:lineRule="exact"/>
              <w:jc w:val="left"/>
              <w:rPr>
                <w:rFonts w:ascii="宋体" w:hAnsi="宋体"/>
                <w:sz w:val="24"/>
              </w:rPr>
            </w:pPr>
          </w:p>
        </w:tc>
        <w:tc>
          <w:tcPr>
            <w:tcW w:w="1700" w:type="dxa"/>
            <w:vAlign w:val="center"/>
          </w:tcPr>
          <w:p w14:paraId="49A5EDF2">
            <w:pPr>
              <w:widowControl/>
              <w:spacing w:line="360" w:lineRule="exact"/>
              <w:jc w:val="left"/>
              <w:rPr>
                <w:rFonts w:ascii="宋体" w:hAnsi="宋体" w:cs="宋体"/>
                <w:sz w:val="24"/>
              </w:rPr>
            </w:pPr>
          </w:p>
        </w:tc>
        <w:tc>
          <w:tcPr>
            <w:tcW w:w="1754" w:type="dxa"/>
            <w:vAlign w:val="center"/>
          </w:tcPr>
          <w:p w14:paraId="41BDBE29">
            <w:pPr>
              <w:widowControl/>
              <w:spacing w:line="360" w:lineRule="exact"/>
              <w:jc w:val="left"/>
              <w:rPr>
                <w:rFonts w:ascii="宋体" w:hAnsi="宋体" w:cs="宋体"/>
                <w:sz w:val="24"/>
              </w:rPr>
            </w:pPr>
          </w:p>
        </w:tc>
        <w:tc>
          <w:tcPr>
            <w:tcW w:w="1754" w:type="dxa"/>
            <w:vAlign w:val="center"/>
          </w:tcPr>
          <w:p w14:paraId="570CBAAA">
            <w:pPr>
              <w:widowControl/>
              <w:spacing w:line="360" w:lineRule="exact"/>
              <w:jc w:val="left"/>
              <w:rPr>
                <w:rFonts w:ascii="宋体" w:hAnsi="宋体" w:cs="宋体"/>
                <w:sz w:val="24"/>
              </w:rPr>
            </w:pPr>
          </w:p>
        </w:tc>
        <w:tc>
          <w:tcPr>
            <w:tcW w:w="1756" w:type="dxa"/>
            <w:vAlign w:val="center"/>
          </w:tcPr>
          <w:p w14:paraId="764C4254">
            <w:pPr>
              <w:widowControl/>
              <w:spacing w:line="360" w:lineRule="exact"/>
              <w:jc w:val="left"/>
              <w:rPr>
                <w:rFonts w:ascii="宋体" w:hAnsi="宋体" w:cs="宋体"/>
                <w:sz w:val="24"/>
              </w:rPr>
            </w:pPr>
          </w:p>
        </w:tc>
        <w:tc>
          <w:tcPr>
            <w:tcW w:w="3510" w:type="dxa"/>
            <w:vAlign w:val="center"/>
          </w:tcPr>
          <w:p w14:paraId="3A072226">
            <w:pPr>
              <w:widowControl/>
              <w:spacing w:line="360" w:lineRule="exact"/>
              <w:jc w:val="left"/>
              <w:rPr>
                <w:rFonts w:ascii="宋体" w:hAnsi="宋体" w:cs="宋体"/>
                <w:sz w:val="24"/>
              </w:rPr>
            </w:pPr>
          </w:p>
        </w:tc>
      </w:tr>
      <w:tr w14:paraId="0D308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4019" w:type="dxa"/>
            <w:gridSpan w:val="7"/>
            <w:vAlign w:val="center"/>
          </w:tcPr>
          <w:p w14:paraId="11D73D5A">
            <w:pPr>
              <w:widowControl/>
              <w:spacing w:line="360" w:lineRule="exact"/>
              <w:jc w:val="left"/>
              <w:rPr>
                <w:rFonts w:ascii="宋体" w:hAnsi="宋体" w:cs="宋体"/>
                <w:sz w:val="24"/>
              </w:rPr>
            </w:pPr>
            <w:r>
              <w:rPr>
                <w:rFonts w:hint="eastAsia" w:ascii="宋体" w:hAnsi="宋体" w:cs="宋体"/>
                <w:sz w:val="24"/>
              </w:rPr>
              <w:t>说明：</w:t>
            </w:r>
            <w:r>
              <w:rPr>
                <w:rFonts w:ascii="宋体" w:hAnsi="宋体" w:cs="宋体"/>
                <w:sz w:val="24"/>
              </w:rPr>
              <w:t>1.合格打“√”</w:t>
            </w:r>
            <w:r>
              <w:rPr>
                <w:rFonts w:ascii="宋体" w:hAnsi="宋体"/>
                <w:bCs/>
                <w:snapToGrid w:val="0"/>
                <w:sz w:val="28"/>
                <w:szCs w:val="28"/>
                <w:lang w:val="zh-CN"/>
              </w:rPr>
              <w:t>，</w:t>
            </w:r>
            <w:r>
              <w:rPr>
                <w:rFonts w:hint="eastAsia" w:ascii="宋体" w:hAnsi="宋体" w:cs="宋体"/>
                <w:sz w:val="24"/>
              </w:rPr>
              <w:t>不合格打“×”。</w:t>
            </w:r>
          </w:p>
          <w:p w14:paraId="2D06991E">
            <w:pPr>
              <w:widowControl/>
              <w:spacing w:line="360" w:lineRule="exact"/>
              <w:ind w:firstLine="720" w:firstLineChars="300"/>
              <w:jc w:val="left"/>
              <w:rPr>
                <w:rFonts w:ascii="宋体" w:hAnsi="宋体" w:cs="宋体"/>
                <w:sz w:val="24"/>
              </w:rPr>
            </w:pPr>
            <w:r>
              <w:rPr>
                <w:rFonts w:ascii="宋体" w:hAnsi="宋体" w:cs="宋体"/>
                <w:sz w:val="24"/>
              </w:rPr>
              <w:t>2.有一项内容不合格</w:t>
            </w:r>
            <w:r>
              <w:rPr>
                <w:rFonts w:hint="eastAsia" w:ascii="宋体" w:hAnsi="宋体" w:cs="宋体"/>
                <w:sz w:val="24"/>
              </w:rPr>
              <w:t>的</w:t>
            </w:r>
            <w:r>
              <w:rPr>
                <w:rFonts w:ascii="宋体" w:hAnsi="宋体" w:cs="宋体"/>
                <w:sz w:val="24"/>
              </w:rPr>
              <w:t>，综合评定为不合格。</w:t>
            </w:r>
          </w:p>
        </w:tc>
      </w:tr>
    </w:tbl>
    <w:p w14:paraId="224EE967">
      <w:pPr>
        <w:spacing w:line="560" w:lineRule="exact"/>
        <w:ind w:left="560" w:hanging="560" w:hangingChars="200"/>
        <w:rPr>
          <w:rFonts w:ascii="黑体" w:hAnsi="黑体" w:eastAsia="黑体"/>
          <w:sz w:val="28"/>
          <w:szCs w:val="28"/>
        </w:rPr>
        <w:sectPr>
          <w:pgSz w:w="16838" w:h="11906" w:orient="landscape"/>
          <w:pgMar w:top="1418" w:right="1418" w:bottom="1134" w:left="1418" w:header="851" w:footer="851" w:gutter="0"/>
          <w:pgNumType w:start="65"/>
          <w:cols w:space="720" w:num="1"/>
          <w:docGrid w:linePitch="388" w:charSpace="-1260"/>
        </w:sectPr>
      </w:pPr>
      <w:r>
        <w:rPr>
          <w:rFonts w:hint="eastAsia"/>
          <w:sz w:val="28"/>
          <w:szCs w:val="28"/>
        </w:rPr>
        <w:t>评审委员会成员签名：</w:t>
      </w:r>
      <w:r>
        <w:rPr>
          <w:rFonts w:hint="eastAsia"/>
          <w:sz w:val="28"/>
          <w:szCs w:val="28"/>
          <w:lang w:val="en-US" w:eastAsia="zh-CN"/>
        </w:rPr>
        <w:t xml:space="preserve">                                                  </w:t>
      </w: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p>
    <w:p w14:paraId="73917446">
      <w:pPr>
        <w:pStyle w:val="4"/>
        <w:spacing w:before="120" w:beforeLines="50" w:after="120" w:afterLines="50" w:line="560" w:lineRule="exact"/>
        <w:ind w:firstLine="0" w:firstLineChars="0"/>
        <w:rPr>
          <w:rFonts w:ascii="黑体" w:hAnsi="黑体" w:eastAsia="黑体"/>
          <w:b w:val="0"/>
          <w:sz w:val="28"/>
          <w:szCs w:val="28"/>
        </w:rPr>
      </w:pPr>
      <w:bookmarkStart w:id="666" w:name="_Toc130886515"/>
      <w:bookmarkStart w:id="667" w:name="_Toc128147489"/>
      <w:bookmarkStart w:id="668" w:name="_Toc5644"/>
      <w:bookmarkStart w:id="669" w:name="_Toc127547637"/>
      <w:bookmarkStart w:id="670" w:name="_Toc150350759"/>
      <w:bookmarkStart w:id="671" w:name="_Toc128397368"/>
      <w:bookmarkStart w:id="672" w:name="_Toc132398705"/>
      <w:bookmarkStart w:id="673" w:name="_Toc128149616"/>
      <w:bookmarkStart w:id="674" w:name="_Toc150350875"/>
      <w:bookmarkStart w:id="675" w:name="_Toc130887369"/>
      <w:bookmarkStart w:id="676" w:name="_Toc2317"/>
      <w:bookmarkStart w:id="677" w:name="_Toc128147346"/>
      <w:bookmarkStart w:id="678" w:name="_Toc8547"/>
      <w:bookmarkStart w:id="679" w:name="_Toc22062"/>
      <w:r>
        <w:rPr>
          <w:rFonts w:hint="eastAsia" w:ascii="黑体" w:hAnsi="黑体" w:eastAsia="黑体"/>
          <w:b w:val="0"/>
          <w:sz w:val="28"/>
          <w:szCs w:val="28"/>
        </w:rPr>
        <w:t>附表</w:t>
      </w:r>
      <w:r>
        <w:rPr>
          <w:rFonts w:ascii="黑体" w:hAnsi="黑体" w:eastAsia="黑体"/>
          <w:b w:val="0"/>
          <w:sz w:val="28"/>
          <w:szCs w:val="28"/>
        </w:rPr>
        <w:t>3</w:t>
      </w:r>
      <w:r>
        <w:rPr>
          <w:rFonts w:hint="eastAsia" w:ascii="黑体" w:hAnsi="黑体" w:eastAsia="黑体"/>
          <w:b w:val="0"/>
          <w:sz w:val="28"/>
          <w:szCs w:val="28"/>
        </w:rPr>
        <w:t>商务评审标准表（综合评分法</w:t>
      </w:r>
      <w:r>
        <w:rPr>
          <w:rFonts w:ascii="黑体" w:hAnsi="黑体" w:eastAsia="黑体"/>
          <w:b w:val="0"/>
          <w:sz w:val="28"/>
          <w:szCs w:val="28"/>
        </w:rPr>
        <w:t>）</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p>
    <w:p w14:paraId="0490672F">
      <w:pPr>
        <w:spacing w:before="120" w:beforeLines="50" w:after="120" w:afterLines="50" w:line="560" w:lineRule="exact"/>
        <w:jc w:val="center"/>
        <w:rPr>
          <w:rFonts w:ascii="黑体" w:hAnsi="黑体" w:eastAsia="黑体" w:cs="黑体"/>
          <w:bCs/>
          <w:sz w:val="36"/>
          <w:szCs w:val="36"/>
          <w:highlight w:val="none"/>
        </w:rPr>
      </w:pPr>
      <w:r>
        <w:rPr>
          <w:rFonts w:hint="eastAsia" w:ascii="黑体" w:hAnsi="黑体" w:eastAsia="黑体" w:cs="黑体"/>
          <w:bCs/>
          <w:sz w:val="36"/>
          <w:szCs w:val="36"/>
          <w:highlight w:val="none"/>
        </w:rPr>
        <w:t>商务评审标准表（综合评分法</w:t>
      </w:r>
      <w:r>
        <w:rPr>
          <w:rFonts w:ascii="黑体" w:hAnsi="黑体" w:eastAsia="黑体" w:cs="黑体"/>
          <w:bCs/>
          <w:sz w:val="36"/>
          <w:szCs w:val="36"/>
          <w:highlight w:val="none"/>
        </w:rPr>
        <w:t>）</w:t>
      </w:r>
    </w:p>
    <w:tbl>
      <w:tblPr>
        <w:tblStyle w:val="41"/>
        <w:tblW w:w="8958" w:type="dxa"/>
        <w:jc w:val="center"/>
        <w:tblLayout w:type="fixed"/>
        <w:tblCellMar>
          <w:top w:w="0" w:type="dxa"/>
          <w:left w:w="108" w:type="dxa"/>
          <w:bottom w:w="0" w:type="dxa"/>
          <w:right w:w="108" w:type="dxa"/>
        </w:tblCellMar>
      </w:tblPr>
      <w:tblGrid>
        <w:gridCol w:w="815"/>
        <w:gridCol w:w="1669"/>
        <w:gridCol w:w="4340"/>
        <w:gridCol w:w="1026"/>
        <w:gridCol w:w="1108"/>
      </w:tblGrid>
      <w:tr w14:paraId="55CAB69E">
        <w:tblPrEx>
          <w:tblCellMar>
            <w:top w:w="0" w:type="dxa"/>
            <w:left w:w="108" w:type="dxa"/>
            <w:bottom w:w="0" w:type="dxa"/>
            <w:right w:w="108" w:type="dxa"/>
          </w:tblCellMar>
        </w:tblPrEx>
        <w:trPr>
          <w:trHeight w:val="548"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14:paraId="6E877637">
            <w:pPr>
              <w:widowControl/>
              <w:snapToGrid w:val="0"/>
              <w:spacing w:line="360" w:lineRule="exact"/>
              <w:jc w:val="center"/>
              <w:rPr>
                <w:rFonts w:ascii="宋体" w:hAnsi="宋体" w:eastAsia="楷体_GB2312"/>
                <w:sz w:val="24"/>
              </w:rPr>
            </w:pPr>
            <w:r>
              <w:rPr>
                <w:rFonts w:hint="eastAsia" w:ascii="宋体" w:hAnsi="宋体"/>
                <w:sz w:val="24"/>
              </w:rPr>
              <w:t>序号</w:t>
            </w:r>
          </w:p>
        </w:tc>
        <w:tc>
          <w:tcPr>
            <w:tcW w:w="1669" w:type="dxa"/>
            <w:tcBorders>
              <w:top w:val="single" w:color="auto" w:sz="4" w:space="0"/>
              <w:left w:val="nil"/>
              <w:bottom w:val="single" w:color="auto" w:sz="6" w:space="0"/>
              <w:right w:val="single" w:color="auto" w:sz="4" w:space="0"/>
            </w:tcBorders>
            <w:vAlign w:val="center"/>
          </w:tcPr>
          <w:p w14:paraId="0011C07D">
            <w:pPr>
              <w:widowControl/>
              <w:snapToGrid w:val="0"/>
              <w:spacing w:line="360" w:lineRule="exact"/>
              <w:jc w:val="center"/>
              <w:rPr>
                <w:rFonts w:ascii="宋体" w:hAnsi="宋体"/>
                <w:sz w:val="24"/>
              </w:rPr>
            </w:pPr>
            <w:r>
              <w:rPr>
                <w:rFonts w:hint="eastAsia" w:ascii="宋体" w:hAnsi="宋体"/>
                <w:sz w:val="24"/>
              </w:rPr>
              <w:t>评审项目</w:t>
            </w:r>
          </w:p>
        </w:tc>
        <w:tc>
          <w:tcPr>
            <w:tcW w:w="4340" w:type="dxa"/>
            <w:tcBorders>
              <w:top w:val="single" w:color="auto" w:sz="4" w:space="0"/>
              <w:left w:val="nil"/>
              <w:bottom w:val="single" w:color="auto" w:sz="4" w:space="0"/>
              <w:right w:val="single" w:color="auto" w:sz="4" w:space="0"/>
            </w:tcBorders>
            <w:vAlign w:val="center"/>
          </w:tcPr>
          <w:p w14:paraId="57633BDB">
            <w:pPr>
              <w:widowControl/>
              <w:snapToGrid w:val="0"/>
              <w:spacing w:line="360" w:lineRule="exact"/>
              <w:jc w:val="center"/>
              <w:rPr>
                <w:rFonts w:ascii="宋体" w:hAnsi="宋体" w:eastAsia="楷体_GB2312"/>
                <w:sz w:val="24"/>
              </w:rPr>
            </w:pPr>
            <w:r>
              <w:rPr>
                <w:rFonts w:hint="eastAsia" w:ascii="宋体" w:hAnsi="宋体"/>
                <w:sz w:val="24"/>
              </w:rPr>
              <w:t>评审内容及规则</w:t>
            </w:r>
          </w:p>
        </w:tc>
        <w:tc>
          <w:tcPr>
            <w:tcW w:w="1026" w:type="dxa"/>
            <w:tcBorders>
              <w:top w:val="single" w:color="auto" w:sz="4" w:space="0"/>
              <w:left w:val="nil"/>
              <w:bottom w:val="single" w:color="auto" w:sz="4" w:space="0"/>
              <w:right w:val="single" w:color="auto" w:sz="4" w:space="0"/>
            </w:tcBorders>
            <w:vAlign w:val="center"/>
          </w:tcPr>
          <w:p w14:paraId="5B319BD4">
            <w:pPr>
              <w:widowControl/>
              <w:snapToGrid w:val="0"/>
              <w:spacing w:line="360" w:lineRule="exact"/>
              <w:jc w:val="center"/>
              <w:rPr>
                <w:rFonts w:ascii="宋体" w:hAnsi="宋体"/>
                <w:sz w:val="24"/>
              </w:rPr>
            </w:pPr>
            <w:r>
              <w:rPr>
                <w:rFonts w:hint="eastAsia" w:ascii="宋体" w:hAnsi="宋体"/>
                <w:sz w:val="24"/>
              </w:rPr>
              <w:t>标准分值</w:t>
            </w:r>
          </w:p>
        </w:tc>
        <w:tc>
          <w:tcPr>
            <w:tcW w:w="1108" w:type="dxa"/>
            <w:tcBorders>
              <w:top w:val="single" w:color="auto" w:sz="4" w:space="0"/>
              <w:left w:val="nil"/>
              <w:bottom w:val="single" w:color="auto" w:sz="4" w:space="0"/>
              <w:right w:val="single" w:color="auto" w:sz="4" w:space="0"/>
            </w:tcBorders>
            <w:vAlign w:val="center"/>
          </w:tcPr>
          <w:p w14:paraId="0225E586">
            <w:pPr>
              <w:widowControl/>
              <w:snapToGrid w:val="0"/>
              <w:spacing w:line="360" w:lineRule="exact"/>
              <w:jc w:val="center"/>
              <w:rPr>
                <w:rFonts w:ascii="宋体" w:hAnsi="宋体"/>
                <w:sz w:val="24"/>
              </w:rPr>
            </w:pPr>
            <w:r>
              <w:rPr>
                <w:rFonts w:hint="eastAsia" w:ascii="宋体" w:hAnsi="宋体"/>
                <w:sz w:val="24"/>
              </w:rPr>
              <w:t>说明</w:t>
            </w:r>
          </w:p>
        </w:tc>
      </w:tr>
      <w:tr w14:paraId="2B29F93A">
        <w:tblPrEx>
          <w:tblCellMar>
            <w:top w:w="0" w:type="dxa"/>
            <w:left w:w="108" w:type="dxa"/>
            <w:bottom w:w="0" w:type="dxa"/>
            <w:right w:w="108" w:type="dxa"/>
          </w:tblCellMar>
        </w:tblPrEx>
        <w:trPr>
          <w:trHeight w:val="2015" w:hRule="atLeast"/>
          <w:jc w:val="center"/>
        </w:trPr>
        <w:tc>
          <w:tcPr>
            <w:tcW w:w="815" w:type="dxa"/>
            <w:tcBorders>
              <w:top w:val="nil"/>
              <w:left w:val="single" w:color="auto" w:sz="4" w:space="0"/>
              <w:bottom w:val="single" w:color="auto" w:sz="4" w:space="0"/>
              <w:right w:val="single" w:color="auto" w:sz="4" w:space="0"/>
            </w:tcBorders>
            <w:vAlign w:val="center"/>
          </w:tcPr>
          <w:p w14:paraId="4AF13459">
            <w:pPr>
              <w:widowControl/>
              <w:snapToGrid w:val="0"/>
              <w:spacing w:line="360" w:lineRule="exact"/>
              <w:jc w:val="center"/>
              <w:rPr>
                <w:rFonts w:ascii="宋体" w:hAnsi="宋体" w:eastAsia="楷体_GB2312"/>
                <w:sz w:val="24"/>
              </w:rPr>
            </w:pPr>
            <w:r>
              <w:rPr>
                <w:rFonts w:hint="eastAsia" w:ascii="宋体" w:hAnsi="宋体" w:eastAsia="楷体_GB2312"/>
                <w:sz w:val="24"/>
              </w:rPr>
              <w:t>1</w:t>
            </w:r>
          </w:p>
        </w:tc>
        <w:tc>
          <w:tcPr>
            <w:tcW w:w="1669" w:type="dxa"/>
            <w:tcBorders>
              <w:top w:val="single" w:color="auto" w:sz="6" w:space="0"/>
              <w:left w:val="single" w:color="auto" w:sz="6" w:space="0"/>
              <w:bottom w:val="single" w:color="auto" w:sz="6" w:space="0"/>
              <w:right w:val="single" w:color="auto" w:sz="4" w:space="0"/>
            </w:tcBorders>
            <w:vAlign w:val="center"/>
          </w:tcPr>
          <w:p w14:paraId="791B133C">
            <w:pPr>
              <w:widowControl/>
              <w:snapToGrid w:val="0"/>
              <w:spacing w:line="360" w:lineRule="exact"/>
              <w:jc w:val="center"/>
              <w:rPr>
                <w:rFonts w:ascii="宋体" w:hAnsi="宋体"/>
                <w:sz w:val="24"/>
              </w:rPr>
            </w:pPr>
            <w:r>
              <w:rPr>
                <w:rFonts w:hint="eastAsia" w:ascii="宋体" w:hAnsi="宋体"/>
                <w:sz w:val="24"/>
              </w:rPr>
              <w:t>业绩</w:t>
            </w:r>
          </w:p>
        </w:tc>
        <w:tc>
          <w:tcPr>
            <w:tcW w:w="4340" w:type="dxa"/>
            <w:tcBorders>
              <w:top w:val="single" w:color="auto" w:sz="4" w:space="0"/>
              <w:left w:val="single" w:color="auto" w:sz="4" w:space="0"/>
              <w:bottom w:val="single" w:color="auto" w:sz="4" w:space="0"/>
              <w:right w:val="single" w:color="auto" w:sz="4" w:space="0"/>
            </w:tcBorders>
            <w:vAlign w:val="center"/>
          </w:tcPr>
          <w:p w14:paraId="6BCB265F">
            <w:pPr>
              <w:widowControl/>
              <w:snapToGrid w:val="0"/>
              <w:spacing w:line="360" w:lineRule="exact"/>
              <w:jc w:val="left"/>
              <w:rPr>
                <w:rFonts w:ascii="宋体" w:hAnsi="宋体"/>
                <w:sz w:val="24"/>
                <w:highlight w:val="none"/>
              </w:rPr>
            </w:pPr>
            <w:r>
              <w:rPr>
                <w:rFonts w:hint="eastAsia" w:ascii="宋体" w:hAnsi="宋体"/>
                <w:sz w:val="24"/>
                <w:highlight w:val="none"/>
              </w:rPr>
              <w:t>业绩情况（</w:t>
            </w:r>
            <w:r>
              <w:rPr>
                <w:rFonts w:hint="eastAsia" w:ascii="宋体" w:hAnsi="宋体"/>
                <w:sz w:val="24"/>
                <w:highlight w:val="none"/>
                <w:lang w:val="en-US" w:eastAsia="zh-CN"/>
              </w:rPr>
              <w:t>15</w:t>
            </w:r>
            <w:r>
              <w:rPr>
                <w:rFonts w:hint="eastAsia" w:ascii="宋体" w:hAnsi="宋体"/>
                <w:sz w:val="24"/>
                <w:highlight w:val="none"/>
              </w:rPr>
              <w:t>分）</w:t>
            </w:r>
            <w:r>
              <w:rPr>
                <w:rFonts w:hint="eastAsia" w:ascii="宋体" w:hAnsi="宋体"/>
                <w:sz w:val="24"/>
                <w:highlight w:val="none"/>
                <w:lang w:val="en-US" w:eastAsia="zh-CN"/>
              </w:rPr>
              <w:t>:</w:t>
            </w:r>
            <w:r>
              <w:rPr>
                <w:rFonts w:hint="eastAsia" w:ascii="宋体" w:hAnsi="宋体"/>
                <w:sz w:val="24"/>
                <w:highlight w:val="none"/>
              </w:rPr>
              <w:t>提供2021年</w:t>
            </w:r>
            <w:r>
              <w:rPr>
                <w:rFonts w:hint="eastAsia" w:ascii="宋体" w:hAnsi="宋体"/>
                <w:sz w:val="24"/>
                <w:highlight w:val="none"/>
                <w:lang w:val="en-US" w:eastAsia="zh-CN"/>
              </w:rPr>
              <w:t>01</w:t>
            </w:r>
            <w:r>
              <w:rPr>
                <w:rFonts w:hint="eastAsia" w:ascii="宋体" w:hAnsi="宋体"/>
                <w:sz w:val="24"/>
                <w:highlight w:val="none"/>
              </w:rPr>
              <w:t>月</w:t>
            </w:r>
            <w:r>
              <w:rPr>
                <w:rFonts w:hint="eastAsia" w:ascii="宋体" w:hAnsi="宋体"/>
                <w:sz w:val="24"/>
                <w:highlight w:val="none"/>
                <w:lang w:val="en-US" w:eastAsia="zh-CN"/>
              </w:rPr>
              <w:t>0</w:t>
            </w:r>
            <w:r>
              <w:rPr>
                <w:rFonts w:hint="eastAsia" w:ascii="宋体" w:hAnsi="宋体"/>
                <w:sz w:val="24"/>
                <w:highlight w:val="none"/>
              </w:rPr>
              <w:t>1日以来类似业绩证明材料。每提供1项得</w:t>
            </w:r>
            <w:r>
              <w:rPr>
                <w:rFonts w:hint="eastAsia" w:ascii="宋体" w:hAnsi="宋体"/>
                <w:sz w:val="24"/>
                <w:highlight w:val="none"/>
                <w:lang w:val="en-US" w:eastAsia="zh-CN"/>
              </w:rPr>
              <w:t>3</w:t>
            </w:r>
            <w:r>
              <w:rPr>
                <w:rFonts w:hint="eastAsia" w:ascii="宋体" w:hAnsi="宋体"/>
                <w:sz w:val="24"/>
                <w:highlight w:val="none"/>
              </w:rPr>
              <w:t>分，</w:t>
            </w:r>
            <w:r>
              <w:rPr>
                <w:rFonts w:hint="eastAsia" w:ascii="宋体" w:hAnsi="宋体"/>
                <w:sz w:val="24"/>
                <w:highlight w:val="none"/>
                <w:lang w:val="en-US" w:eastAsia="zh-CN"/>
              </w:rPr>
              <w:t>最高15</w:t>
            </w:r>
            <w:r>
              <w:rPr>
                <w:rFonts w:hint="eastAsia" w:ascii="宋体" w:hAnsi="宋体"/>
                <w:sz w:val="24"/>
                <w:highlight w:val="none"/>
              </w:rPr>
              <w:t>分</w:t>
            </w:r>
            <w:r>
              <w:rPr>
                <w:rFonts w:hint="eastAsia" w:ascii="宋体" w:hAnsi="宋体"/>
                <w:sz w:val="24"/>
                <w:highlight w:val="none"/>
                <w:lang w:eastAsia="zh-CN"/>
              </w:rPr>
              <w:t>，</w:t>
            </w:r>
            <w:r>
              <w:rPr>
                <w:rFonts w:hint="eastAsia" w:ascii="宋体" w:hAnsi="宋体"/>
                <w:sz w:val="24"/>
                <w:highlight w:val="none"/>
              </w:rPr>
              <w:t>不提供不得分。</w:t>
            </w:r>
            <w:r>
              <w:rPr>
                <w:rFonts w:hint="eastAsia" w:ascii="宋体" w:hAnsi="宋体"/>
                <w:b/>
                <w:bCs/>
                <w:sz w:val="24"/>
                <w:highlight w:val="none"/>
              </w:rPr>
              <w:t>（需提供包含合同首页、合同签字盖章页、标的（中标通知书）或服务合同签字盖章页的扫描（或复印）件）。</w:t>
            </w:r>
          </w:p>
        </w:tc>
        <w:tc>
          <w:tcPr>
            <w:tcW w:w="1026" w:type="dxa"/>
            <w:tcBorders>
              <w:top w:val="nil"/>
              <w:left w:val="nil"/>
              <w:bottom w:val="single" w:color="auto" w:sz="4" w:space="0"/>
              <w:right w:val="single" w:color="auto" w:sz="4" w:space="0"/>
            </w:tcBorders>
            <w:vAlign w:val="center"/>
          </w:tcPr>
          <w:p w14:paraId="395B81F2">
            <w:pPr>
              <w:spacing w:line="360" w:lineRule="exact"/>
              <w:jc w:val="center"/>
              <w:rPr>
                <w:rFonts w:ascii="宋体" w:hAnsi="宋体"/>
                <w:sz w:val="24"/>
              </w:rPr>
            </w:pPr>
            <w:r>
              <w:rPr>
                <w:rFonts w:hint="eastAsia" w:ascii="宋体" w:hAnsi="宋体"/>
                <w:sz w:val="24"/>
              </w:rPr>
              <w:t>1</w:t>
            </w:r>
            <w:r>
              <w:rPr>
                <w:rFonts w:hint="eastAsia" w:ascii="宋体" w:hAnsi="宋体"/>
                <w:sz w:val="24"/>
                <w:lang w:val="en-US" w:eastAsia="zh-CN"/>
              </w:rPr>
              <w:t>5</w:t>
            </w:r>
            <w:r>
              <w:rPr>
                <w:rFonts w:hint="eastAsia" w:ascii="宋体" w:hAnsi="宋体"/>
                <w:sz w:val="24"/>
              </w:rPr>
              <w:t>分</w:t>
            </w:r>
          </w:p>
        </w:tc>
        <w:tc>
          <w:tcPr>
            <w:tcW w:w="1108" w:type="dxa"/>
            <w:tcBorders>
              <w:top w:val="nil"/>
              <w:left w:val="nil"/>
              <w:bottom w:val="single" w:color="auto" w:sz="4" w:space="0"/>
              <w:right w:val="single" w:color="auto" w:sz="4" w:space="0"/>
            </w:tcBorders>
            <w:vAlign w:val="center"/>
          </w:tcPr>
          <w:p w14:paraId="597985C1">
            <w:pPr>
              <w:spacing w:before="120" w:line="360" w:lineRule="exact"/>
              <w:ind w:right="68"/>
              <w:jc w:val="center"/>
              <w:rPr>
                <w:rFonts w:ascii="宋体" w:hAnsi="宋体"/>
                <w:sz w:val="24"/>
              </w:rPr>
            </w:pPr>
            <w:r>
              <w:rPr>
                <w:rFonts w:hint="eastAsia" w:ascii="宋体" w:hAnsi="宋体"/>
                <w:sz w:val="24"/>
              </w:rPr>
              <w:t>按要求提供</w:t>
            </w:r>
          </w:p>
        </w:tc>
      </w:tr>
      <w:tr w14:paraId="2F3FA126">
        <w:tblPrEx>
          <w:tblCellMar>
            <w:top w:w="0" w:type="dxa"/>
            <w:left w:w="108" w:type="dxa"/>
            <w:bottom w:w="0" w:type="dxa"/>
            <w:right w:w="108" w:type="dxa"/>
          </w:tblCellMar>
        </w:tblPrEx>
        <w:trPr>
          <w:trHeight w:val="2709" w:hRule="atLeast"/>
          <w:jc w:val="center"/>
        </w:trPr>
        <w:tc>
          <w:tcPr>
            <w:tcW w:w="815" w:type="dxa"/>
            <w:tcBorders>
              <w:top w:val="nil"/>
              <w:left w:val="single" w:color="auto" w:sz="4" w:space="0"/>
              <w:right w:val="single" w:color="auto" w:sz="4" w:space="0"/>
            </w:tcBorders>
            <w:vAlign w:val="center"/>
          </w:tcPr>
          <w:p w14:paraId="4BCA825C">
            <w:pPr>
              <w:widowControl/>
              <w:snapToGrid w:val="0"/>
              <w:spacing w:line="360" w:lineRule="exact"/>
              <w:jc w:val="center"/>
              <w:rPr>
                <w:rFonts w:ascii="宋体" w:hAnsi="宋体" w:eastAsia="楷体_GB2312"/>
                <w:sz w:val="24"/>
              </w:rPr>
            </w:pPr>
            <w:r>
              <w:rPr>
                <w:rFonts w:hint="eastAsia" w:ascii="宋体" w:hAnsi="宋体" w:eastAsia="楷体_GB2312"/>
                <w:sz w:val="24"/>
              </w:rPr>
              <w:t>2</w:t>
            </w:r>
          </w:p>
        </w:tc>
        <w:tc>
          <w:tcPr>
            <w:tcW w:w="1669" w:type="dxa"/>
            <w:tcBorders>
              <w:top w:val="single" w:color="auto" w:sz="6" w:space="0"/>
              <w:left w:val="single" w:color="auto" w:sz="6" w:space="0"/>
              <w:right w:val="single" w:color="auto" w:sz="4" w:space="0"/>
            </w:tcBorders>
            <w:vAlign w:val="center"/>
          </w:tcPr>
          <w:p w14:paraId="68EAF656">
            <w:pPr>
              <w:widowControl/>
              <w:snapToGrid w:val="0"/>
              <w:spacing w:line="360" w:lineRule="exact"/>
              <w:jc w:val="center"/>
              <w:rPr>
                <w:rFonts w:hint="eastAsia" w:ascii="宋体" w:hAnsi="宋体" w:eastAsia="宋体"/>
                <w:sz w:val="24"/>
                <w:highlight w:val="green"/>
                <w:lang w:eastAsia="zh-CN"/>
              </w:rPr>
            </w:pPr>
            <w:r>
              <w:rPr>
                <w:rFonts w:hint="eastAsia" w:ascii="宋体" w:hAnsi="宋体"/>
                <w:sz w:val="24"/>
                <w:highlight w:val="none"/>
              </w:rPr>
              <w:t>人员</w:t>
            </w:r>
            <w:r>
              <w:rPr>
                <w:rFonts w:hint="eastAsia" w:ascii="宋体" w:hAnsi="宋体"/>
                <w:sz w:val="24"/>
                <w:highlight w:val="none"/>
                <w:lang w:eastAsia="zh-CN"/>
              </w:rPr>
              <w:t>配备</w:t>
            </w:r>
          </w:p>
        </w:tc>
        <w:tc>
          <w:tcPr>
            <w:tcW w:w="4340" w:type="dxa"/>
            <w:tcBorders>
              <w:top w:val="single" w:color="auto" w:sz="4" w:space="0"/>
              <w:left w:val="single" w:color="auto" w:sz="4" w:space="0"/>
              <w:right w:val="single" w:color="auto" w:sz="4" w:space="0"/>
            </w:tcBorders>
            <w:vAlign w:val="center"/>
          </w:tcPr>
          <w:p w14:paraId="10ED72FF">
            <w:pPr>
              <w:autoSpaceDE w:val="0"/>
              <w:autoSpaceDN w:val="0"/>
              <w:adjustRightInd w:val="0"/>
              <w:spacing w:line="420" w:lineRule="exact"/>
              <w:rPr>
                <w:rFonts w:hint="eastAsia" w:ascii="宋体" w:hAnsi="宋体"/>
                <w:sz w:val="24"/>
                <w:highlight w:val="none"/>
                <w:lang w:eastAsia="zh-CN"/>
              </w:rPr>
            </w:pPr>
            <w:r>
              <w:rPr>
                <w:rFonts w:hint="eastAsia" w:ascii="宋体" w:hAnsi="宋体"/>
                <w:sz w:val="24"/>
                <w:highlight w:val="none"/>
              </w:rPr>
              <w:t>人员配备（1</w:t>
            </w:r>
            <w:r>
              <w:rPr>
                <w:rFonts w:hint="eastAsia" w:ascii="宋体" w:hAnsi="宋体"/>
                <w:sz w:val="24"/>
                <w:highlight w:val="none"/>
                <w:lang w:val="en-US" w:eastAsia="zh-CN"/>
              </w:rPr>
              <w:t>5</w:t>
            </w:r>
            <w:r>
              <w:rPr>
                <w:rFonts w:hint="eastAsia" w:ascii="宋体" w:hAnsi="宋体"/>
                <w:sz w:val="24"/>
                <w:highlight w:val="none"/>
              </w:rPr>
              <w:t>分）</w:t>
            </w:r>
            <w:r>
              <w:rPr>
                <w:rFonts w:hint="eastAsia" w:ascii="宋体" w:hAnsi="宋体"/>
                <w:sz w:val="24"/>
                <w:highlight w:val="none"/>
                <w:lang w:val="en-US" w:eastAsia="zh-CN"/>
              </w:rPr>
              <w:t>:</w:t>
            </w:r>
          </w:p>
          <w:p w14:paraId="49E2FA9C">
            <w:pPr>
              <w:autoSpaceDE w:val="0"/>
              <w:autoSpaceDN w:val="0"/>
              <w:adjustRightInd w:val="0"/>
              <w:spacing w:line="420" w:lineRule="exact"/>
              <w:rPr>
                <w:rFonts w:hint="eastAsia" w:ascii="宋体" w:hAnsi="宋体"/>
                <w:sz w:val="24"/>
                <w:highlight w:val="none"/>
                <w:lang w:val="en-US" w:eastAsia="zh-CN"/>
              </w:rPr>
            </w:pPr>
            <w:r>
              <w:rPr>
                <w:rFonts w:hint="eastAsia" w:ascii="宋体" w:hAnsi="宋体"/>
                <w:sz w:val="24"/>
                <w:highlight w:val="none"/>
                <w:lang w:eastAsia="zh-CN"/>
              </w:rPr>
              <w:t>拟派本项目的项目负责人具有一级注册结构</w:t>
            </w:r>
            <w:r>
              <w:rPr>
                <w:rFonts w:hint="eastAsia" w:ascii="宋体" w:hAnsi="宋体"/>
                <w:sz w:val="24"/>
                <w:highlight w:val="none"/>
                <w:lang w:val="en-US" w:eastAsia="zh-CN"/>
              </w:rPr>
              <w:t>工程</w:t>
            </w:r>
            <w:r>
              <w:rPr>
                <w:rFonts w:hint="eastAsia" w:ascii="宋体" w:hAnsi="宋体"/>
                <w:sz w:val="24"/>
                <w:highlight w:val="none"/>
                <w:lang w:eastAsia="zh-CN"/>
              </w:rPr>
              <w:t>师得</w:t>
            </w:r>
            <w:r>
              <w:rPr>
                <w:rFonts w:hint="eastAsia" w:ascii="宋体" w:hAnsi="宋体"/>
                <w:sz w:val="24"/>
                <w:highlight w:val="none"/>
                <w:lang w:val="en-US" w:eastAsia="zh-CN"/>
              </w:rPr>
              <w:t>5分；具有二级注册结构工程师得3分，最高得5分。</w:t>
            </w:r>
          </w:p>
          <w:p w14:paraId="3E9607F6">
            <w:pPr>
              <w:autoSpaceDE w:val="0"/>
              <w:autoSpaceDN w:val="0"/>
              <w:adjustRightInd w:val="0"/>
              <w:spacing w:line="420" w:lineRule="exact"/>
              <w:rPr>
                <w:rFonts w:hint="eastAsia" w:ascii="宋体" w:hAnsi="宋体"/>
                <w:sz w:val="24"/>
                <w:highlight w:val="none"/>
                <w:lang w:val="en-US" w:eastAsia="zh-CN"/>
              </w:rPr>
            </w:pPr>
            <w:r>
              <w:rPr>
                <w:rFonts w:hint="eastAsia" w:ascii="宋体" w:hAnsi="宋体"/>
                <w:sz w:val="24"/>
                <w:highlight w:val="none"/>
                <w:lang w:val="en-US" w:eastAsia="zh-CN"/>
              </w:rPr>
              <w:t>拟派本项目团队人员，（不含项目负责人）具有检测资格证书且有高级工程师职称或</w:t>
            </w:r>
            <w:r>
              <w:rPr>
                <w:rFonts w:hint="eastAsia" w:ascii="宋体" w:hAnsi="宋体"/>
                <w:sz w:val="24"/>
                <w:highlight w:val="none"/>
                <w:lang w:eastAsia="zh-CN"/>
              </w:rPr>
              <w:t>一级注册结构师的每人得</w:t>
            </w:r>
            <w:r>
              <w:rPr>
                <w:rFonts w:hint="eastAsia" w:ascii="宋体" w:hAnsi="宋体"/>
                <w:sz w:val="24"/>
                <w:highlight w:val="none"/>
                <w:lang w:val="en-US" w:eastAsia="zh-CN"/>
              </w:rPr>
              <w:t>3分；具有检测资格证书且具有中级职称或</w:t>
            </w:r>
            <w:r>
              <w:rPr>
                <w:rFonts w:hint="eastAsia" w:ascii="宋体" w:hAnsi="宋体"/>
                <w:sz w:val="24"/>
                <w:highlight w:val="none"/>
                <w:lang w:eastAsia="zh-CN"/>
              </w:rPr>
              <w:t>二级注册结构师的每人得</w:t>
            </w:r>
            <w:r>
              <w:rPr>
                <w:rFonts w:hint="eastAsia" w:ascii="宋体" w:hAnsi="宋体"/>
                <w:sz w:val="24"/>
                <w:highlight w:val="none"/>
                <w:lang w:val="en-US" w:eastAsia="zh-CN"/>
              </w:rPr>
              <w:t>分2；具有检测资格证书且具有初级职称</w:t>
            </w:r>
            <w:r>
              <w:rPr>
                <w:rFonts w:hint="eastAsia" w:ascii="宋体" w:hAnsi="宋体"/>
                <w:sz w:val="24"/>
                <w:highlight w:val="none"/>
                <w:lang w:eastAsia="zh-CN"/>
              </w:rPr>
              <w:t>的每人得</w:t>
            </w:r>
            <w:r>
              <w:rPr>
                <w:rFonts w:hint="eastAsia" w:ascii="宋体" w:hAnsi="宋体"/>
                <w:sz w:val="24"/>
                <w:highlight w:val="none"/>
                <w:lang w:val="en-US" w:eastAsia="zh-CN"/>
              </w:rPr>
              <w:t>1分；</w:t>
            </w:r>
            <w:r>
              <w:rPr>
                <w:rFonts w:hint="eastAsia" w:ascii="宋体" w:hAnsi="宋体"/>
                <w:sz w:val="24"/>
                <w:highlight w:val="none"/>
                <w:lang w:eastAsia="zh-CN"/>
              </w:rPr>
              <w:t>只</w:t>
            </w:r>
            <w:r>
              <w:rPr>
                <w:rFonts w:hint="eastAsia" w:ascii="宋体" w:hAnsi="宋体"/>
                <w:sz w:val="24"/>
                <w:highlight w:val="none"/>
                <w:lang w:val="en-US" w:eastAsia="zh-CN"/>
              </w:rPr>
              <w:t>有检测资格证书的</w:t>
            </w:r>
            <w:r>
              <w:rPr>
                <w:rFonts w:hint="eastAsia" w:ascii="宋体" w:hAnsi="宋体"/>
                <w:sz w:val="24"/>
                <w:highlight w:val="none"/>
                <w:lang w:eastAsia="zh-CN"/>
              </w:rPr>
              <w:t>每人得</w:t>
            </w:r>
            <w:r>
              <w:rPr>
                <w:rFonts w:hint="eastAsia" w:ascii="宋体" w:hAnsi="宋体"/>
                <w:sz w:val="24"/>
                <w:highlight w:val="none"/>
                <w:lang w:val="en-US" w:eastAsia="zh-CN"/>
              </w:rPr>
              <w:t>0.5分，最高得10</w:t>
            </w:r>
            <w:r>
              <w:rPr>
                <w:rFonts w:hint="eastAsia" w:ascii="宋体" w:hAnsi="宋体"/>
                <w:sz w:val="24"/>
                <w:highlight w:val="none"/>
              </w:rPr>
              <w:t>分</w:t>
            </w:r>
            <w:r>
              <w:rPr>
                <w:rFonts w:hint="eastAsia" w:ascii="宋体" w:hAnsi="宋体"/>
                <w:sz w:val="24"/>
                <w:highlight w:val="none"/>
                <w:lang w:eastAsia="zh-CN"/>
              </w:rPr>
              <w:t>。</w:t>
            </w:r>
          </w:p>
          <w:p w14:paraId="11AB0087">
            <w:pPr>
              <w:autoSpaceDE w:val="0"/>
              <w:autoSpaceDN w:val="0"/>
              <w:adjustRightInd w:val="0"/>
              <w:spacing w:line="420" w:lineRule="exact"/>
              <w:rPr>
                <w:rFonts w:hint="eastAsia" w:ascii="宋体" w:hAnsi="宋体" w:eastAsia="宋体"/>
                <w:sz w:val="24"/>
                <w:highlight w:val="green"/>
                <w:lang w:val="en-US" w:eastAsia="zh-CN"/>
              </w:rPr>
            </w:pPr>
            <w:r>
              <w:rPr>
                <w:rFonts w:hint="eastAsia" w:ascii="宋体" w:hAnsi="宋体"/>
                <w:b/>
                <w:bCs/>
                <w:color w:val="000000" w:themeColor="text1"/>
                <w:sz w:val="24"/>
                <w:highlight w:val="none"/>
                <w14:textFill>
                  <w14:solidFill>
                    <w14:schemeClr w14:val="tx1"/>
                  </w14:solidFill>
                </w14:textFill>
              </w:rPr>
              <w:t>注：需提供</w:t>
            </w:r>
            <w:r>
              <w:rPr>
                <w:rFonts w:hint="eastAsia" w:ascii="宋体" w:hAnsi="宋体"/>
                <w:b/>
                <w:bCs/>
                <w:color w:val="000000" w:themeColor="text1"/>
                <w:sz w:val="24"/>
                <w:highlight w:val="none"/>
                <w:lang w:eastAsia="zh-CN"/>
                <w14:textFill>
                  <w14:solidFill>
                    <w14:schemeClr w14:val="tx1"/>
                  </w14:solidFill>
                </w14:textFill>
              </w:rPr>
              <w:t>证书扫描件、</w:t>
            </w:r>
            <w:r>
              <w:rPr>
                <w:rFonts w:hint="eastAsia" w:ascii="宋体" w:hAnsi="宋体"/>
                <w:b/>
                <w:bCs/>
                <w:color w:val="000000" w:themeColor="text1"/>
                <w:sz w:val="24"/>
                <w:highlight w:val="none"/>
                <w:lang w:val="en-US" w:eastAsia="zh-CN"/>
                <w14:textFill>
                  <w14:solidFill>
                    <w14:schemeClr w14:val="tx1"/>
                  </w14:solidFill>
                </w14:textFill>
              </w:rPr>
              <w:t>2</w:t>
            </w:r>
            <w:r>
              <w:rPr>
                <w:rFonts w:hint="eastAsia" w:ascii="宋体" w:hAnsi="宋体"/>
                <w:b/>
                <w:bCs/>
                <w:color w:val="000000" w:themeColor="text1"/>
                <w:sz w:val="24"/>
                <w:highlight w:val="none"/>
                <w14:textFill>
                  <w14:solidFill>
                    <w14:schemeClr w14:val="tx1"/>
                  </w14:solidFill>
                </w14:textFill>
              </w:rPr>
              <w:t>02</w:t>
            </w:r>
            <w:r>
              <w:rPr>
                <w:rFonts w:hint="eastAsia" w:ascii="宋体" w:hAnsi="宋体"/>
                <w:b/>
                <w:bCs/>
                <w:color w:val="000000" w:themeColor="text1"/>
                <w:sz w:val="24"/>
                <w:highlight w:val="none"/>
                <w:lang w:val="en-US" w:eastAsia="zh-CN"/>
                <w14:textFill>
                  <w14:solidFill>
                    <w14:schemeClr w14:val="tx1"/>
                  </w14:solidFill>
                </w14:textFill>
              </w:rPr>
              <w:t>4</w:t>
            </w:r>
            <w:r>
              <w:rPr>
                <w:rFonts w:hint="eastAsia" w:ascii="宋体" w:hAnsi="宋体"/>
                <w:b/>
                <w:bCs/>
                <w:color w:val="000000" w:themeColor="text1"/>
                <w:sz w:val="24"/>
                <w:highlight w:val="none"/>
                <w14:textFill>
                  <w14:solidFill>
                    <w14:schemeClr w14:val="tx1"/>
                  </w14:solidFill>
                </w14:textFill>
              </w:rPr>
              <w:t>年</w:t>
            </w:r>
            <w:r>
              <w:rPr>
                <w:rFonts w:hint="eastAsia" w:ascii="宋体" w:hAnsi="宋体"/>
                <w:b/>
                <w:bCs/>
                <w:color w:val="000000" w:themeColor="text1"/>
                <w:sz w:val="24"/>
                <w:highlight w:val="none"/>
                <w:lang w:eastAsia="zh-CN"/>
                <w14:textFill>
                  <w14:solidFill>
                    <w14:schemeClr w14:val="tx1"/>
                  </w14:solidFill>
                </w14:textFill>
              </w:rPr>
              <w:t>近</w:t>
            </w:r>
            <w:r>
              <w:rPr>
                <w:rFonts w:hint="eastAsia" w:ascii="宋体" w:hAnsi="宋体"/>
                <w:b/>
                <w:bCs/>
                <w:color w:val="000000" w:themeColor="text1"/>
                <w:sz w:val="24"/>
                <w:highlight w:val="none"/>
                <w14:textFill>
                  <w14:solidFill>
                    <w14:schemeClr w14:val="tx1"/>
                  </w14:solidFill>
                </w14:textFill>
              </w:rPr>
              <w:t>三个月缴纳的社保证明的复印件</w:t>
            </w:r>
            <w:r>
              <w:rPr>
                <w:rFonts w:hint="eastAsia" w:ascii="宋体" w:hAnsi="宋体"/>
                <w:b/>
                <w:bCs/>
                <w:color w:val="000000" w:themeColor="text1"/>
                <w:sz w:val="24"/>
                <w:highlight w:val="none"/>
                <w:lang w:eastAsia="zh-CN"/>
                <w14:textFill>
                  <w14:solidFill>
                    <w14:schemeClr w14:val="tx1"/>
                  </w14:solidFill>
                </w14:textFill>
              </w:rPr>
              <w:t>。</w:t>
            </w:r>
          </w:p>
        </w:tc>
        <w:tc>
          <w:tcPr>
            <w:tcW w:w="1026" w:type="dxa"/>
            <w:tcBorders>
              <w:top w:val="single" w:color="auto" w:sz="4" w:space="0"/>
              <w:left w:val="nil"/>
              <w:right w:val="single" w:color="auto" w:sz="4" w:space="0"/>
            </w:tcBorders>
            <w:vAlign w:val="center"/>
          </w:tcPr>
          <w:p w14:paraId="661EFFEE">
            <w:pPr>
              <w:widowControl/>
              <w:snapToGrid w:val="0"/>
              <w:spacing w:line="360" w:lineRule="exact"/>
              <w:jc w:val="center"/>
              <w:rPr>
                <w:rFonts w:ascii="宋体" w:hAnsi="宋体"/>
                <w:sz w:val="24"/>
              </w:rPr>
            </w:pPr>
            <w:r>
              <w:rPr>
                <w:rFonts w:hint="eastAsia" w:ascii="宋体" w:hAnsi="宋体"/>
                <w:sz w:val="24"/>
              </w:rPr>
              <w:t>1</w:t>
            </w:r>
            <w:r>
              <w:rPr>
                <w:rFonts w:hint="eastAsia" w:ascii="宋体" w:hAnsi="宋体"/>
                <w:sz w:val="24"/>
                <w:lang w:val="en-US" w:eastAsia="zh-CN"/>
              </w:rPr>
              <w:t>5</w:t>
            </w:r>
            <w:r>
              <w:rPr>
                <w:rFonts w:hint="eastAsia" w:ascii="宋体" w:hAnsi="宋体"/>
                <w:sz w:val="24"/>
              </w:rPr>
              <w:t>分</w:t>
            </w:r>
          </w:p>
        </w:tc>
        <w:tc>
          <w:tcPr>
            <w:tcW w:w="1108" w:type="dxa"/>
            <w:tcBorders>
              <w:top w:val="single" w:color="auto" w:sz="4" w:space="0"/>
              <w:left w:val="nil"/>
              <w:right w:val="single" w:color="auto" w:sz="4" w:space="0"/>
            </w:tcBorders>
            <w:vAlign w:val="center"/>
          </w:tcPr>
          <w:p w14:paraId="6AAB7326">
            <w:pPr>
              <w:spacing w:before="120" w:line="360" w:lineRule="exact"/>
              <w:ind w:left="35" w:right="68" w:hanging="35"/>
              <w:jc w:val="center"/>
              <w:rPr>
                <w:rFonts w:ascii="宋体" w:hAnsi="宋体"/>
                <w:sz w:val="24"/>
              </w:rPr>
            </w:pPr>
            <w:r>
              <w:rPr>
                <w:rFonts w:hint="eastAsia" w:ascii="宋体" w:hAnsi="宋体"/>
                <w:sz w:val="24"/>
              </w:rPr>
              <w:t>按要求提供</w:t>
            </w:r>
          </w:p>
        </w:tc>
      </w:tr>
      <w:tr w14:paraId="02C72BB7">
        <w:tblPrEx>
          <w:tblCellMar>
            <w:top w:w="0" w:type="dxa"/>
            <w:left w:w="108" w:type="dxa"/>
            <w:bottom w:w="0" w:type="dxa"/>
            <w:right w:w="108" w:type="dxa"/>
          </w:tblCellMar>
        </w:tblPrEx>
        <w:trPr>
          <w:trHeight w:val="1614" w:hRule="atLeast"/>
          <w:jc w:val="center"/>
        </w:trPr>
        <w:tc>
          <w:tcPr>
            <w:tcW w:w="815" w:type="dxa"/>
            <w:tcBorders>
              <w:top w:val="nil"/>
              <w:left w:val="single" w:color="auto" w:sz="4" w:space="0"/>
              <w:right w:val="single" w:color="auto" w:sz="4" w:space="0"/>
            </w:tcBorders>
            <w:vAlign w:val="center"/>
          </w:tcPr>
          <w:p w14:paraId="206957DC">
            <w:pPr>
              <w:widowControl/>
              <w:snapToGrid w:val="0"/>
              <w:spacing w:line="360" w:lineRule="exact"/>
              <w:jc w:val="center"/>
              <w:rPr>
                <w:rFonts w:hint="eastAsia" w:ascii="宋体" w:hAnsi="宋体" w:eastAsia="楷体_GB2312"/>
                <w:sz w:val="24"/>
                <w:lang w:val="en-US" w:eastAsia="zh-CN"/>
              </w:rPr>
            </w:pPr>
            <w:r>
              <w:rPr>
                <w:rFonts w:hint="eastAsia" w:ascii="宋体" w:hAnsi="宋体" w:eastAsia="楷体_GB2312"/>
                <w:sz w:val="24"/>
                <w:lang w:val="en-US" w:eastAsia="zh-CN"/>
              </w:rPr>
              <w:t>3</w:t>
            </w:r>
          </w:p>
        </w:tc>
        <w:tc>
          <w:tcPr>
            <w:tcW w:w="1669" w:type="dxa"/>
            <w:tcBorders>
              <w:top w:val="single" w:color="auto" w:sz="6" w:space="0"/>
              <w:left w:val="single" w:color="auto" w:sz="6" w:space="0"/>
              <w:right w:val="single" w:color="auto" w:sz="4" w:space="0"/>
            </w:tcBorders>
            <w:vAlign w:val="center"/>
          </w:tcPr>
          <w:p w14:paraId="450AB8CA">
            <w:pPr>
              <w:widowControl/>
              <w:snapToGrid w:val="0"/>
              <w:spacing w:line="360" w:lineRule="exact"/>
              <w:jc w:val="center"/>
              <w:rPr>
                <w:rFonts w:ascii="宋体" w:hAnsi="宋体"/>
                <w:sz w:val="24"/>
                <w:highlight w:val="none"/>
              </w:rPr>
            </w:pPr>
            <w:r>
              <w:rPr>
                <w:rFonts w:hint="eastAsia" w:ascii="宋体" w:hAnsi="宋体"/>
                <w:sz w:val="24"/>
                <w:highlight w:val="none"/>
              </w:rPr>
              <w:t>检测设备配</w:t>
            </w:r>
          </w:p>
          <w:p w14:paraId="45C909C8">
            <w:pPr>
              <w:widowControl/>
              <w:snapToGrid w:val="0"/>
              <w:spacing w:line="360" w:lineRule="exact"/>
              <w:jc w:val="center"/>
              <w:rPr>
                <w:rFonts w:hint="eastAsia" w:ascii="宋体" w:hAnsi="宋体"/>
                <w:sz w:val="24"/>
                <w:highlight w:val="green"/>
              </w:rPr>
            </w:pPr>
            <w:r>
              <w:rPr>
                <w:rFonts w:hint="eastAsia" w:ascii="宋体" w:hAnsi="宋体"/>
                <w:sz w:val="24"/>
                <w:highlight w:val="none"/>
              </w:rPr>
              <w:t>置</w:t>
            </w:r>
          </w:p>
        </w:tc>
        <w:tc>
          <w:tcPr>
            <w:tcW w:w="4340" w:type="dxa"/>
            <w:tcBorders>
              <w:top w:val="single" w:color="auto" w:sz="4" w:space="0"/>
              <w:left w:val="single" w:color="auto" w:sz="4" w:space="0"/>
              <w:right w:val="single" w:color="auto" w:sz="4" w:space="0"/>
            </w:tcBorders>
            <w:vAlign w:val="center"/>
          </w:tcPr>
          <w:p w14:paraId="50B36D63">
            <w:pPr>
              <w:widowControl/>
              <w:snapToGrid w:val="0"/>
              <w:spacing w:line="360" w:lineRule="exact"/>
              <w:jc w:val="left"/>
              <w:rPr>
                <w:rFonts w:hint="eastAsia" w:ascii="宋体" w:hAnsi="宋体"/>
                <w:sz w:val="24"/>
                <w:highlight w:val="green"/>
              </w:rPr>
            </w:pPr>
            <w:r>
              <w:rPr>
                <w:rFonts w:hint="eastAsia" w:ascii="宋体" w:hAnsi="宋体"/>
                <w:sz w:val="24"/>
                <w:highlight w:val="none"/>
              </w:rPr>
              <w:t>检测设备配置（15分）：</w:t>
            </w:r>
            <w:r>
              <w:rPr>
                <w:rFonts w:hint="eastAsia" w:ascii="宋体" w:hAnsi="宋体"/>
                <w:sz w:val="24"/>
                <w:highlight w:val="none"/>
                <w:lang w:eastAsia="zh-CN"/>
              </w:rPr>
              <w:t>针对本项目特点，配备钢筋扫描仪、混凝土强度检测仪器、超声检测仪、全站仪、碳粉探伤仪，每提供一样检测仪器得</w:t>
            </w:r>
            <w:r>
              <w:rPr>
                <w:rFonts w:hint="eastAsia" w:ascii="宋体" w:hAnsi="宋体"/>
                <w:sz w:val="24"/>
                <w:highlight w:val="none"/>
                <w:lang w:val="en-US" w:eastAsia="zh-CN"/>
              </w:rPr>
              <w:t>3分</w:t>
            </w:r>
            <w:r>
              <w:rPr>
                <w:rFonts w:hint="eastAsia" w:ascii="宋体" w:hAnsi="宋体"/>
                <w:sz w:val="24"/>
                <w:highlight w:val="none"/>
              </w:rPr>
              <w:t>，</w:t>
            </w:r>
            <w:r>
              <w:rPr>
                <w:rFonts w:hint="eastAsia" w:ascii="宋体" w:hAnsi="宋体"/>
                <w:sz w:val="24"/>
                <w:highlight w:val="none"/>
                <w:lang w:eastAsia="zh-CN"/>
              </w:rPr>
              <w:t>满分</w:t>
            </w:r>
            <w:r>
              <w:rPr>
                <w:rFonts w:hint="eastAsia" w:ascii="宋体" w:hAnsi="宋体"/>
                <w:sz w:val="24"/>
                <w:highlight w:val="none"/>
                <w:lang w:val="en-US" w:eastAsia="zh-CN"/>
              </w:rPr>
              <w:t>15</w:t>
            </w:r>
            <w:r>
              <w:rPr>
                <w:rFonts w:hint="eastAsia" w:ascii="宋体" w:hAnsi="宋体"/>
                <w:sz w:val="24"/>
                <w:highlight w:val="none"/>
              </w:rPr>
              <w:t>分</w:t>
            </w:r>
            <w:r>
              <w:rPr>
                <w:rFonts w:hint="eastAsia" w:ascii="宋体" w:hAnsi="宋体"/>
                <w:b/>
                <w:bCs/>
                <w:sz w:val="24"/>
                <w:highlight w:val="none"/>
                <w:lang w:eastAsia="zh-CN"/>
              </w:rPr>
              <w:t>（需提供仪器计量检测报告）。</w:t>
            </w:r>
          </w:p>
        </w:tc>
        <w:tc>
          <w:tcPr>
            <w:tcW w:w="1026" w:type="dxa"/>
            <w:tcBorders>
              <w:top w:val="single" w:color="auto" w:sz="4" w:space="0"/>
              <w:left w:val="nil"/>
              <w:right w:val="single" w:color="auto" w:sz="4" w:space="0"/>
            </w:tcBorders>
            <w:vAlign w:val="center"/>
          </w:tcPr>
          <w:p w14:paraId="1757D7A3">
            <w:pPr>
              <w:widowControl/>
              <w:snapToGrid w:val="0"/>
              <w:spacing w:line="360" w:lineRule="exact"/>
              <w:jc w:val="center"/>
              <w:rPr>
                <w:rFonts w:hint="eastAsia" w:ascii="宋体" w:hAnsi="宋体"/>
                <w:sz w:val="24"/>
              </w:rPr>
            </w:pPr>
            <w:r>
              <w:rPr>
                <w:rFonts w:hint="eastAsia" w:ascii="宋体" w:hAnsi="宋体"/>
                <w:sz w:val="24"/>
              </w:rPr>
              <w:t>15分</w:t>
            </w:r>
          </w:p>
        </w:tc>
        <w:tc>
          <w:tcPr>
            <w:tcW w:w="1108" w:type="dxa"/>
            <w:tcBorders>
              <w:top w:val="single" w:color="auto" w:sz="4" w:space="0"/>
              <w:left w:val="nil"/>
              <w:right w:val="single" w:color="auto" w:sz="4" w:space="0"/>
            </w:tcBorders>
            <w:vAlign w:val="center"/>
          </w:tcPr>
          <w:p w14:paraId="5E83265C">
            <w:pPr>
              <w:widowControl/>
              <w:snapToGrid w:val="0"/>
              <w:spacing w:line="360" w:lineRule="exact"/>
              <w:jc w:val="center"/>
              <w:rPr>
                <w:rFonts w:hint="eastAsia" w:ascii="宋体" w:hAnsi="宋体"/>
                <w:sz w:val="24"/>
              </w:rPr>
            </w:pPr>
            <w:r>
              <w:rPr>
                <w:rFonts w:hint="eastAsia" w:ascii="宋体" w:hAnsi="宋体"/>
                <w:sz w:val="24"/>
              </w:rPr>
              <w:t>按要求提供</w:t>
            </w:r>
          </w:p>
        </w:tc>
      </w:tr>
      <w:tr w14:paraId="53CD7CDA">
        <w:tblPrEx>
          <w:tblCellMar>
            <w:top w:w="0" w:type="dxa"/>
            <w:left w:w="108" w:type="dxa"/>
            <w:bottom w:w="0" w:type="dxa"/>
            <w:right w:w="108" w:type="dxa"/>
          </w:tblCellMar>
        </w:tblPrEx>
        <w:trPr>
          <w:trHeight w:val="510" w:hRule="atLeast"/>
          <w:jc w:val="center"/>
        </w:trPr>
        <w:tc>
          <w:tcPr>
            <w:tcW w:w="6824" w:type="dxa"/>
            <w:gridSpan w:val="3"/>
            <w:tcBorders>
              <w:top w:val="single" w:color="auto" w:sz="4" w:space="0"/>
              <w:left w:val="single" w:color="auto" w:sz="4" w:space="0"/>
              <w:bottom w:val="single" w:color="auto" w:sz="4" w:space="0"/>
              <w:right w:val="single" w:color="auto" w:sz="4" w:space="0"/>
            </w:tcBorders>
            <w:vAlign w:val="center"/>
          </w:tcPr>
          <w:p w14:paraId="169BCFEA">
            <w:pPr>
              <w:autoSpaceDE w:val="0"/>
              <w:autoSpaceDN w:val="0"/>
              <w:adjustRightInd w:val="0"/>
              <w:spacing w:line="420" w:lineRule="exact"/>
              <w:jc w:val="center"/>
              <w:rPr>
                <w:rFonts w:ascii="宋体" w:hAnsi="宋体"/>
                <w:sz w:val="24"/>
              </w:rPr>
            </w:pPr>
            <w:r>
              <w:rPr>
                <w:rFonts w:hint="eastAsia" w:ascii="宋体" w:hAnsi="宋体"/>
                <w:sz w:val="24"/>
              </w:rPr>
              <w:t>合计</w:t>
            </w:r>
          </w:p>
        </w:tc>
        <w:tc>
          <w:tcPr>
            <w:tcW w:w="1026" w:type="dxa"/>
            <w:tcBorders>
              <w:top w:val="single" w:color="auto" w:sz="4" w:space="0"/>
              <w:left w:val="nil"/>
              <w:bottom w:val="single" w:color="auto" w:sz="4" w:space="0"/>
              <w:right w:val="single" w:color="auto" w:sz="4" w:space="0"/>
            </w:tcBorders>
            <w:vAlign w:val="center"/>
          </w:tcPr>
          <w:p w14:paraId="3A4DC3D0">
            <w:pPr>
              <w:widowControl/>
              <w:snapToGrid w:val="0"/>
              <w:spacing w:line="360" w:lineRule="exact"/>
              <w:jc w:val="center"/>
              <w:rPr>
                <w:rFonts w:ascii="宋体" w:hAnsi="宋体"/>
                <w:sz w:val="24"/>
              </w:rPr>
            </w:pPr>
            <w:r>
              <w:rPr>
                <w:rFonts w:hint="eastAsia" w:ascii="宋体" w:hAnsi="宋体"/>
                <w:sz w:val="24"/>
                <w:lang w:val="en-US" w:eastAsia="zh-CN"/>
              </w:rPr>
              <w:t>45</w:t>
            </w:r>
            <w:r>
              <w:rPr>
                <w:rFonts w:hint="eastAsia" w:ascii="宋体" w:hAnsi="宋体"/>
                <w:sz w:val="24"/>
              </w:rPr>
              <w:t>分</w:t>
            </w:r>
          </w:p>
        </w:tc>
        <w:tc>
          <w:tcPr>
            <w:tcW w:w="1108" w:type="dxa"/>
            <w:tcBorders>
              <w:top w:val="single" w:color="auto" w:sz="4" w:space="0"/>
              <w:left w:val="nil"/>
              <w:bottom w:val="single" w:color="auto" w:sz="4" w:space="0"/>
              <w:right w:val="single" w:color="auto" w:sz="4" w:space="0"/>
            </w:tcBorders>
            <w:vAlign w:val="center"/>
          </w:tcPr>
          <w:p w14:paraId="47AEB759">
            <w:pPr>
              <w:spacing w:before="120" w:line="360" w:lineRule="exact"/>
              <w:ind w:left="35" w:right="68" w:hanging="35"/>
              <w:jc w:val="center"/>
              <w:rPr>
                <w:rFonts w:ascii="宋体" w:hAnsi="宋体"/>
                <w:sz w:val="24"/>
              </w:rPr>
            </w:pPr>
          </w:p>
        </w:tc>
      </w:tr>
    </w:tbl>
    <w:p w14:paraId="74700D14">
      <w:pPr>
        <w:pStyle w:val="4"/>
        <w:spacing w:before="120" w:beforeLines="50" w:after="120" w:afterLines="50" w:line="560" w:lineRule="exact"/>
        <w:ind w:firstLine="0" w:firstLineChars="0"/>
        <w:rPr>
          <w:rFonts w:ascii="黑体" w:hAnsi="黑体" w:eastAsia="黑体"/>
          <w:b w:val="0"/>
          <w:sz w:val="28"/>
          <w:szCs w:val="28"/>
        </w:rPr>
      </w:pPr>
      <w:r>
        <w:rPr>
          <w:b w:val="0"/>
        </w:rPr>
        <w:br w:type="page"/>
      </w:r>
      <w:bookmarkStart w:id="680" w:name="_Toc32065"/>
      <w:bookmarkStart w:id="681" w:name="_Toc150350760"/>
      <w:bookmarkStart w:id="682" w:name="_Toc150350876"/>
      <w:bookmarkStart w:id="683" w:name="_Toc128149617"/>
      <w:bookmarkStart w:id="684" w:name="_Toc128397369"/>
      <w:bookmarkStart w:id="685" w:name="_Toc130886516"/>
      <w:bookmarkStart w:id="686" w:name="_Toc10693"/>
      <w:bookmarkStart w:id="687" w:name="_Toc16039"/>
      <w:bookmarkStart w:id="688" w:name="_Toc132398706"/>
      <w:bookmarkStart w:id="689" w:name="_Toc127547638"/>
      <w:bookmarkStart w:id="690" w:name="_Toc128147490"/>
      <w:bookmarkStart w:id="691" w:name="_Toc17367"/>
      <w:bookmarkStart w:id="692" w:name="_Toc130887370"/>
      <w:bookmarkStart w:id="693" w:name="_Toc128147347"/>
      <w:r>
        <w:rPr>
          <w:rFonts w:hint="eastAsia" w:ascii="黑体" w:hAnsi="黑体" w:eastAsia="黑体"/>
          <w:b w:val="0"/>
          <w:sz w:val="28"/>
          <w:szCs w:val="28"/>
        </w:rPr>
        <w:t>附表</w:t>
      </w:r>
      <w:r>
        <w:rPr>
          <w:rFonts w:ascii="黑体" w:hAnsi="黑体" w:eastAsia="黑体"/>
          <w:b w:val="0"/>
          <w:sz w:val="28"/>
          <w:szCs w:val="28"/>
        </w:rPr>
        <w:t>4</w:t>
      </w:r>
      <w:r>
        <w:rPr>
          <w:rFonts w:hint="eastAsia" w:ascii="黑体" w:hAnsi="黑体" w:eastAsia="黑体"/>
          <w:b w:val="0"/>
          <w:sz w:val="28"/>
          <w:szCs w:val="28"/>
        </w:rPr>
        <w:t>技术评审标准表（综合评分法</w:t>
      </w:r>
      <w:r>
        <w:rPr>
          <w:rFonts w:ascii="黑体" w:hAnsi="黑体" w:eastAsia="黑体"/>
          <w:b w:val="0"/>
          <w:sz w:val="28"/>
          <w:szCs w:val="28"/>
        </w:rPr>
        <w:t>）</w:t>
      </w:r>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p>
    <w:p w14:paraId="3BB4989F">
      <w:pPr>
        <w:spacing w:before="120" w:beforeLines="50" w:after="120" w:afterLines="50" w:line="560" w:lineRule="exact"/>
        <w:jc w:val="center"/>
        <w:rPr>
          <w:rFonts w:ascii="黑体" w:hAnsi="黑体" w:eastAsia="黑体" w:cs="黑体"/>
          <w:bCs/>
          <w:sz w:val="36"/>
          <w:szCs w:val="36"/>
          <w:highlight w:val="none"/>
        </w:rPr>
      </w:pPr>
      <w:r>
        <w:rPr>
          <w:rFonts w:hint="eastAsia" w:ascii="黑体" w:hAnsi="黑体" w:eastAsia="黑体" w:cs="黑体"/>
          <w:bCs/>
          <w:sz w:val="36"/>
          <w:szCs w:val="36"/>
          <w:highlight w:val="none"/>
        </w:rPr>
        <w:t>技术评审标准表（综合评分法</w:t>
      </w:r>
      <w:r>
        <w:rPr>
          <w:rFonts w:ascii="黑体" w:hAnsi="黑体" w:eastAsia="黑体" w:cs="黑体"/>
          <w:bCs/>
          <w:sz w:val="36"/>
          <w:szCs w:val="36"/>
          <w:highlight w:val="none"/>
        </w:rPr>
        <w:t>）</w:t>
      </w:r>
    </w:p>
    <w:tbl>
      <w:tblPr>
        <w:tblStyle w:val="41"/>
        <w:tblW w:w="8974" w:type="dxa"/>
        <w:jc w:val="center"/>
        <w:tblLayout w:type="fixed"/>
        <w:tblCellMar>
          <w:top w:w="0" w:type="dxa"/>
          <w:left w:w="108" w:type="dxa"/>
          <w:bottom w:w="0" w:type="dxa"/>
          <w:right w:w="108" w:type="dxa"/>
        </w:tblCellMar>
      </w:tblPr>
      <w:tblGrid>
        <w:gridCol w:w="817"/>
        <w:gridCol w:w="1672"/>
        <w:gridCol w:w="3578"/>
        <w:gridCol w:w="1428"/>
        <w:gridCol w:w="1479"/>
      </w:tblGrid>
      <w:tr w14:paraId="607F3C7C">
        <w:tblPrEx>
          <w:tblCellMar>
            <w:top w:w="0" w:type="dxa"/>
            <w:left w:w="108" w:type="dxa"/>
            <w:bottom w:w="0" w:type="dxa"/>
            <w:right w:w="108" w:type="dxa"/>
          </w:tblCellMar>
        </w:tblPrEx>
        <w:trPr>
          <w:trHeight w:val="89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0905DA7C">
            <w:pPr>
              <w:widowControl/>
              <w:snapToGrid w:val="0"/>
              <w:spacing w:line="360" w:lineRule="exact"/>
              <w:jc w:val="center"/>
              <w:rPr>
                <w:rFonts w:ascii="宋体" w:hAnsi="宋体" w:eastAsia="楷体_GB2312"/>
                <w:sz w:val="24"/>
              </w:rPr>
            </w:pPr>
            <w:r>
              <w:rPr>
                <w:rFonts w:hint="eastAsia" w:ascii="宋体" w:hAnsi="宋体"/>
                <w:sz w:val="24"/>
              </w:rPr>
              <w:t>序号</w:t>
            </w:r>
          </w:p>
        </w:tc>
        <w:tc>
          <w:tcPr>
            <w:tcW w:w="1672" w:type="dxa"/>
            <w:tcBorders>
              <w:top w:val="single" w:color="auto" w:sz="4" w:space="0"/>
              <w:left w:val="nil"/>
              <w:bottom w:val="single" w:color="auto" w:sz="6" w:space="0"/>
              <w:right w:val="single" w:color="auto" w:sz="4" w:space="0"/>
            </w:tcBorders>
            <w:vAlign w:val="center"/>
          </w:tcPr>
          <w:p w14:paraId="4FAB03B3">
            <w:pPr>
              <w:widowControl/>
              <w:snapToGrid w:val="0"/>
              <w:spacing w:line="360" w:lineRule="exact"/>
              <w:jc w:val="center"/>
              <w:rPr>
                <w:rFonts w:ascii="宋体" w:hAnsi="宋体"/>
                <w:sz w:val="24"/>
              </w:rPr>
            </w:pPr>
            <w:r>
              <w:rPr>
                <w:rFonts w:hint="eastAsia" w:ascii="宋体" w:hAnsi="宋体"/>
                <w:sz w:val="24"/>
              </w:rPr>
              <w:t>评审项目</w:t>
            </w:r>
          </w:p>
        </w:tc>
        <w:tc>
          <w:tcPr>
            <w:tcW w:w="3578" w:type="dxa"/>
            <w:tcBorders>
              <w:top w:val="single" w:color="auto" w:sz="4" w:space="0"/>
              <w:left w:val="nil"/>
              <w:bottom w:val="single" w:color="auto" w:sz="4" w:space="0"/>
              <w:right w:val="single" w:color="auto" w:sz="4" w:space="0"/>
            </w:tcBorders>
            <w:vAlign w:val="center"/>
          </w:tcPr>
          <w:p w14:paraId="2D163108">
            <w:pPr>
              <w:widowControl/>
              <w:snapToGrid w:val="0"/>
              <w:spacing w:line="360" w:lineRule="exact"/>
              <w:jc w:val="center"/>
              <w:rPr>
                <w:rFonts w:ascii="宋体" w:hAnsi="宋体" w:eastAsia="楷体_GB2312"/>
                <w:sz w:val="24"/>
              </w:rPr>
            </w:pPr>
            <w:r>
              <w:rPr>
                <w:rFonts w:hint="eastAsia" w:ascii="宋体" w:hAnsi="宋体"/>
                <w:sz w:val="24"/>
              </w:rPr>
              <w:t>评审内容及规则</w:t>
            </w:r>
          </w:p>
        </w:tc>
        <w:tc>
          <w:tcPr>
            <w:tcW w:w="1428" w:type="dxa"/>
            <w:tcBorders>
              <w:top w:val="single" w:color="auto" w:sz="4" w:space="0"/>
              <w:left w:val="nil"/>
              <w:bottom w:val="single" w:color="auto" w:sz="4" w:space="0"/>
              <w:right w:val="single" w:color="auto" w:sz="4" w:space="0"/>
            </w:tcBorders>
            <w:vAlign w:val="center"/>
          </w:tcPr>
          <w:p w14:paraId="15B8786A">
            <w:pPr>
              <w:widowControl/>
              <w:snapToGrid w:val="0"/>
              <w:spacing w:line="360" w:lineRule="exact"/>
              <w:jc w:val="center"/>
              <w:rPr>
                <w:rFonts w:ascii="宋体" w:hAnsi="宋体"/>
                <w:sz w:val="24"/>
              </w:rPr>
            </w:pPr>
            <w:r>
              <w:rPr>
                <w:rFonts w:hint="eastAsia" w:ascii="宋体" w:hAnsi="宋体"/>
                <w:sz w:val="24"/>
              </w:rPr>
              <w:t>标准分值</w:t>
            </w:r>
          </w:p>
        </w:tc>
        <w:tc>
          <w:tcPr>
            <w:tcW w:w="1479" w:type="dxa"/>
            <w:tcBorders>
              <w:top w:val="single" w:color="auto" w:sz="4" w:space="0"/>
              <w:left w:val="nil"/>
              <w:bottom w:val="single" w:color="auto" w:sz="4" w:space="0"/>
              <w:right w:val="single" w:color="auto" w:sz="4" w:space="0"/>
            </w:tcBorders>
            <w:vAlign w:val="center"/>
          </w:tcPr>
          <w:p w14:paraId="6C0866B4">
            <w:pPr>
              <w:widowControl/>
              <w:snapToGrid w:val="0"/>
              <w:spacing w:line="360" w:lineRule="exact"/>
              <w:jc w:val="center"/>
              <w:rPr>
                <w:rFonts w:ascii="宋体" w:hAnsi="宋体"/>
                <w:sz w:val="24"/>
              </w:rPr>
            </w:pPr>
            <w:r>
              <w:rPr>
                <w:rFonts w:hint="eastAsia" w:ascii="宋体" w:hAnsi="宋体"/>
                <w:sz w:val="24"/>
              </w:rPr>
              <w:t>说明</w:t>
            </w:r>
          </w:p>
        </w:tc>
      </w:tr>
      <w:tr w14:paraId="3F5A7AE6">
        <w:tblPrEx>
          <w:tblCellMar>
            <w:top w:w="0" w:type="dxa"/>
            <w:left w:w="108" w:type="dxa"/>
            <w:bottom w:w="0" w:type="dxa"/>
            <w:right w:w="108" w:type="dxa"/>
          </w:tblCellMar>
        </w:tblPrEx>
        <w:trPr>
          <w:trHeight w:val="2268"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129CF96D">
            <w:pPr>
              <w:widowControl/>
              <w:snapToGrid w:val="0"/>
              <w:spacing w:line="360" w:lineRule="exact"/>
              <w:jc w:val="center"/>
              <w:rPr>
                <w:rFonts w:ascii="宋体" w:hAnsi="宋体"/>
                <w:sz w:val="24"/>
              </w:rPr>
            </w:pPr>
            <w:r>
              <w:rPr>
                <w:rFonts w:hint="eastAsia" w:ascii="宋体" w:hAnsi="宋体"/>
                <w:sz w:val="24"/>
              </w:rPr>
              <w:t>1</w:t>
            </w:r>
          </w:p>
        </w:tc>
        <w:tc>
          <w:tcPr>
            <w:tcW w:w="1672" w:type="dxa"/>
            <w:tcBorders>
              <w:top w:val="single" w:color="auto" w:sz="4" w:space="0"/>
              <w:left w:val="single" w:color="auto" w:sz="4" w:space="0"/>
              <w:bottom w:val="single" w:color="auto" w:sz="4" w:space="0"/>
              <w:right w:val="single" w:color="auto" w:sz="4" w:space="0"/>
            </w:tcBorders>
            <w:vAlign w:val="center"/>
          </w:tcPr>
          <w:p w14:paraId="6B07B764">
            <w:pPr>
              <w:widowControl/>
              <w:snapToGrid w:val="0"/>
              <w:spacing w:line="360" w:lineRule="exact"/>
              <w:jc w:val="center"/>
              <w:rPr>
                <w:rFonts w:ascii="宋体" w:hAnsi="宋体" w:eastAsia="楷体_GB2312"/>
                <w:sz w:val="24"/>
              </w:rPr>
            </w:pPr>
            <w:r>
              <w:rPr>
                <w:rFonts w:hint="eastAsia" w:ascii="宋体" w:hAnsi="宋体"/>
                <w:sz w:val="24"/>
              </w:rPr>
              <w:t>服务方案</w:t>
            </w:r>
          </w:p>
        </w:tc>
        <w:tc>
          <w:tcPr>
            <w:tcW w:w="3578" w:type="dxa"/>
            <w:tcBorders>
              <w:top w:val="single" w:color="auto" w:sz="4" w:space="0"/>
              <w:left w:val="single" w:color="auto" w:sz="4" w:space="0"/>
              <w:bottom w:val="single" w:color="auto" w:sz="4" w:space="0"/>
              <w:right w:val="single" w:color="auto" w:sz="4" w:space="0"/>
            </w:tcBorders>
            <w:vAlign w:val="center"/>
          </w:tcPr>
          <w:p w14:paraId="5255C831">
            <w:pPr>
              <w:widowControl/>
              <w:snapToGrid w:val="0"/>
              <w:spacing w:line="360" w:lineRule="exact"/>
              <w:jc w:val="left"/>
              <w:rPr>
                <w:rFonts w:hint="default" w:ascii="宋体" w:hAnsi="宋体" w:eastAsia="宋体"/>
                <w:sz w:val="24"/>
                <w:lang w:val="en-US" w:eastAsia="zh-CN"/>
              </w:rPr>
            </w:pPr>
            <w:r>
              <w:rPr>
                <w:rFonts w:hint="eastAsia" w:ascii="宋体" w:hAnsi="宋体"/>
                <w:sz w:val="24"/>
                <w:lang w:val="en-US" w:eastAsia="zh-CN"/>
              </w:rPr>
              <w:t>投标人</w:t>
            </w:r>
            <w:r>
              <w:rPr>
                <w:rFonts w:hint="default" w:ascii="宋体" w:hAnsi="宋体" w:eastAsia="宋体"/>
                <w:sz w:val="24"/>
                <w:lang w:val="en-US" w:eastAsia="zh-CN"/>
              </w:rPr>
              <w:t>对整个项目提供的服务方案，包含以下内容①服务方案范围、内容；②服务方案依据、工作目标；③机构设置和岗位职责；④安全鉴定服务说明、方案；⑤质量、保密等保证措施</w:t>
            </w:r>
            <w:r>
              <w:rPr>
                <w:rFonts w:hint="eastAsia" w:ascii="宋体" w:hAnsi="宋体"/>
                <w:sz w:val="24"/>
                <w:lang w:val="en-US" w:eastAsia="zh-CN"/>
              </w:rPr>
              <w:t>和</w:t>
            </w:r>
            <w:r>
              <w:rPr>
                <w:rFonts w:hint="default" w:ascii="宋体" w:hAnsi="宋体" w:eastAsia="宋体"/>
                <w:sz w:val="24"/>
                <w:lang w:val="en-US" w:eastAsia="zh-CN"/>
              </w:rPr>
              <w:t>工作重点、难点分析及合理化建议；以上</w:t>
            </w:r>
            <w:r>
              <w:rPr>
                <w:rFonts w:hint="eastAsia" w:ascii="宋体" w:hAnsi="宋体"/>
                <w:sz w:val="24"/>
                <w:lang w:val="en-US" w:eastAsia="zh-CN"/>
              </w:rPr>
              <w:t>5</w:t>
            </w:r>
            <w:r>
              <w:rPr>
                <w:rFonts w:hint="default" w:ascii="宋体" w:hAnsi="宋体" w:eastAsia="宋体"/>
                <w:sz w:val="24"/>
                <w:lang w:val="en-US" w:eastAsia="zh-CN"/>
              </w:rPr>
              <w:t>项内容每提供一项得5分，满分</w:t>
            </w:r>
            <w:r>
              <w:rPr>
                <w:rFonts w:hint="eastAsia" w:ascii="宋体" w:hAnsi="宋体"/>
                <w:sz w:val="24"/>
                <w:lang w:val="en-US" w:eastAsia="zh-CN"/>
              </w:rPr>
              <w:t>2</w:t>
            </w:r>
            <w:r>
              <w:rPr>
                <w:rFonts w:hint="default" w:ascii="宋体" w:hAnsi="宋体" w:eastAsia="宋体"/>
                <w:sz w:val="24"/>
                <w:lang w:val="en-US" w:eastAsia="zh-CN"/>
              </w:rPr>
              <w:t>5分，每有一处内容存在缺陷或不足的扣2分，扣完为止。</w:t>
            </w:r>
          </w:p>
          <w:p w14:paraId="0D454DA2">
            <w:pPr>
              <w:widowControl/>
              <w:snapToGrid w:val="0"/>
              <w:spacing w:line="360" w:lineRule="exact"/>
              <w:jc w:val="left"/>
              <w:rPr>
                <w:rFonts w:hint="default" w:ascii="宋体" w:hAnsi="宋体" w:eastAsia="宋体"/>
                <w:sz w:val="24"/>
                <w:lang w:val="en-US" w:eastAsia="zh-CN"/>
              </w:rPr>
            </w:pPr>
            <w:r>
              <w:rPr>
                <w:rFonts w:hint="default" w:ascii="宋体" w:hAnsi="宋体" w:eastAsia="宋体"/>
                <w:b/>
                <w:bCs/>
                <w:sz w:val="24"/>
                <w:lang w:val="en-US" w:eastAsia="zh-CN"/>
              </w:rPr>
              <w:t>注：内容存在缺陷或不足是指</w:t>
            </w:r>
            <w:r>
              <w:rPr>
                <w:rFonts w:hint="eastAsia" w:ascii="宋体" w:hAnsi="宋体"/>
                <w:b/>
                <w:bCs/>
                <w:sz w:val="24"/>
                <w:lang w:val="en-US" w:eastAsia="zh-CN"/>
              </w:rPr>
              <w:t>投标人</w:t>
            </w:r>
            <w:r>
              <w:rPr>
                <w:rFonts w:hint="default" w:ascii="宋体" w:hAnsi="宋体" w:eastAsia="宋体"/>
                <w:b/>
                <w:bCs/>
                <w:sz w:val="24"/>
                <w:lang w:val="en-US" w:eastAsia="zh-CN"/>
              </w:rPr>
              <w:t>提供的内容出现与项目要求不匹配或脱离项目实际情况或项目名称、实施地点、涉及的规范、技术服务要求与本项目不一致等情况。</w:t>
            </w:r>
          </w:p>
        </w:tc>
        <w:tc>
          <w:tcPr>
            <w:tcW w:w="1428" w:type="dxa"/>
            <w:tcBorders>
              <w:top w:val="single" w:color="auto" w:sz="4" w:space="0"/>
              <w:left w:val="single" w:color="auto" w:sz="4" w:space="0"/>
              <w:bottom w:val="single" w:color="auto" w:sz="4" w:space="0"/>
              <w:right w:val="single" w:color="auto" w:sz="4" w:space="0"/>
            </w:tcBorders>
            <w:vAlign w:val="center"/>
          </w:tcPr>
          <w:p w14:paraId="050735AA">
            <w:pPr>
              <w:widowControl/>
              <w:snapToGrid w:val="0"/>
              <w:spacing w:line="360" w:lineRule="exact"/>
              <w:jc w:val="center"/>
              <w:rPr>
                <w:rFonts w:ascii="宋体" w:hAnsi="宋体"/>
                <w:sz w:val="24"/>
              </w:rPr>
            </w:pPr>
            <w:r>
              <w:rPr>
                <w:rFonts w:hint="eastAsia" w:ascii="宋体" w:hAnsi="宋体"/>
                <w:sz w:val="24"/>
                <w:lang w:val="en-US" w:eastAsia="zh-CN"/>
              </w:rPr>
              <w:t>2</w:t>
            </w:r>
            <w:r>
              <w:rPr>
                <w:rFonts w:hint="eastAsia" w:ascii="宋体" w:hAnsi="宋体"/>
                <w:sz w:val="24"/>
              </w:rPr>
              <w:t>5分</w:t>
            </w:r>
          </w:p>
        </w:tc>
        <w:tc>
          <w:tcPr>
            <w:tcW w:w="1479" w:type="dxa"/>
            <w:tcBorders>
              <w:top w:val="single" w:color="auto" w:sz="4" w:space="0"/>
              <w:left w:val="single" w:color="auto" w:sz="4" w:space="0"/>
              <w:bottom w:val="single" w:color="auto" w:sz="4" w:space="0"/>
              <w:right w:val="single" w:color="auto" w:sz="4" w:space="0"/>
            </w:tcBorders>
            <w:vAlign w:val="center"/>
          </w:tcPr>
          <w:p w14:paraId="49E969BC">
            <w:pPr>
              <w:widowControl/>
              <w:snapToGrid w:val="0"/>
              <w:spacing w:line="360" w:lineRule="exact"/>
              <w:jc w:val="center"/>
              <w:rPr>
                <w:rFonts w:ascii="宋体" w:hAnsi="宋体"/>
                <w:sz w:val="24"/>
              </w:rPr>
            </w:pPr>
            <w:r>
              <w:rPr>
                <w:rFonts w:hint="eastAsia" w:ascii="宋体" w:hAnsi="宋体"/>
                <w:sz w:val="24"/>
              </w:rPr>
              <w:t>按要求提供</w:t>
            </w:r>
          </w:p>
        </w:tc>
      </w:tr>
      <w:tr w14:paraId="28D096CE">
        <w:tblPrEx>
          <w:tblCellMar>
            <w:top w:w="0" w:type="dxa"/>
            <w:left w:w="108" w:type="dxa"/>
            <w:bottom w:w="0" w:type="dxa"/>
            <w:right w:w="108" w:type="dxa"/>
          </w:tblCellMar>
        </w:tblPrEx>
        <w:trPr>
          <w:trHeight w:val="113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11D4AE46">
            <w:pPr>
              <w:widowControl/>
              <w:snapToGrid w:val="0"/>
              <w:spacing w:line="360" w:lineRule="exact"/>
              <w:jc w:val="center"/>
              <w:rPr>
                <w:rFonts w:ascii="宋体" w:hAnsi="宋体"/>
                <w:sz w:val="24"/>
              </w:rPr>
            </w:pPr>
            <w:r>
              <w:rPr>
                <w:rFonts w:hint="eastAsia" w:ascii="宋体" w:hAnsi="宋体"/>
                <w:sz w:val="24"/>
              </w:rPr>
              <w:t>2</w:t>
            </w:r>
          </w:p>
        </w:tc>
        <w:tc>
          <w:tcPr>
            <w:tcW w:w="1672" w:type="dxa"/>
            <w:tcBorders>
              <w:top w:val="single" w:color="auto" w:sz="4" w:space="0"/>
              <w:left w:val="single" w:color="auto" w:sz="4" w:space="0"/>
              <w:bottom w:val="single" w:color="auto" w:sz="4" w:space="0"/>
              <w:right w:val="single" w:color="auto" w:sz="4" w:space="0"/>
            </w:tcBorders>
            <w:vAlign w:val="center"/>
          </w:tcPr>
          <w:p w14:paraId="1282D86C">
            <w:pPr>
              <w:widowControl/>
              <w:snapToGrid w:val="0"/>
              <w:spacing w:line="360" w:lineRule="exact"/>
              <w:jc w:val="center"/>
              <w:rPr>
                <w:rFonts w:ascii="宋体" w:hAnsi="宋体"/>
                <w:sz w:val="24"/>
              </w:rPr>
            </w:pPr>
            <w:r>
              <w:rPr>
                <w:rFonts w:hint="eastAsia" w:ascii="宋体" w:hAnsi="宋体"/>
                <w:sz w:val="24"/>
              </w:rPr>
              <w:t>进度计划与保障措施</w:t>
            </w:r>
          </w:p>
        </w:tc>
        <w:tc>
          <w:tcPr>
            <w:tcW w:w="3578" w:type="dxa"/>
            <w:tcBorders>
              <w:top w:val="single" w:color="auto" w:sz="4" w:space="0"/>
              <w:left w:val="single" w:color="auto" w:sz="4" w:space="0"/>
              <w:bottom w:val="single" w:color="auto" w:sz="4" w:space="0"/>
              <w:right w:val="single" w:color="auto" w:sz="4" w:space="0"/>
            </w:tcBorders>
            <w:vAlign w:val="center"/>
          </w:tcPr>
          <w:p w14:paraId="3D5D5BBC">
            <w:pPr>
              <w:widowControl/>
              <w:snapToGrid w:val="0"/>
              <w:spacing w:line="360" w:lineRule="exact"/>
              <w:jc w:val="left"/>
              <w:rPr>
                <w:rFonts w:ascii="宋体" w:hAnsi="宋体"/>
                <w:sz w:val="24"/>
              </w:rPr>
            </w:pPr>
            <w:r>
              <w:rPr>
                <w:rFonts w:hint="eastAsia" w:ascii="宋体" w:hAnsi="宋体"/>
                <w:sz w:val="24"/>
              </w:rPr>
              <w:t>针对本项目制定进度计划与保障措施，内容包括：①服务进度计划方案；②进度计划流程</w:t>
            </w:r>
            <w:r>
              <w:rPr>
                <w:rFonts w:hint="eastAsia" w:ascii="宋体" w:hAnsi="宋体"/>
                <w:sz w:val="24"/>
                <w:lang w:eastAsia="zh-CN"/>
              </w:rPr>
              <w:t>、</w:t>
            </w:r>
            <w:r>
              <w:rPr>
                <w:rFonts w:hint="eastAsia" w:ascii="宋体" w:hAnsi="宋体"/>
                <w:sz w:val="24"/>
              </w:rPr>
              <w:t>服务保障措施；以上</w:t>
            </w:r>
            <w:r>
              <w:rPr>
                <w:rFonts w:hint="eastAsia" w:ascii="宋体" w:hAnsi="宋体"/>
                <w:sz w:val="24"/>
                <w:lang w:val="en-US" w:eastAsia="zh-CN"/>
              </w:rPr>
              <w:t>2</w:t>
            </w:r>
            <w:r>
              <w:rPr>
                <w:rFonts w:hint="eastAsia" w:ascii="宋体" w:hAnsi="宋体"/>
                <w:sz w:val="24"/>
              </w:rPr>
              <w:t>项内容每提供一项得</w:t>
            </w:r>
            <w:r>
              <w:rPr>
                <w:rFonts w:hint="eastAsia" w:ascii="宋体" w:hAnsi="宋体"/>
                <w:sz w:val="24"/>
                <w:lang w:val="en-US" w:eastAsia="zh-CN"/>
              </w:rPr>
              <w:t>2.5</w:t>
            </w:r>
            <w:r>
              <w:rPr>
                <w:rFonts w:hint="eastAsia" w:ascii="宋体" w:hAnsi="宋体"/>
                <w:sz w:val="24"/>
              </w:rPr>
              <w:t>分，满分5分，每有一处内容存在缺陷或不足的扣1分，扣完为止。</w:t>
            </w:r>
            <w:r>
              <w:rPr>
                <w:rFonts w:hint="eastAsia" w:ascii="宋体" w:hAnsi="宋体"/>
                <w:b/>
                <w:bCs/>
                <w:sz w:val="24"/>
              </w:rPr>
              <w:t>注：内容存在缺陷或不足是指</w:t>
            </w:r>
            <w:r>
              <w:rPr>
                <w:rFonts w:hint="eastAsia" w:ascii="宋体" w:hAnsi="宋体"/>
                <w:b/>
                <w:bCs/>
                <w:sz w:val="24"/>
                <w:lang w:eastAsia="zh-CN"/>
              </w:rPr>
              <w:t>投标人</w:t>
            </w:r>
            <w:r>
              <w:rPr>
                <w:rFonts w:hint="eastAsia" w:ascii="宋体" w:hAnsi="宋体"/>
                <w:b/>
                <w:bCs/>
                <w:sz w:val="24"/>
              </w:rPr>
              <w:t>提供的内容出现与项目要求不匹配或脱离项目实际情况或项目名称、实施地点、涉及的规范、技术服务要求与本项目不一致等情况。</w:t>
            </w:r>
          </w:p>
        </w:tc>
        <w:tc>
          <w:tcPr>
            <w:tcW w:w="1428" w:type="dxa"/>
            <w:tcBorders>
              <w:top w:val="single" w:color="auto" w:sz="4" w:space="0"/>
              <w:left w:val="single" w:color="auto" w:sz="4" w:space="0"/>
              <w:bottom w:val="single" w:color="auto" w:sz="4" w:space="0"/>
              <w:right w:val="single" w:color="auto" w:sz="4" w:space="0"/>
            </w:tcBorders>
            <w:vAlign w:val="center"/>
          </w:tcPr>
          <w:p w14:paraId="1E351CD3">
            <w:pPr>
              <w:widowControl/>
              <w:snapToGrid w:val="0"/>
              <w:spacing w:line="360" w:lineRule="exact"/>
              <w:jc w:val="center"/>
              <w:rPr>
                <w:rFonts w:ascii="宋体" w:hAnsi="宋体"/>
                <w:sz w:val="24"/>
              </w:rPr>
            </w:pPr>
            <w:r>
              <w:rPr>
                <w:rFonts w:hint="eastAsia" w:ascii="宋体" w:hAnsi="宋体"/>
                <w:sz w:val="24"/>
              </w:rPr>
              <w:t>5分</w:t>
            </w:r>
          </w:p>
        </w:tc>
        <w:tc>
          <w:tcPr>
            <w:tcW w:w="1479" w:type="dxa"/>
            <w:tcBorders>
              <w:top w:val="single" w:color="auto" w:sz="4" w:space="0"/>
              <w:left w:val="single" w:color="auto" w:sz="4" w:space="0"/>
              <w:bottom w:val="single" w:color="auto" w:sz="4" w:space="0"/>
              <w:right w:val="single" w:color="auto" w:sz="4" w:space="0"/>
            </w:tcBorders>
            <w:vAlign w:val="center"/>
          </w:tcPr>
          <w:p w14:paraId="3025AD57">
            <w:pPr>
              <w:widowControl/>
              <w:snapToGrid w:val="0"/>
              <w:spacing w:line="360" w:lineRule="exact"/>
              <w:jc w:val="center"/>
              <w:rPr>
                <w:rFonts w:ascii="宋体" w:hAnsi="宋体"/>
                <w:sz w:val="24"/>
              </w:rPr>
            </w:pPr>
            <w:r>
              <w:rPr>
                <w:rFonts w:hint="eastAsia" w:ascii="宋体" w:hAnsi="宋体"/>
                <w:sz w:val="24"/>
              </w:rPr>
              <w:t>按要求提供</w:t>
            </w:r>
          </w:p>
        </w:tc>
      </w:tr>
      <w:tr w14:paraId="0EAEB19E">
        <w:tblPrEx>
          <w:tblCellMar>
            <w:top w:w="0" w:type="dxa"/>
            <w:left w:w="108" w:type="dxa"/>
            <w:bottom w:w="0" w:type="dxa"/>
            <w:right w:w="108" w:type="dxa"/>
          </w:tblCellMar>
        </w:tblPrEx>
        <w:trPr>
          <w:trHeight w:val="2268"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0115E9BB">
            <w:pPr>
              <w:widowControl/>
              <w:snapToGrid w:val="0"/>
              <w:spacing w:line="360" w:lineRule="exact"/>
              <w:jc w:val="center"/>
              <w:rPr>
                <w:rFonts w:hint="eastAsia" w:ascii="宋体" w:hAnsi="宋体" w:eastAsia="宋体"/>
                <w:sz w:val="24"/>
                <w:lang w:eastAsia="zh-CN"/>
              </w:rPr>
            </w:pPr>
            <w:r>
              <w:rPr>
                <w:rFonts w:hint="eastAsia" w:ascii="宋体" w:hAnsi="宋体"/>
                <w:sz w:val="24"/>
                <w:lang w:val="en-US" w:eastAsia="zh-CN"/>
              </w:rPr>
              <w:t>3</w:t>
            </w:r>
          </w:p>
        </w:tc>
        <w:tc>
          <w:tcPr>
            <w:tcW w:w="1672" w:type="dxa"/>
            <w:tcBorders>
              <w:top w:val="single" w:color="auto" w:sz="4" w:space="0"/>
              <w:left w:val="single" w:color="auto" w:sz="4" w:space="0"/>
              <w:bottom w:val="single" w:color="auto" w:sz="4" w:space="0"/>
              <w:right w:val="single" w:color="auto" w:sz="4" w:space="0"/>
            </w:tcBorders>
            <w:vAlign w:val="center"/>
          </w:tcPr>
          <w:p w14:paraId="02DEC428">
            <w:pPr>
              <w:pStyle w:val="84"/>
              <w:spacing w:line="440" w:lineRule="exact"/>
              <w:jc w:val="center"/>
              <w:rPr>
                <w:rFonts w:ascii="宋体" w:hAnsi="宋体" w:eastAsia="宋体"/>
                <w:kern w:val="2"/>
                <w:sz w:val="24"/>
                <w:szCs w:val="24"/>
              </w:rPr>
            </w:pPr>
            <w:r>
              <w:rPr>
                <w:rFonts w:hint="eastAsia" w:ascii="宋体" w:hAnsi="宋体" w:eastAsia="宋体"/>
                <w:kern w:val="2"/>
                <w:sz w:val="24"/>
                <w:szCs w:val="24"/>
              </w:rPr>
              <w:t>后续服务方案</w:t>
            </w:r>
          </w:p>
        </w:tc>
        <w:tc>
          <w:tcPr>
            <w:tcW w:w="3578" w:type="dxa"/>
            <w:tcBorders>
              <w:top w:val="single" w:color="auto" w:sz="4" w:space="0"/>
              <w:left w:val="single" w:color="auto" w:sz="4" w:space="0"/>
              <w:bottom w:val="single" w:color="auto" w:sz="4" w:space="0"/>
              <w:right w:val="single" w:color="auto" w:sz="4" w:space="0"/>
            </w:tcBorders>
            <w:vAlign w:val="center"/>
          </w:tcPr>
          <w:p w14:paraId="5F323300">
            <w:pPr>
              <w:widowControl/>
              <w:snapToGrid w:val="0"/>
              <w:spacing w:line="360" w:lineRule="exact"/>
              <w:jc w:val="left"/>
              <w:rPr>
                <w:rFonts w:ascii="宋体" w:hAnsi="宋体"/>
                <w:sz w:val="24"/>
              </w:rPr>
            </w:pPr>
            <w:r>
              <w:rPr>
                <w:rFonts w:hint="eastAsia" w:ascii="宋体" w:hAnsi="宋体"/>
                <w:sz w:val="24"/>
              </w:rPr>
              <w:t>根据</w:t>
            </w:r>
            <w:r>
              <w:rPr>
                <w:rFonts w:hint="eastAsia" w:ascii="宋体" w:hAnsi="宋体"/>
                <w:sz w:val="24"/>
                <w:lang w:val="en-US" w:eastAsia="zh-CN"/>
              </w:rPr>
              <w:t>投标人</w:t>
            </w:r>
            <w:r>
              <w:rPr>
                <w:rFonts w:hint="eastAsia" w:ascii="宋体" w:hAnsi="宋体"/>
                <w:sz w:val="24"/>
              </w:rPr>
              <w:t>提供的后续服务方案进行评审，包括：①后续服务人员配备及联系方式；②后续服务工作安排；③后续服务承诺</w:t>
            </w:r>
            <w:r>
              <w:rPr>
                <w:rFonts w:hint="eastAsia" w:ascii="宋体" w:hAnsi="宋体"/>
                <w:sz w:val="24"/>
                <w:lang w:eastAsia="zh-CN"/>
              </w:rPr>
              <w:t>；</w:t>
            </w:r>
            <w:r>
              <w:rPr>
                <w:rFonts w:hint="eastAsia" w:ascii="宋体" w:hAnsi="宋体"/>
                <w:sz w:val="24"/>
              </w:rPr>
              <w:t>④后续服务响应时间；</w:t>
            </w:r>
            <w:r>
              <w:rPr>
                <w:rFonts w:hint="eastAsia" w:ascii="宋体" w:hAnsi="宋体"/>
                <w:sz w:val="24"/>
                <w:lang w:val="en-US" w:eastAsia="zh-CN"/>
              </w:rPr>
              <w:t>⑤</w:t>
            </w:r>
            <w:r>
              <w:rPr>
                <w:rFonts w:hint="eastAsia" w:ascii="宋体" w:hAnsi="宋体"/>
                <w:sz w:val="24"/>
              </w:rPr>
              <w:t>后续服务保障措施；以上</w:t>
            </w:r>
            <w:r>
              <w:rPr>
                <w:rFonts w:hint="eastAsia" w:ascii="宋体" w:hAnsi="宋体"/>
                <w:sz w:val="24"/>
                <w:lang w:val="en-US" w:eastAsia="zh-CN"/>
              </w:rPr>
              <w:t>5</w:t>
            </w:r>
            <w:r>
              <w:rPr>
                <w:rFonts w:hint="eastAsia" w:ascii="宋体" w:hAnsi="宋体"/>
                <w:sz w:val="24"/>
              </w:rPr>
              <w:t>项内容每提供一项得</w:t>
            </w:r>
            <w:r>
              <w:rPr>
                <w:rFonts w:hint="eastAsia" w:ascii="宋体" w:hAnsi="宋体"/>
                <w:sz w:val="24"/>
                <w:lang w:val="en-US" w:eastAsia="zh-CN"/>
              </w:rPr>
              <w:t>1</w:t>
            </w:r>
            <w:r>
              <w:rPr>
                <w:rFonts w:hint="eastAsia" w:ascii="宋体" w:hAnsi="宋体"/>
                <w:sz w:val="24"/>
              </w:rPr>
              <w:t>分，满分</w:t>
            </w:r>
            <w:r>
              <w:rPr>
                <w:rFonts w:hint="eastAsia" w:ascii="宋体" w:hAnsi="宋体"/>
                <w:sz w:val="24"/>
                <w:lang w:val="en-US" w:eastAsia="zh-CN"/>
              </w:rPr>
              <w:t>5</w:t>
            </w:r>
            <w:r>
              <w:rPr>
                <w:rFonts w:hint="eastAsia" w:ascii="宋体" w:hAnsi="宋体"/>
                <w:sz w:val="24"/>
              </w:rPr>
              <w:t>分，每有一处内容存在缺陷或不足的扣</w:t>
            </w:r>
            <w:r>
              <w:rPr>
                <w:rFonts w:hint="eastAsia" w:ascii="宋体" w:hAnsi="宋体"/>
                <w:sz w:val="24"/>
                <w:lang w:val="en-US" w:eastAsia="zh-CN"/>
              </w:rPr>
              <w:t>0.5</w:t>
            </w:r>
            <w:r>
              <w:rPr>
                <w:rFonts w:hint="eastAsia" w:ascii="宋体" w:hAnsi="宋体"/>
                <w:sz w:val="24"/>
              </w:rPr>
              <w:t>分，扣完为止。</w:t>
            </w:r>
          </w:p>
          <w:p w14:paraId="3A018F38">
            <w:pPr>
              <w:widowControl/>
              <w:snapToGrid w:val="0"/>
              <w:spacing w:line="360" w:lineRule="exact"/>
              <w:jc w:val="left"/>
              <w:rPr>
                <w:rFonts w:ascii="宋体" w:hAnsi="宋体"/>
                <w:sz w:val="24"/>
              </w:rPr>
            </w:pPr>
            <w:r>
              <w:rPr>
                <w:rFonts w:hint="eastAsia" w:ascii="宋体" w:hAnsi="宋体"/>
                <w:b/>
                <w:bCs/>
                <w:sz w:val="24"/>
              </w:rPr>
              <w:t>注：内容存在缺陷或不足是指</w:t>
            </w:r>
            <w:r>
              <w:rPr>
                <w:rFonts w:hint="eastAsia" w:ascii="宋体" w:hAnsi="宋体"/>
                <w:b/>
                <w:bCs/>
                <w:sz w:val="24"/>
                <w:lang w:eastAsia="zh-CN"/>
              </w:rPr>
              <w:t>投标人</w:t>
            </w:r>
            <w:r>
              <w:rPr>
                <w:rFonts w:hint="eastAsia" w:ascii="宋体" w:hAnsi="宋体"/>
                <w:b/>
                <w:bCs/>
                <w:sz w:val="24"/>
              </w:rPr>
              <w:t>提供的内容出现与项目要求不匹配或脱离项目实际情况或项目名称、实施地点、涉及的规范、技术服务要求与本项目不一致等情况。</w:t>
            </w:r>
          </w:p>
        </w:tc>
        <w:tc>
          <w:tcPr>
            <w:tcW w:w="1428" w:type="dxa"/>
            <w:tcBorders>
              <w:top w:val="single" w:color="auto" w:sz="4" w:space="0"/>
              <w:left w:val="single" w:color="auto" w:sz="4" w:space="0"/>
              <w:bottom w:val="single" w:color="auto" w:sz="4" w:space="0"/>
              <w:right w:val="single" w:color="auto" w:sz="4" w:space="0"/>
            </w:tcBorders>
            <w:vAlign w:val="center"/>
          </w:tcPr>
          <w:p w14:paraId="4E70A75D">
            <w:pPr>
              <w:widowControl/>
              <w:snapToGrid w:val="0"/>
              <w:spacing w:line="360" w:lineRule="exact"/>
              <w:jc w:val="center"/>
              <w:rPr>
                <w:rFonts w:ascii="宋体" w:hAnsi="宋体"/>
                <w:sz w:val="24"/>
              </w:rPr>
            </w:pPr>
            <w:r>
              <w:rPr>
                <w:rFonts w:hint="eastAsia" w:ascii="宋体" w:hAnsi="宋体"/>
                <w:sz w:val="24"/>
              </w:rPr>
              <w:t>5分</w:t>
            </w:r>
          </w:p>
        </w:tc>
        <w:tc>
          <w:tcPr>
            <w:tcW w:w="1479" w:type="dxa"/>
            <w:tcBorders>
              <w:top w:val="single" w:color="auto" w:sz="4" w:space="0"/>
              <w:left w:val="single" w:color="auto" w:sz="4" w:space="0"/>
              <w:bottom w:val="single" w:color="auto" w:sz="4" w:space="0"/>
              <w:right w:val="single" w:color="auto" w:sz="4" w:space="0"/>
            </w:tcBorders>
            <w:vAlign w:val="center"/>
          </w:tcPr>
          <w:p w14:paraId="0D1C365F">
            <w:pPr>
              <w:widowControl/>
              <w:snapToGrid w:val="0"/>
              <w:spacing w:line="360" w:lineRule="exact"/>
              <w:jc w:val="center"/>
              <w:rPr>
                <w:rFonts w:ascii="宋体" w:hAnsi="宋体"/>
                <w:sz w:val="24"/>
              </w:rPr>
            </w:pPr>
            <w:r>
              <w:rPr>
                <w:rFonts w:hint="eastAsia" w:ascii="宋体" w:hAnsi="宋体"/>
                <w:sz w:val="24"/>
              </w:rPr>
              <w:t>按要求提供</w:t>
            </w:r>
          </w:p>
        </w:tc>
      </w:tr>
      <w:tr w14:paraId="58E98AB5">
        <w:tblPrEx>
          <w:tblCellMar>
            <w:top w:w="0" w:type="dxa"/>
            <w:left w:w="108" w:type="dxa"/>
            <w:bottom w:w="0" w:type="dxa"/>
            <w:right w:w="108" w:type="dxa"/>
          </w:tblCellMar>
        </w:tblPrEx>
        <w:trPr>
          <w:trHeight w:val="767" w:hRule="atLeast"/>
          <w:jc w:val="center"/>
        </w:trPr>
        <w:tc>
          <w:tcPr>
            <w:tcW w:w="6067" w:type="dxa"/>
            <w:gridSpan w:val="3"/>
            <w:tcBorders>
              <w:top w:val="single" w:color="auto" w:sz="4" w:space="0"/>
              <w:left w:val="single" w:color="auto" w:sz="4" w:space="0"/>
              <w:bottom w:val="single" w:color="auto" w:sz="4" w:space="0"/>
              <w:right w:val="single" w:color="auto" w:sz="4" w:space="0"/>
            </w:tcBorders>
            <w:vAlign w:val="center"/>
          </w:tcPr>
          <w:p w14:paraId="6BFD169F">
            <w:pPr>
              <w:autoSpaceDE w:val="0"/>
              <w:autoSpaceDN w:val="0"/>
              <w:adjustRightInd w:val="0"/>
              <w:spacing w:line="420" w:lineRule="exact"/>
              <w:jc w:val="center"/>
              <w:rPr>
                <w:rFonts w:ascii="宋体" w:hAnsi="宋体"/>
                <w:sz w:val="24"/>
              </w:rPr>
            </w:pPr>
            <w:r>
              <w:rPr>
                <w:rFonts w:hint="eastAsia" w:ascii="宋体" w:hAnsi="宋体"/>
                <w:sz w:val="24"/>
              </w:rPr>
              <w:t>合计</w:t>
            </w:r>
          </w:p>
        </w:tc>
        <w:tc>
          <w:tcPr>
            <w:tcW w:w="1428" w:type="dxa"/>
            <w:tcBorders>
              <w:top w:val="single" w:color="auto" w:sz="4" w:space="0"/>
              <w:left w:val="single" w:color="auto" w:sz="4" w:space="0"/>
              <w:bottom w:val="single" w:color="auto" w:sz="4" w:space="0"/>
              <w:right w:val="single" w:color="auto" w:sz="4" w:space="0"/>
            </w:tcBorders>
            <w:vAlign w:val="center"/>
          </w:tcPr>
          <w:p w14:paraId="0C55D14A">
            <w:pPr>
              <w:widowControl/>
              <w:snapToGrid w:val="0"/>
              <w:spacing w:line="360" w:lineRule="exact"/>
              <w:jc w:val="center"/>
              <w:rPr>
                <w:rFonts w:ascii="宋体" w:hAnsi="宋体"/>
                <w:sz w:val="24"/>
              </w:rPr>
            </w:pPr>
            <w:r>
              <w:rPr>
                <w:rFonts w:hint="eastAsia" w:ascii="宋体" w:hAnsi="宋体"/>
                <w:sz w:val="24"/>
                <w:lang w:val="en-US" w:eastAsia="zh-CN"/>
              </w:rPr>
              <w:t>35</w:t>
            </w:r>
            <w:r>
              <w:rPr>
                <w:rFonts w:hint="eastAsia" w:ascii="宋体" w:hAnsi="宋体"/>
                <w:sz w:val="24"/>
              </w:rPr>
              <w:t>分</w:t>
            </w:r>
          </w:p>
        </w:tc>
        <w:tc>
          <w:tcPr>
            <w:tcW w:w="1479" w:type="dxa"/>
            <w:tcBorders>
              <w:top w:val="single" w:color="auto" w:sz="4" w:space="0"/>
              <w:left w:val="single" w:color="auto" w:sz="4" w:space="0"/>
              <w:bottom w:val="single" w:color="auto" w:sz="4" w:space="0"/>
              <w:right w:val="single" w:color="auto" w:sz="4" w:space="0"/>
            </w:tcBorders>
            <w:vAlign w:val="center"/>
          </w:tcPr>
          <w:p w14:paraId="66E5A5A7">
            <w:pPr>
              <w:widowControl/>
              <w:snapToGrid w:val="0"/>
              <w:spacing w:line="360" w:lineRule="exact"/>
              <w:jc w:val="center"/>
              <w:rPr>
                <w:rFonts w:ascii="宋体" w:hAnsi="宋体"/>
                <w:sz w:val="24"/>
              </w:rPr>
            </w:pPr>
          </w:p>
        </w:tc>
      </w:tr>
    </w:tbl>
    <w:p w14:paraId="5A63D61E">
      <w:pPr>
        <w:pStyle w:val="4"/>
        <w:spacing w:before="120" w:beforeLines="50" w:after="120" w:afterLines="50" w:line="560" w:lineRule="exact"/>
        <w:ind w:firstLine="0" w:firstLineChars="0"/>
        <w:rPr>
          <w:rFonts w:ascii="黑体" w:hAnsi="黑体" w:eastAsia="黑体"/>
          <w:b w:val="0"/>
          <w:sz w:val="28"/>
          <w:szCs w:val="28"/>
        </w:rPr>
        <w:sectPr>
          <w:pgSz w:w="11906" w:h="16838"/>
          <w:pgMar w:top="1418" w:right="1134" w:bottom="1418" w:left="1418" w:header="851" w:footer="851" w:gutter="0"/>
          <w:pgNumType w:start="75"/>
          <w:cols w:space="720" w:num="1"/>
          <w:docGrid w:linePitch="388" w:charSpace="-1260"/>
        </w:sectPr>
      </w:pPr>
      <w:bookmarkStart w:id="694" w:name="_Toc14868"/>
      <w:bookmarkStart w:id="695" w:name="_Toc9390"/>
      <w:bookmarkStart w:id="696" w:name="_Toc20079"/>
      <w:bookmarkStart w:id="697" w:name="_Toc26289"/>
    </w:p>
    <w:p w14:paraId="57EB1858">
      <w:pPr>
        <w:pStyle w:val="4"/>
        <w:spacing w:before="120" w:beforeLines="50" w:after="120" w:afterLines="50" w:line="560" w:lineRule="exact"/>
        <w:ind w:firstLine="0" w:firstLineChars="0"/>
        <w:rPr>
          <w:rFonts w:ascii="黑体" w:hAnsi="黑体" w:eastAsia="黑体"/>
          <w:b w:val="0"/>
          <w:sz w:val="28"/>
          <w:szCs w:val="28"/>
        </w:rPr>
      </w:pPr>
      <w:bookmarkStart w:id="698" w:name="_Toc130886517"/>
      <w:bookmarkStart w:id="699" w:name="_Toc150350877"/>
      <w:bookmarkStart w:id="700" w:name="_Toc150350761"/>
      <w:bookmarkStart w:id="701" w:name="_Toc127547639"/>
      <w:bookmarkStart w:id="702" w:name="_Toc130887371"/>
      <w:bookmarkStart w:id="703" w:name="_Toc132398707"/>
      <w:bookmarkStart w:id="704" w:name="_Toc128397370"/>
      <w:bookmarkStart w:id="705" w:name="_Toc128147491"/>
      <w:bookmarkStart w:id="706" w:name="_Toc128149618"/>
      <w:bookmarkStart w:id="707" w:name="_Toc128147348"/>
      <w:r>
        <w:rPr>
          <w:rFonts w:hint="eastAsia" w:ascii="黑体" w:hAnsi="黑体" w:eastAsia="黑体"/>
          <w:b w:val="0"/>
          <w:sz w:val="28"/>
          <w:szCs w:val="28"/>
        </w:rPr>
        <w:t>附表</w:t>
      </w:r>
      <w:r>
        <w:rPr>
          <w:rFonts w:ascii="黑体" w:hAnsi="黑体" w:eastAsia="黑体"/>
          <w:b w:val="0"/>
          <w:sz w:val="28"/>
          <w:szCs w:val="28"/>
        </w:rPr>
        <w:t>5</w:t>
      </w:r>
      <w:r>
        <w:rPr>
          <w:rFonts w:hint="eastAsia" w:ascii="黑体" w:hAnsi="黑体" w:eastAsia="黑体"/>
          <w:b w:val="0"/>
          <w:sz w:val="28"/>
          <w:szCs w:val="28"/>
        </w:rPr>
        <w:t>价格评审标准表（综合评分法</w:t>
      </w:r>
      <w:r>
        <w:rPr>
          <w:rFonts w:ascii="黑体" w:hAnsi="黑体" w:eastAsia="黑体"/>
          <w:b w:val="0"/>
          <w:sz w:val="28"/>
          <w:szCs w:val="28"/>
        </w:rPr>
        <w:t>）</w:t>
      </w:r>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p>
    <w:p w14:paraId="46461C9A">
      <w:pPr>
        <w:spacing w:before="120" w:beforeLines="50" w:after="120" w:afterLines="50" w:line="560" w:lineRule="exact"/>
        <w:jc w:val="center"/>
        <w:rPr>
          <w:rFonts w:ascii="黑体" w:hAnsi="黑体" w:eastAsia="黑体" w:cs="黑体"/>
          <w:bCs/>
          <w:sz w:val="36"/>
          <w:szCs w:val="36"/>
          <w:highlight w:val="none"/>
        </w:rPr>
      </w:pPr>
      <w:r>
        <w:rPr>
          <w:rFonts w:hint="eastAsia" w:ascii="黑体" w:hAnsi="黑体" w:eastAsia="黑体" w:cs="黑体"/>
          <w:bCs/>
          <w:sz w:val="36"/>
          <w:szCs w:val="36"/>
          <w:highlight w:val="none"/>
        </w:rPr>
        <w:t>价格评审标准表（综合评分法</w:t>
      </w:r>
      <w:r>
        <w:rPr>
          <w:rFonts w:ascii="黑体" w:hAnsi="黑体" w:eastAsia="黑体" w:cs="黑体"/>
          <w:bCs/>
          <w:sz w:val="36"/>
          <w:szCs w:val="36"/>
          <w:highlight w:val="none"/>
        </w:rPr>
        <w:t>）</w:t>
      </w:r>
    </w:p>
    <w:tbl>
      <w:tblPr>
        <w:tblStyle w:val="41"/>
        <w:tblW w:w="9570" w:type="dxa"/>
        <w:jc w:val="center"/>
        <w:tblLayout w:type="fixed"/>
        <w:tblCellMar>
          <w:top w:w="0" w:type="dxa"/>
          <w:left w:w="108" w:type="dxa"/>
          <w:bottom w:w="0" w:type="dxa"/>
          <w:right w:w="108" w:type="dxa"/>
        </w:tblCellMar>
      </w:tblPr>
      <w:tblGrid>
        <w:gridCol w:w="817"/>
        <w:gridCol w:w="1673"/>
        <w:gridCol w:w="3459"/>
        <w:gridCol w:w="1276"/>
        <w:gridCol w:w="2345"/>
      </w:tblGrid>
      <w:tr w14:paraId="7247352F">
        <w:tblPrEx>
          <w:tblCellMar>
            <w:top w:w="0" w:type="dxa"/>
            <w:left w:w="108" w:type="dxa"/>
            <w:bottom w:w="0" w:type="dxa"/>
            <w:right w:w="108" w:type="dxa"/>
          </w:tblCellMar>
        </w:tblPrEx>
        <w:trPr>
          <w:trHeight w:val="1134"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78D59B03">
            <w:pPr>
              <w:widowControl/>
              <w:snapToGrid w:val="0"/>
              <w:spacing w:line="360" w:lineRule="exact"/>
              <w:jc w:val="center"/>
              <w:rPr>
                <w:rFonts w:ascii="宋体" w:hAnsi="宋体"/>
                <w:sz w:val="24"/>
                <w:highlight w:val="none"/>
              </w:rPr>
            </w:pPr>
            <w:r>
              <w:rPr>
                <w:rFonts w:hint="eastAsia" w:ascii="宋体" w:hAnsi="宋体"/>
                <w:sz w:val="24"/>
                <w:highlight w:val="none"/>
              </w:rPr>
              <w:t>序号</w:t>
            </w:r>
          </w:p>
        </w:tc>
        <w:tc>
          <w:tcPr>
            <w:tcW w:w="1673" w:type="dxa"/>
            <w:tcBorders>
              <w:top w:val="single" w:color="auto" w:sz="4" w:space="0"/>
              <w:left w:val="nil"/>
              <w:bottom w:val="single" w:color="auto" w:sz="6" w:space="0"/>
              <w:right w:val="single" w:color="auto" w:sz="4" w:space="0"/>
            </w:tcBorders>
            <w:vAlign w:val="center"/>
          </w:tcPr>
          <w:p w14:paraId="7F653B1B">
            <w:pPr>
              <w:widowControl/>
              <w:snapToGrid w:val="0"/>
              <w:spacing w:line="360" w:lineRule="exact"/>
              <w:jc w:val="center"/>
              <w:rPr>
                <w:rFonts w:ascii="宋体" w:hAnsi="宋体"/>
                <w:sz w:val="24"/>
                <w:highlight w:val="none"/>
              </w:rPr>
            </w:pPr>
            <w:r>
              <w:rPr>
                <w:rFonts w:hint="eastAsia" w:ascii="宋体" w:hAnsi="宋体"/>
                <w:sz w:val="24"/>
                <w:highlight w:val="none"/>
              </w:rPr>
              <w:t>评审项目</w:t>
            </w:r>
          </w:p>
        </w:tc>
        <w:tc>
          <w:tcPr>
            <w:tcW w:w="3459" w:type="dxa"/>
            <w:tcBorders>
              <w:top w:val="single" w:color="auto" w:sz="4" w:space="0"/>
              <w:left w:val="nil"/>
              <w:bottom w:val="single" w:color="auto" w:sz="4" w:space="0"/>
              <w:right w:val="single" w:color="auto" w:sz="4" w:space="0"/>
            </w:tcBorders>
            <w:vAlign w:val="center"/>
          </w:tcPr>
          <w:p w14:paraId="5E4CFAE6">
            <w:pPr>
              <w:widowControl/>
              <w:snapToGrid w:val="0"/>
              <w:spacing w:line="360" w:lineRule="exact"/>
              <w:jc w:val="center"/>
              <w:rPr>
                <w:rFonts w:ascii="宋体" w:hAnsi="宋体"/>
                <w:sz w:val="24"/>
                <w:highlight w:val="none"/>
              </w:rPr>
            </w:pPr>
            <w:r>
              <w:rPr>
                <w:rFonts w:hint="eastAsia" w:ascii="宋体" w:hAnsi="宋体"/>
                <w:sz w:val="24"/>
                <w:highlight w:val="none"/>
              </w:rPr>
              <w:t>评审内容及规则</w:t>
            </w:r>
          </w:p>
        </w:tc>
        <w:tc>
          <w:tcPr>
            <w:tcW w:w="1276" w:type="dxa"/>
            <w:tcBorders>
              <w:top w:val="single" w:color="auto" w:sz="4" w:space="0"/>
              <w:left w:val="nil"/>
              <w:bottom w:val="single" w:color="auto" w:sz="4" w:space="0"/>
              <w:right w:val="single" w:color="auto" w:sz="4" w:space="0"/>
            </w:tcBorders>
            <w:vAlign w:val="center"/>
          </w:tcPr>
          <w:p w14:paraId="641A7AB5">
            <w:pPr>
              <w:widowControl/>
              <w:snapToGrid w:val="0"/>
              <w:spacing w:line="360" w:lineRule="exact"/>
              <w:jc w:val="center"/>
              <w:rPr>
                <w:rFonts w:ascii="宋体" w:hAnsi="宋体"/>
                <w:sz w:val="24"/>
                <w:highlight w:val="none"/>
              </w:rPr>
            </w:pPr>
            <w:r>
              <w:rPr>
                <w:rFonts w:hint="eastAsia" w:ascii="宋体" w:hAnsi="宋体"/>
                <w:sz w:val="24"/>
                <w:highlight w:val="none"/>
              </w:rPr>
              <w:t>标准分值</w:t>
            </w:r>
          </w:p>
        </w:tc>
        <w:tc>
          <w:tcPr>
            <w:tcW w:w="2345" w:type="dxa"/>
            <w:tcBorders>
              <w:top w:val="single" w:color="auto" w:sz="4" w:space="0"/>
              <w:left w:val="nil"/>
              <w:bottom w:val="single" w:color="auto" w:sz="4" w:space="0"/>
              <w:right w:val="single" w:color="auto" w:sz="4" w:space="0"/>
            </w:tcBorders>
            <w:vAlign w:val="center"/>
          </w:tcPr>
          <w:p w14:paraId="05C232F5">
            <w:pPr>
              <w:widowControl/>
              <w:snapToGrid w:val="0"/>
              <w:spacing w:line="360" w:lineRule="exact"/>
              <w:jc w:val="center"/>
              <w:rPr>
                <w:rFonts w:ascii="宋体" w:hAnsi="宋体"/>
                <w:sz w:val="24"/>
                <w:highlight w:val="none"/>
              </w:rPr>
            </w:pPr>
            <w:r>
              <w:rPr>
                <w:rFonts w:hint="eastAsia" w:ascii="宋体" w:hAnsi="宋体"/>
                <w:sz w:val="24"/>
                <w:highlight w:val="none"/>
              </w:rPr>
              <w:t>说明</w:t>
            </w:r>
          </w:p>
        </w:tc>
      </w:tr>
      <w:tr w14:paraId="5E725600">
        <w:tblPrEx>
          <w:tblCellMar>
            <w:top w:w="0" w:type="dxa"/>
            <w:left w:w="108" w:type="dxa"/>
            <w:bottom w:w="0" w:type="dxa"/>
            <w:right w:w="108" w:type="dxa"/>
          </w:tblCellMar>
        </w:tblPrEx>
        <w:trPr>
          <w:trHeight w:val="3402"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40B2298D">
            <w:pPr>
              <w:widowControl/>
              <w:snapToGrid w:val="0"/>
              <w:spacing w:line="360" w:lineRule="exact"/>
              <w:jc w:val="center"/>
              <w:rPr>
                <w:rFonts w:ascii="宋体" w:hAnsi="宋体"/>
                <w:sz w:val="24"/>
                <w:highlight w:val="none"/>
              </w:rPr>
            </w:pPr>
            <w:r>
              <w:rPr>
                <w:rFonts w:hint="eastAsia" w:ascii="宋体" w:hAnsi="宋体"/>
                <w:sz w:val="24"/>
                <w:highlight w:val="none"/>
              </w:rPr>
              <w:t>1</w:t>
            </w:r>
          </w:p>
        </w:tc>
        <w:tc>
          <w:tcPr>
            <w:tcW w:w="1673" w:type="dxa"/>
            <w:tcBorders>
              <w:left w:val="nil"/>
              <w:right w:val="single" w:color="auto" w:sz="4" w:space="0"/>
            </w:tcBorders>
            <w:vAlign w:val="center"/>
          </w:tcPr>
          <w:p w14:paraId="0FA405CE">
            <w:pPr>
              <w:widowControl/>
              <w:snapToGrid w:val="0"/>
              <w:spacing w:line="360" w:lineRule="exact"/>
              <w:jc w:val="center"/>
              <w:rPr>
                <w:rFonts w:ascii="宋体" w:hAnsi="宋体"/>
                <w:sz w:val="24"/>
                <w:highlight w:val="none"/>
              </w:rPr>
            </w:pPr>
            <w:r>
              <w:rPr>
                <w:rFonts w:hint="eastAsia" w:ascii="宋体" w:hAnsi="宋体"/>
                <w:sz w:val="24"/>
                <w:highlight w:val="none"/>
              </w:rPr>
              <w:t>投标报价分</w:t>
            </w:r>
          </w:p>
        </w:tc>
        <w:tc>
          <w:tcPr>
            <w:tcW w:w="3459" w:type="dxa"/>
            <w:tcBorders>
              <w:top w:val="single" w:color="auto" w:sz="4" w:space="0"/>
              <w:left w:val="nil"/>
              <w:bottom w:val="single" w:color="auto" w:sz="4" w:space="0"/>
              <w:right w:val="single" w:color="auto" w:sz="4" w:space="0"/>
            </w:tcBorders>
            <w:vAlign w:val="center"/>
          </w:tcPr>
          <w:p w14:paraId="7AE69ED6">
            <w:pPr>
              <w:widowControl/>
              <w:snapToGrid w:val="0"/>
              <w:spacing w:line="360" w:lineRule="exact"/>
              <w:jc w:val="left"/>
              <w:rPr>
                <w:rFonts w:ascii="宋体" w:hAnsi="宋体"/>
                <w:sz w:val="24"/>
                <w:highlight w:val="none"/>
              </w:rPr>
            </w:pPr>
            <w:r>
              <w:rPr>
                <w:rFonts w:hint="eastAsia" w:ascii="宋体" w:hAnsi="宋体"/>
                <w:color w:val="auto"/>
                <w:sz w:val="24"/>
                <w:highlight w:val="none"/>
              </w:rPr>
              <w:t>综合评分法中的价格分统一采用低价优先法计算，即满足招标文件要求且最后报价最低的</w:t>
            </w:r>
            <w:r>
              <w:rPr>
                <w:rFonts w:hint="eastAsia" w:ascii="宋体" w:hAnsi="宋体"/>
                <w:color w:val="auto"/>
                <w:sz w:val="24"/>
                <w:highlight w:val="none"/>
                <w:lang w:eastAsia="zh-CN"/>
              </w:rPr>
              <w:t>投标人</w:t>
            </w:r>
            <w:r>
              <w:rPr>
                <w:rFonts w:hint="eastAsia" w:ascii="宋体" w:hAnsi="宋体"/>
                <w:color w:val="auto"/>
                <w:sz w:val="24"/>
                <w:highlight w:val="none"/>
              </w:rPr>
              <w:t>的价格为投标基准价，其价格分为满分。其他</w:t>
            </w:r>
            <w:r>
              <w:rPr>
                <w:rFonts w:hint="eastAsia" w:ascii="宋体" w:hAnsi="宋体"/>
                <w:color w:val="auto"/>
                <w:sz w:val="24"/>
                <w:highlight w:val="none"/>
                <w:lang w:eastAsia="zh-CN"/>
              </w:rPr>
              <w:t>投标人</w:t>
            </w:r>
            <w:r>
              <w:rPr>
                <w:rFonts w:hint="eastAsia" w:ascii="宋体" w:hAnsi="宋体"/>
                <w:color w:val="auto"/>
                <w:sz w:val="24"/>
                <w:highlight w:val="none"/>
              </w:rPr>
              <w:t>的价格分统一按照下列</w:t>
            </w:r>
            <w:bookmarkStart w:id="905" w:name="_GoBack"/>
            <w:bookmarkEnd w:id="905"/>
            <w:r>
              <w:rPr>
                <w:rFonts w:hint="eastAsia" w:ascii="宋体" w:hAnsi="宋体"/>
                <w:color w:val="auto"/>
                <w:sz w:val="24"/>
                <w:highlight w:val="none"/>
              </w:rPr>
              <w:t>公式计算：投标报价得分=（投标基准价/投标报价）×20%×100（四舍五入后保留小数点后两位）。</w:t>
            </w:r>
          </w:p>
        </w:tc>
        <w:tc>
          <w:tcPr>
            <w:tcW w:w="1276" w:type="dxa"/>
            <w:tcBorders>
              <w:top w:val="single" w:color="auto" w:sz="4" w:space="0"/>
              <w:left w:val="nil"/>
              <w:bottom w:val="single" w:color="auto" w:sz="4" w:space="0"/>
              <w:right w:val="single" w:color="auto" w:sz="4" w:space="0"/>
            </w:tcBorders>
            <w:vAlign w:val="center"/>
          </w:tcPr>
          <w:p w14:paraId="5ABF2209">
            <w:pPr>
              <w:widowControl/>
              <w:snapToGrid w:val="0"/>
              <w:spacing w:line="360" w:lineRule="exact"/>
              <w:jc w:val="center"/>
              <w:rPr>
                <w:rFonts w:ascii="宋体" w:hAnsi="宋体"/>
                <w:sz w:val="24"/>
                <w:highlight w:val="none"/>
              </w:rPr>
            </w:pPr>
            <w:r>
              <w:rPr>
                <w:rFonts w:hint="eastAsia" w:ascii="宋体" w:hAnsi="宋体"/>
                <w:sz w:val="24"/>
                <w:highlight w:val="none"/>
              </w:rPr>
              <w:t>2</w:t>
            </w:r>
            <w:r>
              <w:rPr>
                <w:rFonts w:hint="eastAsia" w:ascii="宋体" w:hAnsi="宋体"/>
                <w:sz w:val="24"/>
                <w:highlight w:val="none"/>
                <w:lang w:val="en-US" w:eastAsia="zh-CN"/>
              </w:rPr>
              <w:t>0</w:t>
            </w:r>
            <w:r>
              <w:rPr>
                <w:rFonts w:hint="eastAsia" w:ascii="宋体" w:hAnsi="宋体"/>
                <w:sz w:val="24"/>
                <w:highlight w:val="none"/>
              </w:rPr>
              <w:t>分</w:t>
            </w:r>
          </w:p>
        </w:tc>
        <w:tc>
          <w:tcPr>
            <w:tcW w:w="2345" w:type="dxa"/>
            <w:tcBorders>
              <w:top w:val="single" w:color="auto" w:sz="4" w:space="0"/>
              <w:left w:val="nil"/>
              <w:bottom w:val="single" w:color="auto" w:sz="4" w:space="0"/>
              <w:right w:val="single" w:color="auto" w:sz="4" w:space="0"/>
            </w:tcBorders>
            <w:vAlign w:val="center"/>
          </w:tcPr>
          <w:p w14:paraId="76A65361">
            <w:pPr>
              <w:widowControl/>
              <w:snapToGrid w:val="0"/>
              <w:spacing w:line="360" w:lineRule="exact"/>
              <w:jc w:val="center"/>
              <w:rPr>
                <w:rFonts w:ascii="宋体" w:hAnsi="宋体"/>
                <w:sz w:val="24"/>
                <w:highlight w:val="none"/>
              </w:rPr>
            </w:pPr>
            <w:r>
              <w:rPr>
                <w:rFonts w:hint="eastAsia" w:ascii="宋体" w:hAnsi="宋体"/>
                <w:sz w:val="24"/>
                <w:highlight w:val="none"/>
              </w:rPr>
              <w:t>按要求执行</w:t>
            </w:r>
          </w:p>
        </w:tc>
      </w:tr>
      <w:tr w14:paraId="78657B8C">
        <w:tblPrEx>
          <w:tblCellMar>
            <w:top w:w="0" w:type="dxa"/>
            <w:left w:w="108" w:type="dxa"/>
            <w:bottom w:w="0" w:type="dxa"/>
            <w:right w:w="108" w:type="dxa"/>
          </w:tblCellMar>
        </w:tblPrEx>
        <w:trPr>
          <w:trHeight w:val="849" w:hRule="atLeast"/>
          <w:jc w:val="center"/>
        </w:trPr>
        <w:tc>
          <w:tcPr>
            <w:tcW w:w="5949" w:type="dxa"/>
            <w:gridSpan w:val="3"/>
            <w:tcBorders>
              <w:top w:val="single" w:color="auto" w:sz="4" w:space="0"/>
              <w:left w:val="single" w:color="auto" w:sz="4" w:space="0"/>
              <w:bottom w:val="single" w:color="auto" w:sz="4" w:space="0"/>
              <w:right w:val="single" w:color="auto" w:sz="4" w:space="0"/>
            </w:tcBorders>
            <w:vAlign w:val="center"/>
          </w:tcPr>
          <w:p w14:paraId="1E6C60B1">
            <w:pPr>
              <w:widowControl/>
              <w:snapToGrid w:val="0"/>
              <w:spacing w:line="360" w:lineRule="exact"/>
              <w:jc w:val="center"/>
              <w:rPr>
                <w:rFonts w:ascii="宋体" w:hAnsi="宋体"/>
                <w:sz w:val="24"/>
              </w:rPr>
            </w:pPr>
            <w:r>
              <w:rPr>
                <w:rFonts w:hint="eastAsia" w:ascii="宋体" w:hAnsi="宋体"/>
                <w:sz w:val="24"/>
              </w:rPr>
              <w:t>合计</w:t>
            </w:r>
          </w:p>
        </w:tc>
        <w:tc>
          <w:tcPr>
            <w:tcW w:w="1276" w:type="dxa"/>
            <w:tcBorders>
              <w:top w:val="single" w:color="auto" w:sz="4" w:space="0"/>
              <w:left w:val="nil"/>
              <w:bottom w:val="single" w:color="auto" w:sz="4" w:space="0"/>
              <w:right w:val="single" w:color="auto" w:sz="4" w:space="0"/>
            </w:tcBorders>
            <w:vAlign w:val="center"/>
          </w:tcPr>
          <w:p w14:paraId="31508923">
            <w:pPr>
              <w:widowControl/>
              <w:snapToGrid w:val="0"/>
              <w:spacing w:line="360" w:lineRule="exact"/>
              <w:jc w:val="center"/>
              <w:rPr>
                <w:rFonts w:ascii="宋体" w:hAnsi="宋体"/>
                <w:sz w:val="24"/>
              </w:rPr>
            </w:pPr>
            <w:r>
              <w:rPr>
                <w:rFonts w:hint="eastAsia" w:ascii="宋体" w:hAnsi="宋体"/>
                <w:sz w:val="24"/>
              </w:rPr>
              <w:t>2</w:t>
            </w:r>
            <w:r>
              <w:rPr>
                <w:rFonts w:hint="eastAsia" w:ascii="宋体" w:hAnsi="宋体"/>
                <w:sz w:val="24"/>
                <w:lang w:val="en-US" w:eastAsia="zh-CN"/>
              </w:rPr>
              <w:t>0</w:t>
            </w:r>
            <w:r>
              <w:rPr>
                <w:rFonts w:hint="eastAsia" w:ascii="宋体" w:hAnsi="宋体"/>
                <w:sz w:val="24"/>
              </w:rPr>
              <w:t>分</w:t>
            </w:r>
          </w:p>
        </w:tc>
        <w:tc>
          <w:tcPr>
            <w:tcW w:w="2345" w:type="dxa"/>
            <w:tcBorders>
              <w:top w:val="single" w:color="auto" w:sz="4" w:space="0"/>
              <w:left w:val="nil"/>
              <w:bottom w:val="single" w:color="auto" w:sz="4" w:space="0"/>
              <w:right w:val="single" w:color="auto" w:sz="4" w:space="0"/>
            </w:tcBorders>
            <w:vAlign w:val="center"/>
          </w:tcPr>
          <w:p w14:paraId="292428F8">
            <w:pPr>
              <w:widowControl/>
              <w:snapToGrid w:val="0"/>
              <w:spacing w:line="360" w:lineRule="exact"/>
              <w:jc w:val="center"/>
              <w:rPr>
                <w:rFonts w:ascii="宋体" w:hAnsi="宋体"/>
                <w:sz w:val="24"/>
              </w:rPr>
            </w:pPr>
          </w:p>
        </w:tc>
      </w:tr>
    </w:tbl>
    <w:p w14:paraId="4338C6E5">
      <w:pPr>
        <w:rPr>
          <w:rFonts w:ascii="宋体" w:hAnsi="宋体"/>
          <w:sz w:val="24"/>
        </w:rPr>
      </w:pPr>
    </w:p>
    <w:p w14:paraId="00E63A03">
      <w:pPr>
        <w:sectPr>
          <w:pgSz w:w="11906" w:h="16838"/>
          <w:pgMar w:top="1418" w:right="1134" w:bottom="1418" w:left="1418" w:header="851" w:footer="851" w:gutter="0"/>
          <w:cols w:space="720" w:num="1"/>
          <w:docGrid w:linePitch="388" w:charSpace="-1260"/>
        </w:sectPr>
      </w:pPr>
    </w:p>
    <w:p w14:paraId="1A69DD28">
      <w:pPr>
        <w:pStyle w:val="2"/>
        <w:rPr>
          <w:rFonts w:ascii="方正小标宋简体" w:eastAsia="方正小标宋简体"/>
        </w:rPr>
      </w:pPr>
      <w:bookmarkStart w:id="708" w:name="_Toc128147349"/>
      <w:bookmarkStart w:id="709" w:name="_Toc150350762"/>
      <w:bookmarkStart w:id="710" w:name="_Toc26883"/>
      <w:bookmarkStart w:id="711" w:name="_Toc130886518"/>
      <w:bookmarkStart w:id="712" w:name="_Toc21104"/>
      <w:bookmarkStart w:id="713" w:name="_Toc130887372"/>
      <w:bookmarkStart w:id="714" w:name="_Toc132398708"/>
      <w:bookmarkStart w:id="715" w:name="_Toc7589"/>
      <w:bookmarkStart w:id="716" w:name="_Toc128397371"/>
      <w:bookmarkStart w:id="717" w:name="_Toc127547640"/>
      <w:bookmarkStart w:id="718" w:name="_Toc18479"/>
      <w:bookmarkStart w:id="719" w:name="_Toc128149619"/>
      <w:bookmarkStart w:id="720" w:name="_Toc128147492"/>
      <w:bookmarkStart w:id="721" w:name="_Toc150350878"/>
      <w:r>
        <w:rPr>
          <w:rFonts w:hint="eastAsia" w:ascii="方正小标宋简体" w:eastAsia="方正小标宋简体"/>
        </w:rPr>
        <w:t>第五章招标公告</w:t>
      </w:r>
      <w:bookmarkEnd w:id="620"/>
      <w:bookmarkEnd w:id="621"/>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p>
    <w:p w14:paraId="62476407">
      <w:pPr>
        <w:spacing w:line="560" w:lineRule="exact"/>
        <w:ind w:firstLine="560" w:firstLineChars="200"/>
        <w:rPr>
          <w:sz w:val="28"/>
          <w:szCs w:val="28"/>
        </w:rPr>
      </w:pPr>
      <w:r>
        <w:rPr>
          <w:rFonts w:hint="eastAsia"/>
          <w:sz w:val="28"/>
          <w:szCs w:val="28"/>
          <w:highlight w:val="none"/>
        </w:rPr>
        <w:t>我部就以下项目进行国内公开招标，采购资金已全部落实，欢迎符合条件的</w:t>
      </w:r>
      <w:r>
        <w:rPr>
          <w:rFonts w:hint="eastAsia"/>
          <w:sz w:val="28"/>
          <w:szCs w:val="28"/>
          <w:highlight w:val="none"/>
          <w:lang w:eastAsia="zh-CN"/>
        </w:rPr>
        <w:t>投标人</w:t>
      </w:r>
      <w:r>
        <w:rPr>
          <w:rFonts w:hint="eastAsia"/>
          <w:sz w:val="28"/>
          <w:szCs w:val="28"/>
        </w:rPr>
        <w:t>参加投标。</w:t>
      </w:r>
    </w:p>
    <w:p w14:paraId="5ED1F9B0">
      <w:pPr>
        <w:tabs>
          <w:tab w:val="left" w:pos="846"/>
          <w:tab w:val="left" w:pos="1134"/>
        </w:tabs>
        <w:spacing w:line="560" w:lineRule="exact"/>
        <w:ind w:firstLine="560" w:firstLineChars="200"/>
        <w:rPr>
          <w:rFonts w:hint="eastAsia" w:eastAsia="宋体"/>
          <w:sz w:val="28"/>
          <w:szCs w:val="28"/>
          <w:highlight w:val="none"/>
          <w:lang w:eastAsia="zh-CN"/>
        </w:rPr>
      </w:pPr>
      <w:r>
        <w:rPr>
          <w:rFonts w:hint="eastAsia" w:eastAsia="黑体"/>
          <w:sz w:val="28"/>
          <w:szCs w:val="28"/>
          <w:highlight w:val="none"/>
        </w:rPr>
        <w:t>一、项目名称：</w:t>
      </w:r>
      <w:r>
        <w:rPr>
          <w:rFonts w:hint="eastAsia" w:eastAsia="黑体"/>
          <w:sz w:val="28"/>
          <w:szCs w:val="28"/>
          <w:highlight w:val="none"/>
          <w:u w:val="single"/>
        </w:rPr>
        <w:t>2</w:t>
      </w:r>
      <w:r>
        <w:rPr>
          <w:rFonts w:hint="eastAsia" w:ascii="Times New Roman" w:hAnsi="Times New Roman" w:eastAsia="宋体" w:cs="Times New Roman"/>
          <w:sz w:val="28"/>
          <w:szCs w:val="28"/>
          <w:u w:val="single"/>
        </w:rPr>
        <w:t>024年房屋结构安全鉴定</w:t>
      </w:r>
    </w:p>
    <w:p w14:paraId="08AE4BE4">
      <w:pPr>
        <w:tabs>
          <w:tab w:val="left" w:pos="0"/>
          <w:tab w:val="left" w:pos="846"/>
          <w:tab w:val="left" w:pos="1122"/>
        </w:tabs>
        <w:spacing w:line="560" w:lineRule="exact"/>
        <w:ind w:firstLine="560" w:firstLineChars="200"/>
        <w:rPr>
          <w:rFonts w:hint="eastAsia" w:eastAsia="宋体"/>
          <w:sz w:val="28"/>
          <w:szCs w:val="28"/>
          <w:highlight w:val="green"/>
          <w:lang w:eastAsia="zh-CN"/>
        </w:rPr>
      </w:pPr>
      <w:r>
        <w:rPr>
          <w:rFonts w:hint="eastAsia" w:eastAsia="黑体"/>
          <w:sz w:val="28"/>
          <w:szCs w:val="28"/>
          <w:highlight w:val="none"/>
        </w:rPr>
        <w:t>二、项目编号：</w:t>
      </w:r>
      <w:r>
        <w:rPr>
          <w:rFonts w:hint="eastAsia"/>
          <w:sz w:val="28"/>
          <w:szCs w:val="28"/>
          <w:u w:val="single"/>
        </w:rPr>
        <w:t>（</w:t>
      </w:r>
      <w:r>
        <w:rPr>
          <w:rFonts w:hint="eastAsia" w:ascii="Times New Roman" w:hAnsi="Times New Roman" w:eastAsia="宋体" w:cs="Times New Roman"/>
          <w:sz w:val="28"/>
          <w:szCs w:val="28"/>
          <w:u w:val="single"/>
        </w:rPr>
        <w:t>2024-JQXSLZ-F</w:t>
      </w:r>
      <w:r>
        <w:rPr>
          <w:rFonts w:hint="eastAsia" w:ascii="Times New Roman" w:hAnsi="Times New Roman" w:eastAsia="宋体" w:cs="Times New Roman"/>
          <w:sz w:val="28"/>
          <w:szCs w:val="28"/>
          <w:u w:val="single"/>
          <w:lang w:val="en-US" w:eastAsia="zh-CN"/>
        </w:rPr>
        <w:t>1009</w:t>
      </w:r>
      <w:r>
        <w:rPr>
          <w:rFonts w:hint="eastAsia" w:ascii="Times New Roman" w:hAnsi="Times New Roman" w:eastAsia="宋体" w:cs="Times New Roman"/>
          <w:sz w:val="28"/>
          <w:szCs w:val="28"/>
          <w:u w:val="single"/>
        </w:rPr>
        <w:t>）</w:t>
      </w:r>
      <w:r>
        <w:rPr>
          <w:rFonts w:hint="eastAsia" w:cs="Times New Roman"/>
          <w:sz w:val="28"/>
          <w:szCs w:val="28"/>
          <w:u w:val="single"/>
          <w:lang w:val="en-US" w:eastAsia="zh-CN"/>
        </w:rPr>
        <w:t>/</w:t>
      </w:r>
      <w:r>
        <w:rPr>
          <w:rFonts w:hint="eastAsia" w:ascii="Times New Roman" w:hAnsi="Times New Roman" w:eastAsia="宋体" w:cs="Times New Roman"/>
          <w:sz w:val="28"/>
          <w:szCs w:val="28"/>
          <w:u w:val="single"/>
        </w:rPr>
        <w:t>（</w:t>
      </w:r>
      <w:r>
        <w:rPr>
          <w:rFonts w:hint="eastAsia"/>
          <w:sz w:val="28"/>
          <w:szCs w:val="28"/>
          <w:u w:val="single"/>
          <w:lang w:val="en-US" w:eastAsia="zh-CN"/>
        </w:rPr>
        <w:t>(</w:t>
      </w:r>
      <w:r>
        <w:rPr>
          <w:rFonts w:hint="eastAsia"/>
          <w:sz w:val="28"/>
          <w:szCs w:val="28"/>
          <w:u w:val="single"/>
          <w:lang w:eastAsia="zh-CN"/>
        </w:rPr>
        <w:t>QHZX-公招（服务</w:t>
      </w:r>
      <w:r>
        <w:rPr>
          <w:rFonts w:hint="eastAsia"/>
          <w:sz w:val="28"/>
          <w:szCs w:val="28"/>
          <w:u w:val="single"/>
          <w:lang w:val="en-US" w:eastAsia="zh-CN"/>
        </w:rPr>
        <w:t>)</w:t>
      </w:r>
      <w:r>
        <w:rPr>
          <w:rFonts w:hint="eastAsia"/>
          <w:sz w:val="28"/>
          <w:szCs w:val="28"/>
          <w:u w:val="single"/>
          <w:lang w:eastAsia="zh-CN"/>
        </w:rPr>
        <w:t>2024-040</w:t>
      </w:r>
      <w:r>
        <w:rPr>
          <w:rFonts w:hint="eastAsia"/>
          <w:sz w:val="28"/>
          <w:szCs w:val="28"/>
          <w:u w:val="single"/>
        </w:rPr>
        <w:t>）</w:t>
      </w:r>
    </w:p>
    <w:p w14:paraId="0C03C74E">
      <w:pPr>
        <w:tabs>
          <w:tab w:val="left" w:pos="0"/>
          <w:tab w:val="left" w:pos="846"/>
          <w:tab w:val="left" w:pos="1122"/>
        </w:tabs>
        <w:spacing w:line="560" w:lineRule="exact"/>
        <w:ind w:firstLine="560" w:firstLineChars="200"/>
        <w:rPr>
          <w:rFonts w:eastAsia="黑体"/>
          <w:sz w:val="28"/>
          <w:szCs w:val="28"/>
        </w:rPr>
      </w:pPr>
      <w:r>
        <w:rPr>
          <w:rFonts w:hint="eastAsia" w:eastAsia="黑体"/>
          <w:sz w:val="28"/>
          <w:szCs w:val="28"/>
        </w:rPr>
        <w:t>三、项目概况：</w:t>
      </w:r>
    </w:p>
    <w:tbl>
      <w:tblPr>
        <w:tblStyle w:val="41"/>
        <w:tblW w:w="9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417"/>
        <w:gridCol w:w="3483"/>
        <w:gridCol w:w="1502"/>
        <w:gridCol w:w="1316"/>
        <w:gridCol w:w="993"/>
      </w:tblGrid>
      <w:tr w14:paraId="28E51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988" w:type="dxa"/>
            <w:vAlign w:val="center"/>
          </w:tcPr>
          <w:p w14:paraId="45796FB0">
            <w:pPr>
              <w:spacing w:line="360" w:lineRule="exact"/>
              <w:jc w:val="center"/>
              <w:rPr>
                <w:rFonts w:ascii="宋体" w:hAnsi="宋体"/>
                <w:snapToGrid w:val="0"/>
                <w:sz w:val="24"/>
              </w:rPr>
            </w:pPr>
            <w:r>
              <w:rPr>
                <w:rFonts w:hint="eastAsia" w:ascii="宋体" w:hAnsi="宋体"/>
                <w:snapToGrid w:val="0"/>
                <w:sz w:val="24"/>
              </w:rPr>
              <w:t>包号</w:t>
            </w:r>
            <w:r>
              <w:rPr>
                <w:rFonts w:ascii="宋体" w:hAnsi="宋体"/>
                <w:snapToGrid w:val="0"/>
                <w:sz w:val="24"/>
              </w:rPr>
              <w:t>/</w:t>
            </w:r>
            <w:r>
              <w:rPr>
                <w:rFonts w:hint="eastAsia" w:ascii="宋体" w:hAnsi="宋体"/>
                <w:snapToGrid w:val="0"/>
                <w:sz w:val="24"/>
              </w:rPr>
              <w:t>序号</w:t>
            </w:r>
          </w:p>
        </w:tc>
        <w:tc>
          <w:tcPr>
            <w:tcW w:w="1417" w:type="dxa"/>
            <w:vAlign w:val="center"/>
          </w:tcPr>
          <w:p w14:paraId="561F448E">
            <w:pPr>
              <w:spacing w:line="360" w:lineRule="exact"/>
              <w:jc w:val="center"/>
              <w:rPr>
                <w:rFonts w:ascii="宋体" w:hAnsi="宋体"/>
                <w:snapToGrid w:val="0"/>
                <w:sz w:val="24"/>
              </w:rPr>
            </w:pPr>
            <w:r>
              <w:rPr>
                <w:rFonts w:hint="eastAsia" w:ascii="宋体" w:hAnsi="宋体"/>
                <w:snapToGrid w:val="0"/>
                <w:sz w:val="24"/>
              </w:rPr>
              <w:t>服务名称</w:t>
            </w:r>
          </w:p>
        </w:tc>
        <w:tc>
          <w:tcPr>
            <w:tcW w:w="3483" w:type="dxa"/>
            <w:vAlign w:val="center"/>
          </w:tcPr>
          <w:p w14:paraId="3232843D">
            <w:pPr>
              <w:spacing w:line="360" w:lineRule="exact"/>
              <w:jc w:val="center"/>
              <w:rPr>
                <w:rFonts w:ascii="宋体" w:hAnsi="宋体"/>
                <w:snapToGrid w:val="0"/>
                <w:sz w:val="24"/>
              </w:rPr>
            </w:pPr>
            <w:r>
              <w:rPr>
                <w:rFonts w:hint="eastAsia" w:ascii="宋体" w:hAnsi="宋体"/>
                <w:snapToGrid w:val="0"/>
                <w:sz w:val="24"/>
              </w:rPr>
              <w:t>服务要求</w:t>
            </w:r>
          </w:p>
        </w:tc>
        <w:tc>
          <w:tcPr>
            <w:tcW w:w="1502" w:type="dxa"/>
            <w:vAlign w:val="center"/>
          </w:tcPr>
          <w:p w14:paraId="4C6B9497">
            <w:pPr>
              <w:spacing w:line="360" w:lineRule="exact"/>
              <w:jc w:val="center"/>
              <w:rPr>
                <w:rFonts w:ascii="宋体" w:hAnsi="宋体"/>
                <w:snapToGrid w:val="0"/>
                <w:sz w:val="24"/>
              </w:rPr>
            </w:pPr>
            <w:r>
              <w:rPr>
                <w:rFonts w:hint="eastAsia" w:ascii="宋体" w:hAnsi="宋体"/>
                <w:snapToGrid w:val="0"/>
                <w:sz w:val="24"/>
              </w:rPr>
              <w:t>服务地点</w:t>
            </w:r>
          </w:p>
        </w:tc>
        <w:tc>
          <w:tcPr>
            <w:tcW w:w="1316" w:type="dxa"/>
            <w:vAlign w:val="center"/>
          </w:tcPr>
          <w:p w14:paraId="7C7E4BAA">
            <w:pPr>
              <w:spacing w:line="360" w:lineRule="exact"/>
              <w:jc w:val="center"/>
              <w:rPr>
                <w:rFonts w:ascii="宋体" w:hAnsi="宋体"/>
                <w:snapToGrid w:val="0"/>
                <w:sz w:val="24"/>
              </w:rPr>
            </w:pPr>
            <w:r>
              <w:rPr>
                <w:rFonts w:hint="eastAsia" w:ascii="宋体" w:hAnsi="宋体"/>
                <w:bCs/>
                <w:spacing w:val="-4"/>
                <w:sz w:val="24"/>
              </w:rPr>
              <w:t>交付时间/服务期限</w:t>
            </w:r>
          </w:p>
        </w:tc>
        <w:tc>
          <w:tcPr>
            <w:tcW w:w="993" w:type="dxa"/>
            <w:vAlign w:val="center"/>
          </w:tcPr>
          <w:p w14:paraId="06E799EA">
            <w:pPr>
              <w:spacing w:line="360" w:lineRule="exact"/>
              <w:jc w:val="center"/>
              <w:rPr>
                <w:rFonts w:ascii="宋体" w:hAnsi="宋体"/>
                <w:snapToGrid w:val="0"/>
                <w:sz w:val="24"/>
              </w:rPr>
            </w:pPr>
            <w:r>
              <w:rPr>
                <w:rFonts w:hint="eastAsia" w:ascii="宋体" w:hAnsi="宋体"/>
                <w:snapToGrid w:val="0"/>
                <w:sz w:val="24"/>
              </w:rPr>
              <w:t>备注</w:t>
            </w:r>
          </w:p>
        </w:tc>
      </w:tr>
      <w:tr w14:paraId="499A9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7" w:hRule="atLeast"/>
          <w:jc w:val="center"/>
        </w:trPr>
        <w:tc>
          <w:tcPr>
            <w:tcW w:w="988" w:type="dxa"/>
            <w:vAlign w:val="center"/>
          </w:tcPr>
          <w:p w14:paraId="03050942">
            <w:pPr>
              <w:spacing w:line="360" w:lineRule="exact"/>
              <w:jc w:val="center"/>
              <w:rPr>
                <w:rFonts w:ascii="宋体" w:hAnsi="宋体"/>
                <w:sz w:val="24"/>
              </w:rPr>
            </w:pPr>
            <w:r>
              <w:rPr>
                <w:rFonts w:hint="eastAsia" w:ascii="宋体" w:hAnsi="宋体"/>
                <w:sz w:val="24"/>
              </w:rPr>
              <w:t>1</w:t>
            </w:r>
          </w:p>
        </w:tc>
        <w:tc>
          <w:tcPr>
            <w:tcW w:w="1417" w:type="dxa"/>
            <w:vAlign w:val="center"/>
          </w:tcPr>
          <w:p w14:paraId="3DC5F1F7">
            <w:pPr>
              <w:spacing w:line="360" w:lineRule="exact"/>
              <w:jc w:val="center"/>
              <w:rPr>
                <w:rFonts w:ascii="宋体" w:hAnsi="宋体"/>
                <w:sz w:val="24"/>
              </w:rPr>
            </w:pPr>
            <w:r>
              <w:rPr>
                <w:rFonts w:hint="eastAsia" w:ascii="宋体" w:hAnsi="宋体"/>
                <w:sz w:val="24"/>
                <w:lang w:val="en-US" w:eastAsia="zh-CN"/>
              </w:rPr>
              <w:t>2024年</w:t>
            </w:r>
            <w:r>
              <w:rPr>
                <w:rFonts w:hint="eastAsia" w:ascii="宋体" w:hAnsi="宋体"/>
                <w:sz w:val="24"/>
              </w:rPr>
              <w:t>房屋结构安全鉴定</w:t>
            </w:r>
          </w:p>
        </w:tc>
        <w:tc>
          <w:tcPr>
            <w:tcW w:w="3483" w:type="dxa"/>
            <w:vAlign w:val="top"/>
          </w:tcPr>
          <w:p w14:paraId="2CC5C414">
            <w:pPr>
              <w:jc w:val="both"/>
              <w:rPr>
                <w:rFonts w:ascii="宋体" w:hAnsi="宋体"/>
                <w:snapToGrid w:val="0"/>
                <w:sz w:val="24"/>
              </w:rPr>
            </w:pPr>
            <w:r>
              <w:rPr>
                <w:rFonts w:hint="eastAsia" w:ascii="宋体" w:hAnsi="宋体"/>
                <w:snapToGrid w:val="0"/>
                <w:sz w:val="24"/>
              </w:rPr>
              <w:t>通过对建筑物资料调查、现场检查、现场检测以及建模计算分析等，开展图纸测绘、基础开挖检测、材料强度检测、结构及建筑布置核查、构造措施核查、结构整体性检查、结构承载力和抗震计算复核、建筑物病害检测(裂缝、变形、损伤等)、地基变形检测、建筑物侧向位移观测、安全性鉴定评级、抗震鉴定(承载性能和抗震措施)等工作，并提出安全性鉴定和抗震鉴定结论、处理建议，鉴定结果满足现行鉴定要求</w:t>
            </w:r>
          </w:p>
        </w:tc>
        <w:tc>
          <w:tcPr>
            <w:tcW w:w="1502" w:type="dxa"/>
            <w:vAlign w:val="center"/>
          </w:tcPr>
          <w:p w14:paraId="0FE630DA">
            <w:pPr>
              <w:jc w:val="both"/>
              <w:rPr>
                <w:rFonts w:hint="eastAsia" w:ascii="宋体" w:hAnsi="宋体" w:eastAsia="宋体"/>
                <w:snapToGrid w:val="0"/>
                <w:sz w:val="24"/>
                <w:lang w:eastAsia="zh-CN"/>
              </w:rPr>
            </w:pPr>
            <w:r>
              <w:rPr>
                <w:rFonts w:hint="eastAsia" w:ascii="宋体" w:hAnsi="宋体"/>
                <w:snapToGrid w:val="0"/>
                <w:sz w:val="24"/>
              </w:rPr>
              <w:t>青海省西宁市</w:t>
            </w:r>
            <w:r>
              <w:rPr>
                <w:rFonts w:hint="eastAsia" w:ascii="宋体" w:hAnsi="宋体"/>
                <w:snapToGrid w:val="0"/>
                <w:sz w:val="24"/>
                <w:lang w:eastAsia="zh-CN"/>
              </w:rPr>
              <w:t>、湟源县、</w:t>
            </w:r>
          </w:p>
          <w:p w14:paraId="40E5C4DA">
            <w:pPr>
              <w:spacing w:line="360" w:lineRule="exact"/>
              <w:rPr>
                <w:rFonts w:hint="eastAsia" w:ascii="宋体" w:hAnsi="宋体" w:eastAsia="宋体" w:cs="宋体"/>
                <w:sz w:val="24"/>
                <w:highlight w:val="green"/>
                <w:u w:val="single"/>
                <w:lang w:eastAsia="zh-CN"/>
              </w:rPr>
            </w:pPr>
            <w:r>
              <w:rPr>
                <w:rFonts w:hint="eastAsia" w:ascii="宋体" w:hAnsi="宋体"/>
                <w:snapToGrid w:val="0"/>
                <w:sz w:val="24"/>
              </w:rPr>
              <w:t>格尔木市</w:t>
            </w:r>
            <w:r>
              <w:rPr>
                <w:rFonts w:hint="eastAsia" w:ascii="宋体" w:hAnsi="宋体"/>
                <w:snapToGrid w:val="0"/>
                <w:sz w:val="24"/>
                <w:lang w:eastAsia="zh-CN"/>
              </w:rPr>
              <w:t>、</w:t>
            </w:r>
            <w:r>
              <w:rPr>
                <w:rFonts w:hint="eastAsia" w:ascii="宋体" w:hAnsi="宋体"/>
                <w:snapToGrid w:val="0"/>
                <w:sz w:val="24"/>
              </w:rPr>
              <w:t>民和县</w:t>
            </w:r>
            <w:r>
              <w:rPr>
                <w:rFonts w:hint="eastAsia" w:ascii="宋体" w:hAnsi="宋体"/>
                <w:snapToGrid w:val="0"/>
                <w:sz w:val="24"/>
                <w:lang w:eastAsia="zh-CN"/>
              </w:rPr>
              <w:t>。</w:t>
            </w:r>
          </w:p>
          <w:p w14:paraId="1E0342FC">
            <w:pPr>
              <w:spacing w:line="360" w:lineRule="exact"/>
              <w:jc w:val="center"/>
              <w:rPr>
                <w:rFonts w:hint="eastAsia" w:ascii="宋体" w:hAnsi="宋体" w:eastAsia="宋体"/>
                <w:snapToGrid w:val="0"/>
                <w:sz w:val="24"/>
                <w:lang w:eastAsia="zh-CN"/>
              </w:rPr>
            </w:pPr>
          </w:p>
        </w:tc>
        <w:tc>
          <w:tcPr>
            <w:tcW w:w="1316" w:type="dxa"/>
            <w:vAlign w:val="center"/>
          </w:tcPr>
          <w:p w14:paraId="313FD2F8">
            <w:pPr>
              <w:jc w:val="center"/>
              <w:rPr>
                <w:sz w:val="28"/>
                <w:szCs w:val="28"/>
                <w:highlight w:val="green"/>
                <w:lang w:val="zh-CN"/>
              </w:rPr>
            </w:pPr>
            <w:r>
              <w:rPr>
                <w:rFonts w:hint="eastAsia" w:ascii="宋体" w:hAnsi="宋体"/>
                <w:snapToGrid w:val="0"/>
                <w:sz w:val="24"/>
                <w:highlight w:val="none"/>
              </w:rPr>
              <w:t>从开始作业</w:t>
            </w:r>
            <w:r>
              <w:rPr>
                <w:rFonts w:hint="eastAsia" w:ascii="宋体" w:hAnsi="宋体"/>
                <w:snapToGrid w:val="0"/>
                <w:sz w:val="24"/>
                <w:highlight w:val="none"/>
                <w:lang w:val="en-US" w:eastAsia="zh-CN"/>
              </w:rPr>
              <w:t>30</w:t>
            </w:r>
            <w:r>
              <w:rPr>
                <w:rFonts w:hint="eastAsia" w:ascii="宋体" w:hAnsi="宋体"/>
                <w:snapToGrid w:val="0"/>
                <w:sz w:val="24"/>
                <w:highlight w:val="none"/>
              </w:rPr>
              <w:t>天内提供全部成果文件</w:t>
            </w:r>
            <w:r>
              <w:rPr>
                <w:rFonts w:hint="eastAsia" w:ascii="宋体" w:hAnsi="宋体"/>
                <w:snapToGrid w:val="0"/>
                <w:sz w:val="24"/>
              </w:rPr>
              <w:t>。</w:t>
            </w:r>
          </w:p>
        </w:tc>
        <w:tc>
          <w:tcPr>
            <w:tcW w:w="993" w:type="dxa"/>
            <w:vAlign w:val="center"/>
          </w:tcPr>
          <w:p w14:paraId="65E6632E">
            <w:pPr>
              <w:jc w:val="center"/>
              <w:rPr>
                <w:sz w:val="28"/>
                <w:szCs w:val="28"/>
                <w:highlight w:val="green"/>
              </w:rPr>
            </w:pPr>
          </w:p>
        </w:tc>
      </w:tr>
      <w:tr w14:paraId="52150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699" w:type="dxa"/>
            <w:gridSpan w:val="6"/>
            <w:vAlign w:val="center"/>
          </w:tcPr>
          <w:p w14:paraId="0419C3AF">
            <w:pPr>
              <w:spacing w:line="360" w:lineRule="exact"/>
              <w:jc w:val="left"/>
              <w:rPr>
                <w:rFonts w:ascii="宋体" w:hAnsi="宋体"/>
                <w:sz w:val="24"/>
              </w:rPr>
            </w:pPr>
            <w:r>
              <w:rPr>
                <w:rFonts w:hint="eastAsia" w:ascii="宋体" w:hAnsi="宋体"/>
                <w:sz w:val="24"/>
              </w:rPr>
              <w:t>说明：</w:t>
            </w:r>
            <w:r>
              <w:rPr>
                <w:rFonts w:ascii="宋体" w:hAnsi="宋体"/>
                <w:sz w:val="24"/>
              </w:rPr>
              <w:t>投标人</w:t>
            </w:r>
            <w:r>
              <w:rPr>
                <w:rFonts w:hint="eastAsia" w:ascii="宋体" w:hAnsi="宋体"/>
                <w:sz w:val="24"/>
              </w:rPr>
              <w:t>应当</w:t>
            </w:r>
            <w:r>
              <w:rPr>
                <w:rFonts w:ascii="宋体" w:hAnsi="宋体"/>
                <w:sz w:val="24"/>
              </w:rPr>
              <w:t>对所投包内所有</w:t>
            </w:r>
            <w:r>
              <w:rPr>
                <w:rFonts w:hint="eastAsia" w:ascii="宋体" w:hAnsi="宋体"/>
                <w:sz w:val="24"/>
              </w:rPr>
              <w:t>服务内容</w:t>
            </w:r>
            <w:r>
              <w:rPr>
                <w:rFonts w:ascii="宋体" w:hAnsi="宋体"/>
                <w:sz w:val="24"/>
              </w:rPr>
              <w:t>进行</w:t>
            </w:r>
            <w:r>
              <w:rPr>
                <w:rFonts w:hint="eastAsia" w:ascii="宋体" w:hAnsi="宋体"/>
                <w:sz w:val="24"/>
              </w:rPr>
              <w:t>唯一</w:t>
            </w:r>
            <w:r>
              <w:rPr>
                <w:rFonts w:ascii="宋体" w:hAnsi="宋体"/>
                <w:sz w:val="24"/>
              </w:rPr>
              <w:t>报价，否则视为无效投标。</w:t>
            </w:r>
          </w:p>
        </w:tc>
      </w:tr>
    </w:tbl>
    <w:p w14:paraId="67C22BB1">
      <w:pPr>
        <w:spacing w:line="560" w:lineRule="exact"/>
        <w:ind w:firstLine="560" w:firstLineChars="200"/>
        <w:rPr>
          <w:rFonts w:ascii="宋体" w:hAnsi="宋体"/>
          <w:sz w:val="28"/>
          <w:szCs w:val="28"/>
          <w:highlight w:val="none"/>
        </w:rPr>
      </w:pPr>
      <w:r>
        <w:rPr>
          <w:rFonts w:ascii="宋体" w:hAnsi="宋体"/>
          <w:sz w:val="28"/>
          <w:szCs w:val="28"/>
          <w:highlight w:val="none"/>
        </w:rPr>
        <w:t>1.本项目是否接受联合体投标</w:t>
      </w:r>
      <w:r>
        <w:rPr>
          <w:rFonts w:hint="eastAsia" w:ascii="宋体" w:hAnsi="宋体"/>
          <w:sz w:val="28"/>
          <w:szCs w:val="28"/>
          <w:highlight w:val="none"/>
        </w:rPr>
        <w:t>：</w:t>
      </w:r>
      <w:r>
        <w:rPr>
          <w:rFonts w:hint="eastAsia" w:ascii="宋体" w:hAnsi="宋体"/>
          <w:sz w:val="28"/>
          <w:szCs w:val="28"/>
          <w:highlight w:val="none"/>
          <w:u w:val="single"/>
        </w:rPr>
        <w:t>否</w:t>
      </w:r>
      <w:r>
        <w:rPr>
          <w:rFonts w:hint="eastAsia" w:ascii="宋体" w:hAnsi="宋体"/>
          <w:sz w:val="28"/>
          <w:szCs w:val="28"/>
          <w:highlight w:val="none"/>
        </w:rPr>
        <w:t>；</w:t>
      </w:r>
    </w:p>
    <w:p w14:paraId="5D71F008">
      <w:pPr>
        <w:spacing w:line="560" w:lineRule="exact"/>
        <w:ind w:firstLine="560" w:firstLineChars="200"/>
        <w:rPr>
          <w:rFonts w:ascii="宋体" w:hAnsi="宋体"/>
          <w:sz w:val="28"/>
          <w:szCs w:val="28"/>
          <w:highlight w:val="none"/>
        </w:rPr>
      </w:pPr>
      <w:r>
        <w:rPr>
          <w:rFonts w:ascii="宋体" w:hAnsi="宋体"/>
          <w:sz w:val="28"/>
          <w:szCs w:val="28"/>
          <w:highlight w:val="none"/>
        </w:rPr>
        <w:t>※2.项目预算</w:t>
      </w:r>
      <w:r>
        <w:rPr>
          <w:rFonts w:ascii="宋体" w:hAnsi="宋体"/>
          <w:sz w:val="28"/>
          <w:szCs w:val="28"/>
          <w:highlight w:val="none"/>
          <w:u w:val="single"/>
        </w:rPr>
        <w:t>：</w:t>
      </w:r>
      <w:r>
        <w:rPr>
          <w:rFonts w:hint="eastAsia" w:ascii="宋体" w:hAnsi="宋体"/>
          <w:sz w:val="28"/>
          <w:szCs w:val="28"/>
          <w:highlight w:val="none"/>
          <w:u w:val="single"/>
        </w:rPr>
        <w:t>56.14万元</w:t>
      </w:r>
      <w:r>
        <w:rPr>
          <w:rFonts w:hint="eastAsia" w:ascii="宋体" w:hAnsi="宋体"/>
          <w:sz w:val="28"/>
          <w:szCs w:val="28"/>
          <w:highlight w:val="none"/>
        </w:rPr>
        <w:t>；</w:t>
      </w:r>
    </w:p>
    <w:p w14:paraId="20E41C5C">
      <w:pPr>
        <w:spacing w:line="560" w:lineRule="exact"/>
        <w:ind w:firstLine="560" w:firstLineChars="200"/>
        <w:rPr>
          <w:rFonts w:ascii="宋体" w:hAnsi="宋体"/>
          <w:sz w:val="28"/>
          <w:szCs w:val="28"/>
          <w:highlight w:val="none"/>
        </w:rPr>
      </w:pPr>
      <w:r>
        <w:rPr>
          <w:rFonts w:ascii="宋体" w:hAnsi="宋体"/>
          <w:sz w:val="28"/>
          <w:szCs w:val="28"/>
          <w:highlight w:val="none"/>
        </w:rPr>
        <w:t>※3.最高限价：</w:t>
      </w:r>
      <w:r>
        <w:rPr>
          <w:rFonts w:hint="eastAsia" w:ascii="宋体" w:hAnsi="宋体"/>
          <w:sz w:val="28"/>
          <w:szCs w:val="28"/>
          <w:highlight w:val="none"/>
          <w:u w:val="single"/>
        </w:rPr>
        <w:t>56.14万元</w:t>
      </w:r>
      <w:r>
        <w:rPr>
          <w:rFonts w:hint="eastAsia" w:ascii="宋体" w:hAnsi="宋体"/>
          <w:sz w:val="28"/>
          <w:szCs w:val="28"/>
          <w:highlight w:val="none"/>
        </w:rPr>
        <w:t>；</w:t>
      </w:r>
    </w:p>
    <w:p w14:paraId="199B3FFD">
      <w:pPr>
        <w:spacing w:line="560" w:lineRule="exact"/>
        <w:ind w:firstLine="560" w:firstLineChars="200"/>
        <w:rPr>
          <w:rFonts w:ascii="宋体" w:hAnsi="宋体"/>
          <w:color w:val="00B0F0"/>
          <w:sz w:val="28"/>
          <w:szCs w:val="28"/>
          <w:highlight w:val="none"/>
        </w:rPr>
      </w:pPr>
      <w:r>
        <w:rPr>
          <w:rFonts w:ascii="宋体" w:hAnsi="宋体"/>
          <w:sz w:val="28"/>
          <w:szCs w:val="28"/>
          <w:highlight w:val="none"/>
        </w:rPr>
        <w:t>※4.本项目</w:t>
      </w:r>
      <w:r>
        <w:rPr>
          <w:rFonts w:hint="eastAsia" w:ascii="宋体" w:hAnsi="宋体"/>
          <w:sz w:val="28"/>
          <w:szCs w:val="28"/>
          <w:highlight w:val="none"/>
        </w:rPr>
        <w:t>确定1家</w:t>
      </w:r>
      <w:r>
        <w:rPr>
          <w:rFonts w:hint="eastAsia" w:ascii="宋体" w:hAnsi="宋体"/>
          <w:sz w:val="28"/>
          <w:szCs w:val="28"/>
          <w:highlight w:val="none"/>
          <w:lang w:eastAsia="zh-CN"/>
        </w:rPr>
        <w:t>投标人</w:t>
      </w:r>
      <w:r>
        <w:rPr>
          <w:rFonts w:hint="eastAsia" w:ascii="宋体" w:hAnsi="宋体"/>
          <w:sz w:val="28"/>
          <w:szCs w:val="28"/>
          <w:highlight w:val="none"/>
        </w:rPr>
        <w:t>中标，中标价格确定方式按照</w:t>
      </w:r>
      <w:r>
        <w:rPr>
          <w:rFonts w:hint="eastAsia" w:ascii="宋体" w:hAnsi="宋体"/>
          <w:sz w:val="28"/>
          <w:szCs w:val="28"/>
          <w:highlight w:val="none"/>
          <w:u w:val="single"/>
        </w:rPr>
        <w:t>开标一览表（含价格）载明的含税金额</w:t>
      </w:r>
      <w:r>
        <w:rPr>
          <w:rFonts w:hint="eastAsia" w:ascii="宋体" w:hAnsi="宋体"/>
          <w:sz w:val="28"/>
          <w:szCs w:val="28"/>
          <w:highlight w:val="none"/>
        </w:rPr>
        <w:t>执行</w:t>
      </w:r>
      <w:r>
        <w:rPr>
          <w:rFonts w:hint="eastAsia" w:ascii="宋体" w:hAnsi="宋体"/>
          <w:color w:val="auto"/>
          <w:sz w:val="28"/>
          <w:szCs w:val="28"/>
          <w:highlight w:val="none"/>
        </w:rPr>
        <w:t>。</w:t>
      </w:r>
    </w:p>
    <w:p w14:paraId="2E0EDCA3">
      <w:pPr>
        <w:tabs>
          <w:tab w:val="left" w:pos="0"/>
          <w:tab w:val="left" w:pos="846"/>
          <w:tab w:val="left" w:pos="1122"/>
        </w:tabs>
        <w:spacing w:line="560" w:lineRule="exact"/>
        <w:ind w:firstLine="560" w:firstLineChars="200"/>
        <w:rPr>
          <w:rFonts w:eastAsia="黑体"/>
          <w:sz w:val="28"/>
          <w:szCs w:val="28"/>
        </w:rPr>
      </w:pPr>
      <w:r>
        <w:rPr>
          <w:rFonts w:hint="eastAsia" w:eastAsia="黑体"/>
          <w:sz w:val="28"/>
          <w:szCs w:val="28"/>
        </w:rPr>
        <w:t>四、投标人资格条件</w:t>
      </w:r>
    </w:p>
    <w:p w14:paraId="6139ACB1">
      <w:pPr>
        <w:spacing w:line="560" w:lineRule="exact"/>
        <w:ind w:firstLine="560" w:firstLineChars="200"/>
        <w:rPr>
          <w:rFonts w:ascii="宋体" w:hAnsi="宋体"/>
          <w:sz w:val="28"/>
          <w:szCs w:val="28"/>
        </w:rPr>
      </w:pPr>
      <w:r>
        <w:rPr>
          <w:rFonts w:hint="eastAsia" w:ascii="宋体" w:hAnsi="宋体"/>
          <w:sz w:val="28"/>
          <w:szCs w:val="28"/>
        </w:rPr>
        <w:t>（一）具有企（事）业法人资格（有行业特殊情况的银行、保险、电力、电信等法人分支机构，会计师、律师等非法人组织，行业协会等社会团体法人除外）；</w:t>
      </w:r>
    </w:p>
    <w:p w14:paraId="0FED3619">
      <w:pPr>
        <w:spacing w:line="560" w:lineRule="exact"/>
        <w:ind w:firstLine="560" w:firstLineChars="200"/>
        <w:rPr>
          <w:rFonts w:ascii="宋体" w:hAnsi="宋体"/>
          <w:sz w:val="28"/>
          <w:szCs w:val="28"/>
        </w:rPr>
      </w:pPr>
      <w:r>
        <w:rPr>
          <w:rFonts w:hint="eastAsia" w:ascii="宋体" w:hAnsi="宋体"/>
          <w:sz w:val="28"/>
          <w:szCs w:val="28"/>
        </w:rPr>
        <w:t>（二）国有企业；事业单位；军队单位；成立三年以上的非外资（含港澳台）独资或控股企业；</w:t>
      </w:r>
    </w:p>
    <w:p w14:paraId="485501A5">
      <w:pPr>
        <w:spacing w:line="560" w:lineRule="exact"/>
        <w:ind w:firstLine="560" w:firstLineChars="200"/>
        <w:rPr>
          <w:rFonts w:ascii="宋体" w:hAnsi="宋体"/>
          <w:sz w:val="28"/>
          <w:szCs w:val="28"/>
        </w:rPr>
      </w:pPr>
      <w:r>
        <w:rPr>
          <w:rFonts w:hint="eastAsia" w:ascii="宋体" w:hAnsi="宋体"/>
          <w:sz w:val="28"/>
          <w:szCs w:val="28"/>
        </w:rPr>
        <w:t>（三）具有良好的商业信誉和健全的财务会计制度；</w:t>
      </w:r>
    </w:p>
    <w:p w14:paraId="6D14D296">
      <w:pPr>
        <w:spacing w:line="560" w:lineRule="exact"/>
        <w:ind w:firstLine="560" w:firstLineChars="200"/>
        <w:rPr>
          <w:rFonts w:ascii="宋体" w:hAnsi="宋体"/>
          <w:sz w:val="28"/>
          <w:szCs w:val="28"/>
        </w:rPr>
      </w:pPr>
      <w:r>
        <w:rPr>
          <w:rFonts w:hint="eastAsia" w:ascii="宋体" w:hAnsi="宋体"/>
          <w:sz w:val="28"/>
          <w:szCs w:val="28"/>
        </w:rPr>
        <w:t>（四）具有履行合同所必需的设施设备、专业技术能力和固定的生产经营、服务场地；</w:t>
      </w:r>
    </w:p>
    <w:p w14:paraId="64D27F88">
      <w:pPr>
        <w:spacing w:line="560" w:lineRule="exact"/>
        <w:ind w:firstLine="560" w:firstLineChars="200"/>
        <w:rPr>
          <w:rFonts w:ascii="宋体" w:hAnsi="宋体"/>
          <w:sz w:val="28"/>
          <w:szCs w:val="28"/>
        </w:rPr>
      </w:pPr>
      <w:r>
        <w:rPr>
          <w:rFonts w:hint="eastAsia" w:ascii="宋体" w:hAnsi="宋体"/>
          <w:sz w:val="28"/>
          <w:szCs w:val="28"/>
        </w:rPr>
        <w:t>（五）有依法缴纳税收和社会保障资金的良好记录；</w:t>
      </w:r>
    </w:p>
    <w:p w14:paraId="66023DCA">
      <w:pPr>
        <w:spacing w:line="560" w:lineRule="exact"/>
        <w:ind w:firstLine="560" w:firstLineChars="200"/>
        <w:rPr>
          <w:rFonts w:ascii="宋体" w:hAnsi="宋体"/>
          <w:sz w:val="28"/>
          <w:szCs w:val="28"/>
        </w:rPr>
      </w:pPr>
      <w:r>
        <w:rPr>
          <w:rFonts w:hint="eastAsia" w:ascii="宋体" w:hAnsi="宋体"/>
          <w:sz w:val="28"/>
          <w:szCs w:val="28"/>
        </w:rPr>
        <w:t>（六）参加军队采购活动前3年内，在经营活动中没有受到刑事处罚或者责令停产停业、吊销许可证或者执照、罚款等重大违法记录；</w:t>
      </w:r>
    </w:p>
    <w:p w14:paraId="4B6786E6">
      <w:pPr>
        <w:spacing w:line="560" w:lineRule="exact"/>
        <w:ind w:firstLine="560" w:firstLineChars="200"/>
        <w:rPr>
          <w:rFonts w:ascii="宋体" w:hAnsi="宋体"/>
          <w:sz w:val="28"/>
          <w:szCs w:val="28"/>
        </w:rPr>
      </w:pPr>
      <w:r>
        <w:rPr>
          <w:rFonts w:hint="eastAsia" w:ascii="宋体" w:hAnsi="宋体"/>
          <w:sz w:val="28"/>
          <w:szCs w:val="28"/>
        </w:rPr>
        <w:t>（七）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57CEA560">
      <w:pPr>
        <w:spacing w:line="560" w:lineRule="exact"/>
        <w:ind w:firstLine="560" w:firstLineChars="200"/>
        <w:rPr>
          <w:rFonts w:ascii="宋体" w:hAnsi="宋体"/>
          <w:sz w:val="28"/>
          <w:szCs w:val="28"/>
        </w:rPr>
      </w:pPr>
      <w:r>
        <w:rPr>
          <w:rFonts w:hint="eastAsia" w:ascii="宋体" w:hAnsi="宋体"/>
          <w:sz w:val="28"/>
          <w:szCs w:val="28"/>
        </w:rPr>
        <w:t>（八）企业注册地不在青海省辖区内的企业，应提供有效的进青备案</w:t>
      </w:r>
      <w:r>
        <w:rPr>
          <w:rFonts w:hint="eastAsia" w:ascii="宋体" w:hAnsi="宋体"/>
          <w:sz w:val="28"/>
          <w:szCs w:val="28"/>
          <w:lang w:eastAsia="zh-CN"/>
        </w:rPr>
        <w:t>。</w:t>
      </w:r>
    </w:p>
    <w:p w14:paraId="00A1F177">
      <w:pPr>
        <w:spacing w:line="560" w:lineRule="exact"/>
        <w:ind w:firstLine="560" w:firstLineChars="200"/>
        <w:rPr>
          <w:rFonts w:ascii="宋体" w:hAnsi="宋体"/>
          <w:sz w:val="28"/>
          <w:szCs w:val="28"/>
          <w:highlight w:val="none"/>
        </w:rPr>
      </w:pPr>
      <w:r>
        <w:rPr>
          <w:rFonts w:hint="eastAsia" w:ascii="宋体" w:hAnsi="宋体"/>
          <w:sz w:val="28"/>
          <w:szCs w:val="28"/>
          <w:highlight w:val="none"/>
        </w:rPr>
        <w:t>※（九）本项目资格</w:t>
      </w:r>
      <w:r>
        <w:rPr>
          <w:rFonts w:hint="eastAsia" w:ascii="宋体" w:hAnsi="宋体"/>
          <w:sz w:val="28"/>
          <w:szCs w:val="28"/>
          <w:highlight w:val="none"/>
          <w:lang w:val="en-US" w:eastAsia="zh-CN"/>
        </w:rPr>
        <w:t>要求</w:t>
      </w:r>
      <w:r>
        <w:rPr>
          <w:rFonts w:hint="eastAsia" w:ascii="宋体" w:hAnsi="宋体"/>
          <w:sz w:val="28"/>
          <w:szCs w:val="28"/>
          <w:highlight w:val="none"/>
        </w:rPr>
        <w:t>：具备建设行政主管部门颁发的检测单位资质证书（资质内容包含：主体结构工程现场检测、地基基础工程检测，见证取样检测）、质量技术监督管理部门颁发的CMA计量认证书</w:t>
      </w:r>
      <w:r>
        <w:rPr>
          <w:rFonts w:hint="eastAsia" w:ascii="宋体" w:hAnsi="宋体"/>
          <w:sz w:val="28"/>
          <w:szCs w:val="28"/>
          <w:highlight w:val="none"/>
          <w:lang w:eastAsia="zh-CN"/>
        </w:rPr>
        <w:t>；</w:t>
      </w:r>
      <w:r>
        <w:rPr>
          <w:rFonts w:hint="eastAsia" w:ascii="宋体" w:hAnsi="宋体"/>
          <w:sz w:val="28"/>
          <w:szCs w:val="28"/>
          <w:highlight w:val="none"/>
        </w:rPr>
        <w:t>项目负责人具有二级及以上注册结构工程师资格（项目机构组成人员均为本单位人员，</w:t>
      </w:r>
      <w:r>
        <w:rPr>
          <w:rFonts w:hint="eastAsia" w:ascii="宋体" w:hAnsi="宋体"/>
          <w:sz w:val="28"/>
          <w:szCs w:val="28"/>
          <w:highlight w:val="none"/>
          <w:lang w:eastAsia="zh-CN"/>
        </w:rPr>
        <w:t>提供</w:t>
      </w:r>
      <w:r>
        <w:rPr>
          <w:rFonts w:hint="eastAsia" w:ascii="宋体" w:hAnsi="宋体"/>
          <w:sz w:val="28"/>
          <w:szCs w:val="28"/>
          <w:highlight w:val="none"/>
        </w:rPr>
        <w:t>202</w:t>
      </w:r>
      <w:r>
        <w:rPr>
          <w:rFonts w:hint="eastAsia" w:ascii="宋体" w:hAnsi="宋体"/>
          <w:sz w:val="28"/>
          <w:szCs w:val="28"/>
          <w:highlight w:val="none"/>
          <w:lang w:val="en-US" w:eastAsia="zh-CN"/>
        </w:rPr>
        <w:t>4</w:t>
      </w:r>
      <w:r>
        <w:rPr>
          <w:rFonts w:hint="eastAsia" w:ascii="宋体" w:hAnsi="宋体"/>
          <w:sz w:val="28"/>
          <w:szCs w:val="28"/>
          <w:highlight w:val="none"/>
        </w:rPr>
        <w:t>年</w:t>
      </w:r>
      <w:r>
        <w:rPr>
          <w:rFonts w:hint="eastAsia" w:ascii="宋体" w:hAnsi="宋体"/>
          <w:sz w:val="28"/>
          <w:szCs w:val="28"/>
          <w:highlight w:val="none"/>
          <w:lang w:eastAsia="zh-CN"/>
        </w:rPr>
        <w:t>近</w:t>
      </w:r>
      <w:r>
        <w:rPr>
          <w:rFonts w:hint="eastAsia" w:ascii="宋体" w:hAnsi="宋体"/>
          <w:sz w:val="28"/>
          <w:szCs w:val="28"/>
          <w:highlight w:val="none"/>
        </w:rPr>
        <w:t>三个月缴纳的社保证明的复印件）。</w:t>
      </w:r>
    </w:p>
    <w:p w14:paraId="68835911">
      <w:pPr>
        <w:tabs>
          <w:tab w:val="left" w:pos="0"/>
          <w:tab w:val="left" w:pos="846"/>
          <w:tab w:val="left" w:pos="1122"/>
        </w:tabs>
        <w:spacing w:line="560" w:lineRule="exact"/>
        <w:ind w:firstLine="560" w:firstLineChars="200"/>
        <w:rPr>
          <w:rFonts w:eastAsia="黑体"/>
          <w:sz w:val="28"/>
          <w:szCs w:val="28"/>
        </w:rPr>
      </w:pPr>
      <w:r>
        <w:rPr>
          <w:rFonts w:hint="eastAsia" w:eastAsia="黑体"/>
          <w:sz w:val="28"/>
          <w:szCs w:val="28"/>
        </w:rPr>
        <w:t>五、招标文件申领时间、地点、方式</w:t>
      </w:r>
    </w:p>
    <w:p w14:paraId="0FAC86B3">
      <w:pPr>
        <w:spacing w:line="560" w:lineRule="exact"/>
        <w:ind w:firstLine="560" w:firstLineChars="200"/>
        <w:rPr>
          <w:rFonts w:ascii="宋体" w:hAnsi="宋体"/>
          <w:sz w:val="28"/>
          <w:szCs w:val="28"/>
          <w:highlight w:val="none"/>
        </w:rPr>
      </w:pPr>
      <w:r>
        <w:rPr>
          <w:rFonts w:ascii="宋体" w:hAnsi="宋体"/>
          <w:sz w:val="28"/>
          <w:szCs w:val="28"/>
          <w:highlight w:val="none"/>
        </w:rPr>
        <w:t>（一）</w:t>
      </w:r>
      <w:r>
        <w:rPr>
          <w:rFonts w:hint="eastAsia" w:ascii="宋体" w:hAnsi="宋体"/>
          <w:sz w:val="28"/>
          <w:szCs w:val="28"/>
          <w:highlight w:val="none"/>
        </w:rPr>
        <w:t>申领</w:t>
      </w:r>
      <w:r>
        <w:rPr>
          <w:rFonts w:ascii="宋体" w:hAnsi="宋体"/>
          <w:sz w:val="28"/>
          <w:szCs w:val="28"/>
          <w:highlight w:val="none"/>
        </w:rPr>
        <w:t>时间</w:t>
      </w:r>
      <w:r>
        <w:rPr>
          <w:rFonts w:hint="eastAsia" w:ascii="宋体" w:hAnsi="宋体"/>
          <w:sz w:val="28"/>
          <w:szCs w:val="28"/>
          <w:highlight w:val="none"/>
        </w:rPr>
        <w:t>：</w:t>
      </w:r>
      <w:r>
        <w:rPr>
          <w:rFonts w:hint="eastAsia" w:ascii="宋体" w:hAnsi="宋体"/>
          <w:sz w:val="28"/>
          <w:szCs w:val="28"/>
          <w:highlight w:val="none"/>
          <w:u w:val="single"/>
        </w:rPr>
        <w:t>2024</w:t>
      </w:r>
      <w:r>
        <w:rPr>
          <w:rFonts w:ascii="宋体" w:hAnsi="宋体"/>
          <w:sz w:val="28"/>
          <w:szCs w:val="28"/>
          <w:highlight w:val="none"/>
        </w:rPr>
        <w:t>年</w:t>
      </w:r>
      <w:r>
        <w:rPr>
          <w:rFonts w:hint="eastAsia" w:ascii="宋体" w:hAnsi="宋体"/>
          <w:sz w:val="28"/>
          <w:szCs w:val="28"/>
          <w:highlight w:val="none"/>
          <w:u w:val="single"/>
          <w:lang w:eastAsia="zh-CN"/>
        </w:rPr>
        <w:t>09月25日至09月30日</w:t>
      </w:r>
      <w:r>
        <w:rPr>
          <w:rFonts w:hint="eastAsia" w:ascii="宋体" w:hAnsi="宋体"/>
          <w:sz w:val="28"/>
          <w:szCs w:val="28"/>
          <w:highlight w:val="none"/>
        </w:rPr>
        <w:t>，每日</w:t>
      </w:r>
      <w:r>
        <w:rPr>
          <w:rFonts w:ascii="宋体" w:hAnsi="宋体"/>
          <w:sz w:val="28"/>
          <w:szCs w:val="28"/>
          <w:highlight w:val="none"/>
        </w:rPr>
        <w:t>上午</w:t>
      </w:r>
      <w:r>
        <w:rPr>
          <w:rFonts w:hint="eastAsia" w:ascii="宋体" w:hAnsi="宋体"/>
          <w:sz w:val="28"/>
          <w:szCs w:val="28"/>
          <w:highlight w:val="none"/>
          <w:u w:val="single"/>
        </w:rPr>
        <w:t>9</w:t>
      </w:r>
      <w:r>
        <w:rPr>
          <w:rFonts w:ascii="宋体" w:hAnsi="宋体"/>
          <w:sz w:val="28"/>
          <w:szCs w:val="28"/>
          <w:highlight w:val="none"/>
        </w:rPr>
        <w:t>:</w:t>
      </w:r>
      <w:r>
        <w:rPr>
          <w:rFonts w:hint="eastAsia" w:ascii="宋体" w:hAnsi="宋体"/>
          <w:sz w:val="28"/>
          <w:szCs w:val="28"/>
          <w:highlight w:val="none"/>
          <w:u w:val="single"/>
        </w:rPr>
        <w:t>00</w:t>
      </w:r>
      <w:r>
        <w:rPr>
          <w:rFonts w:hint="eastAsia" w:ascii="宋体" w:hAnsi="宋体"/>
          <w:sz w:val="28"/>
          <w:szCs w:val="28"/>
          <w:highlight w:val="none"/>
        </w:rPr>
        <w:t>至</w:t>
      </w:r>
      <w:r>
        <w:rPr>
          <w:rFonts w:hint="eastAsia" w:ascii="宋体" w:hAnsi="宋体"/>
          <w:sz w:val="28"/>
          <w:szCs w:val="28"/>
          <w:highlight w:val="none"/>
          <w:u w:val="single"/>
        </w:rPr>
        <w:t>12</w:t>
      </w:r>
      <w:r>
        <w:rPr>
          <w:rFonts w:ascii="宋体" w:hAnsi="宋体"/>
          <w:sz w:val="28"/>
          <w:szCs w:val="28"/>
          <w:highlight w:val="none"/>
        </w:rPr>
        <w:t>:</w:t>
      </w:r>
      <w:r>
        <w:rPr>
          <w:rFonts w:hint="eastAsia" w:ascii="宋体" w:hAnsi="宋体"/>
          <w:sz w:val="28"/>
          <w:szCs w:val="28"/>
          <w:highlight w:val="none"/>
          <w:u w:val="single"/>
        </w:rPr>
        <w:t>00</w:t>
      </w:r>
      <w:r>
        <w:rPr>
          <w:rFonts w:ascii="宋体" w:hAnsi="宋体"/>
          <w:sz w:val="28"/>
          <w:szCs w:val="28"/>
          <w:highlight w:val="none"/>
        </w:rPr>
        <w:t>，下午</w:t>
      </w:r>
      <w:r>
        <w:rPr>
          <w:rFonts w:hint="eastAsia" w:ascii="宋体" w:hAnsi="宋体"/>
          <w:sz w:val="28"/>
          <w:szCs w:val="28"/>
          <w:highlight w:val="none"/>
          <w:u w:val="single"/>
        </w:rPr>
        <w:t>14</w:t>
      </w:r>
      <w:r>
        <w:rPr>
          <w:rFonts w:ascii="宋体" w:hAnsi="宋体"/>
          <w:sz w:val="28"/>
          <w:szCs w:val="28"/>
          <w:highlight w:val="none"/>
        </w:rPr>
        <w:t>:</w:t>
      </w:r>
      <w:r>
        <w:rPr>
          <w:rFonts w:hint="eastAsia" w:ascii="宋体" w:hAnsi="宋体"/>
          <w:sz w:val="28"/>
          <w:szCs w:val="28"/>
          <w:highlight w:val="none"/>
          <w:u w:val="single"/>
        </w:rPr>
        <w:t>30</w:t>
      </w:r>
      <w:r>
        <w:rPr>
          <w:rFonts w:hint="eastAsia" w:ascii="宋体" w:hAnsi="宋体"/>
          <w:sz w:val="28"/>
          <w:szCs w:val="28"/>
          <w:highlight w:val="none"/>
        </w:rPr>
        <w:t>至</w:t>
      </w:r>
      <w:r>
        <w:rPr>
          <w:rFonts w:hint="eastAsia" w:ascii="宋体" w:hAnsi="宋体"/>
          <w:sz w:val="28"/>
          <w:szCs w:val="28"/>
          <w:highlight w:val="none"/>
          <w:u w:val="single"/>
        </w:rPr>
        <w:t>17</w:t>
      </w:r>
      <w:r>
        <w:rPr>
          <w:rFonts w:ascii="宋体" w:hAnsi="宋体"/>
          <w:sz w:val="28"/>
          <w:szCs w:val="28"/>
          <w:highlight w:val="none"/>
        </w:rPr>
        <w:t>:</w:t>
      </w:r>
      <w:r>
        <w:rPr>
          <w:rFonts w:hint="eastAsia" w:ascii="宋体" w:hAnsi="宋体"/>
          <w:sz w:val="28"/>
          <w:szCs w:val="28"/>
          <w:highlight w:val="none"/>
          <w:u w:val="single"/>
        </w:rPr>
        <w:t>30</w:t>
      </w:r>
      <w:r>
        <w:rPr>
          <w:rFonts w:ascii="楷体" w:hAnsi="楷体" w:eastAsia="楷体"/>
          <w:sz w:val="28"/>
          <w:szCs w:val="28"/>
          <w:highlight w:val="none"/>
        </w:rPr>
        <w:t>（</w:t>
      </w:r>
      <w:r>
        <w:rPr>
          <w:rFonts w:hint="eastAsia" w:ascii="宋体" w:hAnsi="宋体"/>
          <w:sz w:val="28"/>
          <w:szCs w:val="28"/>
          <w:highlight w:val="none"/>
        </w:rPr>
        <w:t>申领时间不少于5个工作日）。</w:t>
      </w:r>
    </w:p>
    <w:p w14:paraId="1B2A9D1C">
      <w:pPr>
        <w:tabs>
          <w:tab w:val="left" w:pos="0"/>
        </w:tabs>
        <w:spacing w:line="560" w:lineRule="exact"/>
        <w:ind w:firstLine="560" w:firstLineChars="200"/>
        <w:rPr>
          <w:rFonts w:ascii="宋体" w:hAnsi="宋体"/>
          <w:sz w:val="28"/>
          <w:szCs w:val="28"/>
          <w:highlight w:val="none"/>
        </w:rPr>
      </w:pPr>
      <w:r>
        <w:rPr>
          <w:rFonts w:ascii="宋体" w:hAnsi="宋体"/>
          <w:sz w:val="28"/>
          <w:szCs w:val="28"/>
          <w:highlight w:val="none"/>
        </w:rPr>
        <w:t>（二）</w:t>
      </w:r>
      <w:r>
        <w:rPr>
          <w:rFonts w:hint="eastAsia" w:ascii="宋体" w:hAnsi="宋体"/>
          <w:sz w:val="28"/>
          <w:szCs w:val="28"/>
          <w:highlight w:val="none"/>
        </w:rPr>
        <w:t>申领地点</w:t>
      </w:r>
      <w:r>
        <w:rPr>
          <w:rFonts w:ascii="宋体" w:hAnsi="宋体"/>
          <w:sz w:val="28"/>
          <w:szCs w:val="28"/>
          <w:highlight w:val="none"/>
        </w:rPr>
        <w:t>：</w:t>
      </w:r>
      <w:r>
        <w:rPr>
          <w:rFonts w:hint="eastAsia" w:ascii="宋体" w:hAnsi="宋体"/>
          <w:sz w:val="28"/>
          <w:szCs w:val="28"/>
          <w:highlight w:val="none"/>
          <w:u w:val="single"/>
          <w:lang w:eastAsia="zh-CN"/>
        </w:rPr>
        <w:t>西宁市城东区，</w:t>
      </w:r>
      <w:r>
        <w:rPr>
          <w:rFonts w:hint="eastAsia" w:ascii="宋体" w:hAnsi="宋体"/>
          <w:sz w:val="28"/>
          <w:szCs w:val="28"/>
          <w:highlight w:val="none"/>
          <w:u w:val="single"/>
          <w:lang w:val="zh-CN"/>
        </w:rPr>
        <w:t>详细地址电话联系，联系电话：</w:t>
      </w:r>
      <w:r>
        <w:rPr>
          <w:rFonts w:hint="eastAsia" w:ascii="宋体" w:hAnsi="宋体"/>
          <w:sz w:val="28"/>
          <w:szCs w:val="28"/>
          <w:highlight w:val="none"/>
          <w:u w:val="single"/>
          <w:lang w:val="en-US" w:eastAsia="zh-CN"/>
        </w:rPr>
        <w:t>0971-3554473、18997037662</w:t>
      </w:r>
      <w:r>
        <w:rPr>
          <w:rFonts w:ascii="宋体" w:hAnsi="宋体"/>
          <w:sz w:val="28"/>
          <w:szCs w:val="28"/>
          <w:highlight w:val="none"/>
        </w:rPr>
        <w:t>。</w:t>
      </w:r>
    </w:p>
    <w:p w14:paraId="4E49169A">
      <w:pPr>
        <w:tabs>
          <w:tab w:val="left" w:pos="0"/>
        </w:tabs>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w:t>
      </w:r>
      <w:r>
        <w:rPr>
          <w:rFonts w:hint="eastAsia" w:ascii="宋体" w:hAnsi="宋体"/>
          <w:sz w:val="28"/>
          <w:szCs w:val="28"/>
        </w:rPr>
        <w:t>申领</w:t>
      </w:r>
      <w:r>
        <w:rPr>
          <w:rFonts w:ascii="宋体" w:hAnsi="宋体"/>
          <w:sz w:val="28"/>
          <w:szCs w:val="28"/>
        </w:rPr>
        <w:t>招标文件时需提供以下</w:t>
      </w:r>
      <w:r>
        <w:rPr>
          <w:rFonts w:hint="eastAsia" w:ascii="宋体" w:hAnsi="宋体"/>
          <w:bCs/>
          <w:sz w:val="28"/>
          <w:szCs w:val="28"/>
        </w:rPr>
        <w:t>材料</w:t>
      </w:r>
      <w:r>
        <w:rPr>
          <w:rFonts w:hint="eastAsia" w:ascii="宋体" w:hAnsi="宋体"/>
          <w:sz w:val="28"/>
          <w:szCs w:val="28"/>
        </w:rPr>
        <w:t>：</w:t>
      </w:r>
    </w:p>
    <w:p w14:paraId="0863644C">
      <w:pPr>
        <w:tabs>
          <w:tab w:val="left" w:pos="0"/>
        </w:tabs>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营业执照或事业单位法人证书复印件加盖公章（</w:t>
      </w:r>
      <w:r>
        <w:rPr>
          <w:rFonts w:ascii="宋体" w:hAnsi="宋体"/>
          <w:sz w:val="28"/>
          <w:szCs w:val="28"/>
        </w:rPr>
        <w:t>军队单位不需要提供</w:t>
      </w:r>
      <w:r>
        <w:rPr>
          <w:rFonts w:hint="eastAsia" w:ascii="宋体" w:hAnsi="宋体"/>
          <w:sz w:val="28"/>
          <w:szCs w:val="28"/>
        </w:rPr>
        <w:t>）</w:t>
      </w:r>
      <w:r>
        <w:rPr>
          <w:rFonts w:ascii="宋体" w:hAnsi="宋体"/>
          <w:sz w:val="28"/>
          <w:szCs w:val="28"/>
        </w:rPr>
        <w:t>；</w:t>
      </w:r>
    </w:p>
    <w:p w14:paraId="421E5723">
      <w:pPr>
        <w:tabs>
          <w:tab w:val="left" w:pos="0"/>
        </w:tabs>
        <w:spacing w:line="560" w:lineRule="exact"/>
        <w:ind w:firstLine="560" w:firstLineChars="200"/>
        <w:rPr>
          <w:rFonts w:ascii="宋体" w:hAnsi="宋体"/>
          <w:sz w:val="28"/>
          <w:szCs w:val="28"/>
        </w:rPr>
      </w:pPr>
      <w:r>
        <w:rPr>
          <w:rFonts w:ascii="宋体" w:hAnsi="宋体"/>
          <w:sz w:val="28"/>
          <w:szCs w:val="28"/>
        </w:rPr>
        <w:t>2.法定代表人资格证明书原件；</w:t>
      </w:r>
    </w:p>
    <w:p w14:paraId="04AB6C04">
      <w:pPr>
        <w:tabs>
          <w:tab w:val="left" w:pos="0"/>
        </w:tabs>
        <w:spacing w:line="560" w:lineRule="exact"/>
        <w:ind w:firstLine="560" w:firstLineChars="200"/>
        <w:rPr>
          <w:rFonts w:ascii="宋体" w:hAnsi="宋体"/>
          <w:sz w:val="28"/>
          <w:szCs w:val="28"/>
        </w:rPr>
      </w:pPr>
      <w:r>
        <w:rPr>
          <w:rFonts w:ascii="宋体" w:hAnsi="宋体"/>
          <w:sz w:val="28"/>
          <w:szCs w:val="28"/>
        </w:rPr>
        <w:t>3.法定代表人授权书原件，授权代表身份证和授权代表在</w:t>
      </w:r>
      <w:r>
        <w:rPr>
          <w:rFonts w:hint="eastAsia" w:ascii="宋体" w:hAnsi="宋体"/>
          <w:sz w:val="28"/>
          <w:szCs w:val="28"/>
        </w:rPr>
        <w:t>投标前4个月内（不含投标当月）连续3个月由</w:t>
      </w:r>
      <w:r>
        <w:rPr>
          <w:rFonts w:ascii="宋体" w:hAnsi="宋体"/>
          <w:sz w:val="28"/>
          <w:szCs w:val="28"/>
        </w:rPr>
        <w:t>投标人缴纳社保</w:t>
      </w:r>
      <w:r>
        <w:rPr>
          <w:rFonts w:hint="eastAsia" w:ascii="宋体" w:hAnsi="宋体"/>
          <w:sz w:val="28"/>
          <w:szCs w:val="28"/>
        </w:rPr>
        <w:t>证明材料的</w:t>
      </w:r>
      <w:r>
        <w:rPr>
          <w:rFonts w:ascii="宋体" w:hAnsi="宋体"/>
          <w:sz w:val="28"/>
          <w:szCs w:val="28"/>
        </w:rPr>
        <w:t>复印件；</w:t>
      </w:r>
    </w:p>
    <w:p w14:paraId="5B8A26C2">
      <w:pPr>
        <w:spacing w:line="560" w:lineRule="exact"/>
        <w:ind w:firstLine="560" w:firstLineChars="200"/>
        <w:rPr>
          <w:rFonts w:ascii="宋体" w:hAnsi="宋体"/>
          <w:sz w:val="28"/>
          <w:szCs w:val="28"/>
        </w:rPr>
      </w:pPr>
      <w:r>
        <w:rPr>
          <w:rFonts w:ascii="宋体" w:hAnsi="宋体"/>
          <w:sz w:val="28"/>
          <w:szCs w:val="28"/>
        </w:rPr>
        <w:t>4.</w:t>
      </w:r>
      <w:bookmarkStart w:id="722" w:name="_Hlk130807724"/>
      <w:r>
        <w:rPr>
          <w:rFonts w:ascii="宋体" w:hAnsi="宋体"/>
          <w:bCs/>
          <w:sz w:val="28"/>
          <w:szCs w:val="28"/>
        </w:rPr>
        <w:t>非外资</w:t>
      </w:r>
      <w:r>
        <w:rPr>
          <w:rFonts w:hint="eastAsia" w:ascii="宋体" w:hAnsi="宋体"/>
          <w:bCs/>
          <w:sz w:val="28"/>
          <w:szCs w:val="28"/>
        </w:rPr>
        <w:t>独资</w:t>
      </w:r>
      <w:r>
        <w:rPr>
          <w:rFonts w:ascii="宋体" w:hAnsi="宋体"/>
          <w:bCs/>
          <w:sz w:val="28"/>
          <w:szCs w:val="28"/>
        </w:rPr>
        <w:t>企业或控股企业的书面声明</w:t>
      </w:r>
      <w:r>
        <w:rPr>
          <w:rFonts w:hint="eastAsia" w:ascii="宋体" w:hAnsi="宋体"/>
          <w:bCs/>
          <w:sz w:val="28"/>
          <w:szCs w:val="28"/>
        </w:rPr>
        <w:t>（事业单位、军队单位不需要提供）</w:t>
      </w:r>
      <w:bookmarkEnd w:id="722"/>
      <w:r>
        <w:rPr>
          <w:rFonts w:ascii="宋体" w:hAnsi="宋体"/>
          <w:sz w:val="28"/>
          <w:szCs w:val="28"/>
        </w:rPr>
        <w:t>；</w:t>
      </w:r>
    </w:p>
    <w:p w14:paraId="02F55E69">
      <w:pPr>
        <w:spacing w:line="560" w:lineRule="exact"/>
        <w:ind w:firstLine="560" w:firstLineChars="200"/>
        <w:rPr>
          <w:rFonts w:ascii="宋体" w:hAnsi="宋体"/>
          <w:sz w:val="28"/>
          <w:szCs w:val="28"/>
        </w:rPr>
      </w:pPr>
      <w:r>
        <w:rPr>
          <w:rFonts w:ascii="宋体" w:hAnsi="宋体"/>
          <w:sz w:val="28"/>
          <w:szCs w:val="28"/>
        </w:rPr>
        <w:t>5.投标人主要股东或出资人信息</w:t>
      </w:r>
      <w:r>
        <w:rPr>
          <w:rFonts w:hint="eastAsia" w:ascii="宋体" w:hAnsi="宋体"/>
          <w:sz w:val="28"/>
          <w:szCs w:val="28"/>
        </w:rPr>
        <w:t>；</w:t>
      </w:r>
    </w:p>
    <w:p w14:paraId="3C9B4F73">
      <w:pPr>
        <w:snapToGrid w:val="0"/>
        <w:spacing w:line="560" w:lineRule="exact"/>
        <w:ind w:firstLine="560" w:firstLineChars="200"/>
        <w:rPr>
          <w:rFonts w:ascii="宋体" w:hAnsi="宋体"/>
          <w:sz w:val="28"/>
          <w:szCs w:val="28"/>
        </w:rPr>
      </w:pPr>
      <w:r>
        <w:rPr>
          <w:rFonts w:ascii="宋体" w:hAnsi="宋体"/>
          <w:sz w:val="28"/>
          <w:szCs w:val="28"/>
        </w:rPr>
        <w:t>6.</w:t>
      </w:r>
      <w:bookmarkStart w:id="723" w:name="_Hlk129939268"/>
      <w:r>
        <w:rPr>
          <w:rFonts w:hint="eastAsia" w:ascii="宋体" w:hAnsi="宋体"/>
          <w:bCs/>
          <w:sz w:val="28"/>
          <w:szCs w:val="28"/>
        </w:rPr>
        <w:t>未被列入本公告第四条第（四）项明确的违法失信名单的承诺书</w:t>
      </w:r>
      <w:bookmarkEnd w:id="723"/>
      <w:r>
        <w:rPr>
          <w:rFonts w:ascii="宋体" w:hAnsi="宋体"/>
          <w:bCs/>
          <w:sz w:val="28"/>
          <w:szCs w:val="28"/>
        </w:rPr>
        <w:t>；</w:t>
      </w:r>
    </w:p>
    <w:p w14:paraId="05DCA83E">
      <w:pPr>
        <w:spacing w:line="560" w:lineRule="exact"/>
        <w:ind w:firstLine="560" w:firstLineChars="200"/>
        <w:rPr>
          <w:rFonts w:ascii="宋体" w:hAnsi="宋体"/>
          <w:sz w:val="28"/>
          <w:szCs w:val="28"/>
          <w:highlight w:val="none"/>
        </w:rPr>
      </w:pPr>
      <w:r>
        <w:rPr>
          <w:rFonts w:ascii="宋体" w:hAnsi="宋体"/>
          <w:sz w:val="28"/>
          <w:szCs w:val="28"/>
        </w:rPr>
        <w:t>※7</w:t>
      </w:r>
      <w:r>
        <w:rPr>
          <w:rFonts w:ascii="宋体" w:hAnsi="宋体"/>
          <w:sz w:val="28"/>
          <w:szCs w:val="28"/>
          <w:highlight w:val="none"/>
        </w:rPr>
        <w:t>.本项目</w:t>
      </w:r>
      <w:r>
        <w:rPr>
          <w:rFonts w:hint="eastAsia" w:ascii="宋体" w:hAnsi="宋体"/>
          <w:sz w:val="28"/>
          <w:szCs w:val="28"/>
          <w:highlight w:val="none"/>
          <w:lang w:val="en-US" w:eastAsia="zh-CN"/>
        </w:rPr>
        <w:t>应提供</w:t>
      </w:r>
      <w:r>
        <w:rPr>
          <w:rFonts w:hint="eastAsia" w:ascii="宋体" w:hAnsi="宋体"/>
          <w:sz w:val="28"/>
          <w:szCs w:val="28"/>
          <w:highlight w:val="none"/>
        </w:rPr>
        <w:t>资格</w:t>
      </w:r>
      <w:r>
        <w:rPr>
          <w:rFonts w:ascii="宋体" w:hAnsi="宋体"/>
          <w:sz w:val="28"/>
          <w:szCs w:val="28"/>
          <w:highlight w:val="none"/>
        </w:rPr>
        <w:t>材料</w:t>
      </w:r>
      <w:r>
        <w:rPr>
          <w:rFonts w:hint="eastAsia" w:ascii="宋体" w:hAnsi="宋体"/>
          <w:sz w:val="28"/>
          <w:szCs w:val="28"/>
          <w:highlight w:val="none"/>
        </w:rPr>
        <w:t>具备建设行政主管部门颁发的检测单位资质证书（资质内容包含：主体结构工程现场检测、地基基础工程检测，见证取样检测）、质量技术监督管理部门颁发的CMA计量认证书。</w:t>
      </w:r>
    </w:p>
    <w:p w14:paraId="0A08A621">
      <w:pPr>
        <w:numPr>
          <w:ilvl w:val="0"/>
          <w:numId w:val="1"/>
        </w:numPr>
        <w:tabs>
          <w:tab w:val="left" w:pos="0"/>
        </w:tabs>
        <w:spacing w:line="560" w:lineRule="exact"/>
        <w:ind w:firstLine="560" w:firstLineChars="200"/>
        <w:rPr>
          <w:rFonts w:ascii="宋体" w:hAnsi="宋体"/>
          <w:sz w:val="28"/>
          <w:szCs w:val="28"/>
        </w:rPr>
      </w:pPr>
      <w:r>
        <w:rPr>
          <w:rFonts w:hint="eastAsia" w:ascii="宋体" w:hAnsi="宋体"/>
          <w:sz w:val="28"/>
          <w:szCs w:val="28"/>
        </w:rPr>
        <w:t>申领</w:t>
      </w:r>
      <w:r>
        <w:rPr>
          <w:rFonts w:ascii="宋体" w:hAnsi="宋体"/>
          <w:sz w:val="28"/>
          <w:szCs w:val="28"/>
        </w:rPr>
        <w:t>方式</w:t>
      </w:r>
    </w:p>
    <w:p w14:paraId="24D9D99A">
      <w:pPr>
        <w:tabs>
          <w:tab w:val="left" w:pos="0"/>
        </w:tabs>
        <w:spacing w:line="560" w:lineRule="exact"/>
        <w:ind w:firstLine="560" w:firstLineChars="200"/>
        <w:rPr>
          <w:rFonts w:ascii="宋体" w:hAnsi="宋体"/>
          <w:sz w:val="28"/>
          <w:szCs w:val="28"/>
          <w:highlight w:val="none"/>
        </w:rPr>
      </w:pPr>
      <w:r>
        <w:rPr>
          <w:rFonts w:ascii="宋体" w:hAnsi="宋体"/>
          <w:sz w:val="28"/>
          <w:szCs w:val="28"/>
          <w:highlight w:val="none"/>
        </w:rPr>
        <w:t>※</w:t>
      </w:r>
      <w:r>
        <w:rPr>
          <w:rFonts w:hint="eastAsia" w:ascii="宋体" w:hAnsi="宋体"/>
          <w:sz w:val="28"/>
          <w:szCs w:val="28"/>
          <w:highlight w:val="none"/>
        </w:rPr>
        <w:t>线下发送。投标人携带</w:t>
      </w:r>
      <w:r>
        <w:rPr>
          <w:rFonts w:hint="eastAsia" w:ascii="宋体" w:hAnsi="宋体"/>
          <w:bCs/>
          <w:sz w:val="28"/>
          <w:szCs w:val="28"/>
          <w:highlight w:val="none"/>
        </w:rPr>
        <w:t>材料</w:t>
      </w:r>
      <w:r>
        <w:rPr>
          <w:rFonts w:ascii="宋体" w:hAnsi="宋体"/>
          <w:sz w:val="28"/>
          <w:szCs w:val="28"/>
          <w:highlight w:val="none"/>
        </w:rPr>
        <w:t>赴报名</w:t>
      </w:r>
      <w:r>
        <w:rPr>
          <w:rFonts w:hint="eastAsia" w:ascii="宋体" w:hAnsi="宋体"/>
          <w:sz w:val="28"/>
          <w:szCs w:val="28"/>
          <w:highlight w:val="none"/>
        </w:rPr>
        <w:t>现场，经审查</w:t>
      </w:r>
      <w:r>
        <w:rPr>
          <w:rFonts w:ascii="宋体" w:hAnsi="宋体"/>
          <w:sz w:val="28"/>
          <w:szCs w:val="28"/>
          <w:highlight w:val="none"/>
        </w:rPr>
        <w:t>合格后领取招标文件</w:t>
      </w:r>
      <w:r>
        <w:rPr>
          <w:rFonts w:hint="eastAsia" w:ascii="宋体" w:hAnsi="宋体"/>
          <w:sz w:val="28"/>
          <w:szCs w:val="28"/>
          <w:highlight w:val="none"/>
          <w:lang w:eastAsia="zh-CN"/>
        </w:rPr>
        <w:t>（提供电子版招标文件）</w:t>
      </w:r>
      <w:r>
        <w:rPr>
          <w:rFonts w:ascii="宋体" w:hAnsi="宋体"/>
          <w:sz w:val="28"/>
          <w:szCs w:val="28"/>
          <w:highlight w:val="none"/>
        </w:rPr>
        <w:t>。</w:t>
      </w:r>
    </w:p>
    <w:p w14:paraId="17895B4D">
      <w:pPr>
        <w:spacing w:line="560" w:lineRule="exact"/>
        <w:ind w:firstLine="560" w:firstLineChars="200"/>
        <w:rPr>
          <w:rFonts w:ascii="宋体" w:hAnsi="宋体"/>
          <w:sz w:val="28"/>
          <w:szCs w:val="28"/>
          <w:highlight w:val="none"/>
        </w:rPr>
      </w:pPr>
      <w:r>
        <w:rPr>
          <w:rFonts w:ascii="宋体" w:hAnsi="宋体"/>
          <w:sz w:val="28"/>
          <w:szCs w:val="28"/>
          <w:highlight w:val="none"/>
        </w:rPr>
        <w:t>※（</w:t>
      </w:r>
      <w:r>
        <w:rPr>
          <w:rFonts w:hint="eastAsia" w:ascii="宋体" w:hAnsi="宋体"/>
          <w:sz w:val="28"/>
          <w:szCs w:val="28"/>
          <w:highlight w:val="none"/>
        </w:rPr>
        <w:t>五</w:t>
      </w:r>
      <w:r>
        <w:rPr>
          <w:rFonts w:ascii="宋体" w:hAnsi="宋体"/>
          <w:sz w:val="28"/>
          <w:szCs w:val="28"/>
          <w:highlight w:val="none"/>
        </w:rPr>
        <w:t>）招标文件售价：</w:t>
      </w:r>
      <w:r>
        <w:rPr>
          <w:rFonts w:hint="eastAsia" w:ascii="宋体" w:hAnsi="宋体"/>
          <w:sz w:val="28"/>
          <w:szCs w:val="28"/>
          <w:highlight w:val="none"/>
          <w:u w:val="single"/>
          <w:lang w:eastAsia="zh-CN"/>
        </w:rPr>
        <w:t>免费</w:t>
      </w:r>
      <w:r>
        <w:rPr>
          <w:rFonts w:ascii="宋体" w:hAnsi="宋体"/>
          <w:sz w:val="28"/>
          <w:szCs w:val="28"/>
          <w:highlight w:val="none"/>
        </w:rPr>
        <w:t>。</w:t>
      </w:r>
    </w:p>
    <w:p w14:paraId="4A6204C6">
      <w:pPr>
        <w:tabs>
          <w:tab w:val="left" w:pos="0"/>
          <w:tab w:val="left" w:pos="846"/>
          <w:tab w:val="left" w:pos="1122"/>
        </w:tabs>
        <w:spacing w:line="560" w:lineRule="exact"/>
        <w:ind w:firstLine="560" w:firstLineChars="200"/>
        <w:rPr>
          <w:rFonts w:eastAsia="黑体"/>
          <w:sz w:val="28"/>
          <w:szCs w:val="28"/>
          <w:highlight w:val="none"/>
        </w:rPr>
      </w:pPr>
      <w:r>
        <w:rPr>
          <w:rFonts w:hint="eastAsia" w:eastAsia="黑体"/>
          <w:sz w:val="28"/>
          <w:szCs w:val="28"/>
          <w:highlight w:val="none"/>
        </w:rPr>
        <w:t>六、投标开始和截止时间及地点、方式</w:t>
      </w:r>
    </w:p>
    <w:p w14:paraId="68D02F61">
      <w:pPr>
        <w:tabs>
          <w:tab w:val="left" w:pos="888"/>
        </w:tabs>
        <w:spacing w:line="560" w:lineRule="exact"/>
        <w:ind w:firstLine="560" w:firstLineChars="200"/>
        <w:rPr>
          <w:rFonts w:eastAsia="黑体"/>
          <w:sz w:val="28"/>
          <w:szCs w:val="28"/>
          <w:highlight w:val="none"/>
        </w:rPr>
      </w:pPr>
      <w:r>
        <w:rPr>
          <w:rFonts w:hint="eastAsia"/>
          <w:sz w:val="28"/>
          <w:szCs w:val="28"/>
          <w:highlight w:val="none"/>
        </w:rPr>
        <w:t>（一）投标开始时间：</w:t>
      </w:r>
      <w:r>
        <w:rPr>
          <w:rFonts w:hint="eastAsia"/>
          <w:sz w:val="28"/>
          <w:szCs w:val="28"/>
          <w:highlight w:val="none"/>
          <w:u w:val="single"/>
        </w:rPr>
        <w:t>2024</w:t>
      </w:r>
      <w:r>
        <w:rPr>
          <w:rFonts w:hint="eastAsia"/>
          <w:sz w:val="28"/>
          <w:szCs w:val="28"/>
          <w:highlight w:val="none"/>
        </w:rPr>
        <w:t>年</w:t>
      </w:r>
      <w:r>
        <w:rPr>
          <w:rFonts w:hint="eastAsia"/>
          <w:sz w:val="28"/>
          <w:szCs w:val="28"/>
          <w:highlight w:val="none"/>
          <w:u w:val="single"/>
          <w:lang w:eastAsia="zh-CN"/>
        </w:rPr>
        <w:t>10月17日</w:t>
      </w:r>
      <w:r>
        <w:rPr>
          <w:rFonts w:hint="eastAsia"/>
          <w:sz w:val="28"/>
          <w:szCs w:val="28"/>
          <w:highlight w:val="none"/>
          <w:u w:val="single"/>
        </w:rPr>
        <w:t>09</w:t>
      </w:r>
      <w:r>
        <w:rPr>
          <w:rFonts w:hint="eastAsia"/>
          <w:sz w:val="28"/>
          <w:szCs w:val="28"/>
          <w:highlight w:val="none"/>
        </w:rPr>
        <w:t>时</w:t>
      </w:r>
      <w:r>
        <w:rPr>
          <w:rFonts w:hint="eastAsia"/>
          <w:sz w:val="28"/>
          <w:szCs w:val="28"/>
          <w:highlight w:val="none"/>
          <w:u w:val="single"/>
        </w:rPr>
        <w:t>30</w:t>
      </w:r>
      <w:r>
        <w:rPr>
          <w:rFonts w:hint="eastAsia"/>
          <w:sz w:val="28"/>
          <w:szCs w:val="28"/>
          <w:highlight w:val="none"/>
        </w:rPr>
        <w:t>分。</w:t>
      </w:r>
    </w:p>
    <w:p w14:paraId="338BC411">
      <w:pPr>
        <w:tabs>
          <w:tab w:val="left" w:pos="888"/>
        </w:tabs>
        <w:spacing w:line="560" w:lineRule="exact"/>
        <w:ind w:firstLine="560" w:firstLineChars="200"/>
        <w:rPr>
          <w:sz w:val="28"/>
          <w:szCs w:val="28"/>
          <w:highlight w:val="none"/>
        </w:rPr>
      </w:pPr>
      <w:r>
        <w:rPr>
          <w:rFonts w:hint="eastAsia"/>
          <w:sz w:val="28"/>
          <w:szCs w:val="28"/>
          <w:highlight w:val="none"/>
        </w:rPr>
        <w:t>（二）投标截止时间：</w:t>
      </w:r>
      <w:r>
        <w:rPr>
          <w:rFonts w:hint="eastAsia"/>
          <w:sz w:val="28"/>
          <w:szCs w:val="28"/>
          <w:highlight w:val="none"/>
          <w:u w:val="single"/>
        </w:rPr>
        <w:t>2024</w:t>
      </w:r>
      <w:r>
        <w:rPr>
          <w:rFonts w:hint="eastAsia"/>
          <w:sz w:val="28"/>
          <w:szCs w:val="28"/>
          <w:highlight w:val="none"/>
        </w:rPr>
        <w:t>年</w:t>
      </w:r>
      <w:r>
        <w:rPr>
          <w:rFonts w:hint="eastAsia"/>
          <w:sz w:val="28"/>
          <w:szCs w:val="28"/>
          <w:highlight w:val="none"/>
          <w:u w:val="single"/>
          <w:lang w:eastAsia="zh-CN"/>
        </w:rPr>
        <w:t>10月17日</w:t>
      </w:r>
      <w:r>
        <w:rPr>
          <w:rFonts w:hint="eastAsia"/>
          <w:sz w:val="28"/>
          <w:szCs w:val="28"/>
          <w:highlight w:val="none"/>
          <w:u w:val="single"/>
        </w:rPr>
        <w:t>09</w:t>
      </w:r>
      <w:r>
        <w:rPr>
          <w:rFonts w:hint="eastAsia"/>
          <w:sz w:val="28"/>
          <w:szCs w:val="28"/>
          <w:highlight w:val="none"/>
        </w:rPr>
        <w:t>时</w:t>
      </w:r>
      <w:r>
        <w:rPr>
          <w:rFonts w:hint="eastAsia"/>
          <w:sz w:val="28"/>
          <w:szCs w:val="28"/>
          <w:highlight w:val="none"/>
          <w:u w:val="single"/>
        </w:rPr>
        <w:t>30</w:t>
      </w:r>
      <w:r>
        <w:rPr>
          <w:rFonts w:hint="eastAsia"/>
          <w:sz w:val="28"/>
          <w:szCs w:val="28"/>
          <w:highlight w:val="none"/>
        </w:rPr>
        <w:t>分。</w:t>
      </w:r>
    </w:p>
    <w:p w14:paraId="32915497">
      <w:pPr>
        <w:keepNext w:val="0"/>
        <w:keepLines w:val="0"/>
        <w:pageBreakBefore w:val="0"/>
        <w:widowControl w:val="0"/>
        <w:tabs>
          <w:tab w:val="left" w:pos="888"/>
        </w:tabs>
        <w:kinsoku/>
        <w:wordWrap/>
        <w:overflowPunct/>
        <w:topLinePunct w:val="0"/>
        <w:autoSpaceDE/>
        <w:autoSpaceDN/>
        <w:bidi w:val="0"/>
        <w:adjustRightInd/>
        <w:snapToGrid/>
        <w:spacing w:line="560" w:lineRule="exact"/>
        <w:ind w:left="0" w:leftChars="0" w:firstLine="560" w:firstLineChars="200"/>
        <w:textAlignment w:val="auto"/>
        <w:rPr>
          <w:sz w:val="28"/>
          <w:szCs w:val="28"/>
          <w:highlight w:val="none"/>
        </w:rPr>
      </w:pPr>
      <w:r>
        <w:rPr>
          <w:rFonts w:hint="eastAsia"/>
          <w:sz w:val="28"/>
          <w:szCs w:val="28"/>
          <w:highlight w:val="none"/>
        </w:rPr>
        <w:t>（三）</w:t>
      </w:r>
      <w:r>
        <w:rPr>
          <w:rFonts w:hint="eastAsia"/>
          <w:sz w:val="28"/>
          <w:szCs w:val="28"/>
          <w:highlight w:val="none"/>
          <w:lang w:eastAsia="zh-CN"/>
        </w:rPr>
        <w:t>投标地点：西宁市城东区昆仑中路19号（回族中学操场对面）</w:t>
      </w:r>
      <w:r>
        <w:rPr>
          <w:rFonts w:hint="eastAsia"/>
          <w:sz w:val="28"/>
          <w:szCs w:val="28"/>
          <w:highlight w:val="none"/>
        </w:rPr>
        <w:t>。</w:t>
      </w:r>
    </w:p>
    <w:p w14:paraId="621D006C">
      <w:pPr>
        <w:pStyle w:val="113"/>
        <w:spacing w:line="560" w:lineRule="exact"/>
        <w:ind w:firstLine="560"/>
        <w:rPr>
          <w:sz w:val="28"/>
          <w:szCs w:val="28"/>
          <w:highlight w:val="none"/>
        </w:rPr>
      </w:pPr>
      <w:r>
        <w:rPr>
          <w:rFonts w:hint="eastAsia"/>
          <w:sz w:val="28"/>
          <w:szCs w:val="28"/>
          <w:highlight w:val="none"/>
        </w:rPr>
        <w:t>（四）投标方式：由投标人法定代表人或授权代表现场提交投标文件，不接受邮寄等其他方式。</w:t>
      </w:r>
    </w:p>
    <w:p w14:paraId="5F71355D">
      <w:pPr>
        <w:tabs>
          <w:tab w:val="left" w:pos="0"/>
          <w:tab w:val="left" w:pos="846"/>
          <w:tab w:val="left" w:pos="1122"/>
        </w:tabs>
        <w:spacing w:line="560" w:lineRule="exact"/>
        <w:ind w:firstLine="560" w:firstLineChars="200"/>
        <w:rPr>
          <w:rFonts w:eastAsia="黑体"/>
          <w:sz w:val="28"/>
          <w:szCs w:val="28"/>
          <w:highlight w:val="none"/>
        </w:rPr>
      </w:pPr>
      <w:r>
        <w:rPr>
          <w:rFonts w:hint="eastAsia" w:eastAsia="黑体"/>
          <w:sz w:val="28"/>
          <w:szCs w:val="28"/>
          <w:highlight w:val="none"/>
        </w:rPr>
        <w:t>七、开标时间、地点</w:t>
      </w:r>
    </w:p>
    <w:p w14:paraId="4373645F">
      <w:pPr>
        <w:keepNext w:val="0"/>
        <w:keepLines w:val="0"/>
        <w:pageBreakBefore w:val="0"/>
        <w:widowControl w:val="0"/>
        <w:tabs>
          <w:tab w:val="left" w:pos="888"/>
        </w:tabs>
        <w:kinsoku/>
        <w:wordWrap/>
        <w:overflowPunct/>
        <w:topLinePunct w:val="0"/>
        <w:autoSpaceDE/>
        <w:autoSpaceDN/>
        <w:bidi w:val="0"/>
        <w:adjustRightInd/>
        <w:snapToGrid/>
        <w:spacing w:line="560" w:lineRule="exact"/>
        <w:ind w:left="105" w:leftChars="50" w:firstLine="560" w:firstLineChars="200"/>
        <w:jc w:val="left"/>
        <w:textAlignment w:val="auto"/>
        <w:rPr>
          <w:rFonts w:hint="eastAsia"/>
          <w:sz w:val="28"/>
          <w:szCs w:val="28"/>
          <w:highlight w:val="none"/>
        </w:rPr>
      </w:pPr>
      <w:r>
        <w:rPr>
          <w:rFonts w:hint="eastAsia"/>
          <w:sz w:val="28"/>
          <w:szCs w:val="28"/>
          <w:highlight w:val="none"/>
        </w:rPr>
        <w:t>（一）开标时间：</w:t>
      </w:r>
      <w:r>
        <w:rPr>
          <w:rFonts w:hint="eastAsia"/>
          <w:sz w:val="28"/>
          <w:szCs w:val="28"/>
          <w:highlight w:val="none"/>
          <w:u w:val="single"/>
        </w:rPr>
        <w:t>2024</w:t>
      </w:r>
      <w:r>
        <w:rPr>
          <w:rFonts w:hint="eastAsia"/>
          <w:sz w:val="28"/>
          <w:szCs w:val="28"/>
          <w:highlight w:val="none"/>
        </w:rPr>
        <w:t>年</w:t>
      </w:r>
      <w:r>
        <w:rPr>
          <w:rFonts w:hint="eastAsia"/>
          <w:sz w:val="28"/>
          <w:szCs w:val="28"/>
          <w:highlight w:val="none"/>
          <w:u w:val="single"/>
          <w:lang w:eastAsia="zh-CN"/>
        </w:rPr>
        <w:t>10月17日</w:t>
      </w:r>
      <w:r>
        <w:rPr>
          <w:rFonts w:hint="eastAsia"/>
          <w:sz w:val="28"/>
          <w:szCs w:val="28"/>
          <w:highlight w:val="none"/>
          <w:lang w:val="en-US" w:eastAsia="zh-CN"/>
        </w:rPr>
        <w:t>0</w:t>
      </w:r>
      <w:r>
        <w:rPr>
          <w:rFonts w:hint="eastAsia"/>
          <w:sz w:val="28"/>
          <w:szCs w:val="28"/>
          <w:highlight w:val="none"/>
          <w:u w:val="single"/>
          <w:lang w:val="en-US" w:eastAsia="zh-CN"/>
        </w:rPr>
        <w:t>9</w:t>
      </w:r>
      <w:r>
        <w:rPr>
          <w:rFonts w:hint="eastAsia"/>
          <w:sz w:val="28"/>
          <w:szCs w:val="28"/>
          <w:highlight w:val="none"/>
        </w:rPr>
        <w:t>时</w:t>
      </w:r>
      <w:r>
        <w:rPr>
          <w:rFonts w:hint="eastAsia"/>
          <w:sz w:val="28"/>
          <w:szCs w:val="28"/>
          <w:highlight w:val="none"/>
          <w:u w:val="single"/>
          <w:lang w:val="en-US" w:eastAsia="zh-CN"/>
        </w:rPr>
        <w:t>30</w:t>
      </w:r>
      <w:r>
        <w:rPr>
          <w:rFonts w:hint="eastAsia"/>
          <w:sz w:val="28"/>
          <w:szCs w:val="28"/>
          <w:highlight w:val="none"/>
        </w:rPr>
        <w:t>分</w:t>
      </w:r>
      <w:r>
        <w:rPr>
          <w:rFonts w:hint="eastAsia" w:ascii="楷体" w:hAnsi="楷体" w:eastAsia="楷体"/>
          <w:sz w:val="28"/>
          <w:szCs w:val="28"/>
          <w:highlight w:val="none"/>
        </w:rPr>
        <w:t>（</w:t>
      </w:r>
      <w:r>
        <w:rPr>
          <w:rFonts w:hint="eastAsia"/>
          <w:sz w:val="28"/>
          <w:szCs w:val="28"/>
          <w:highlight w:val="none"/>
        </w:rPr>
        <w:t>应当与投标截止时间保持一致）。</w:t>
      </w:r>
    </w:p>
    <w:p w14:paraId="1E2B28E2">
      <w:pPr>
        <w:keepNext w:val="0"/>
        <w:keepLines w:val="0"/>
        <w:pageBreakBefore w:val="0"/>
        <w:widowControl w:val="0"/>
        <w:tabs>
          <w:tab w:val="left" w:pos="888"/>
        </w:tabs>
        <w:kinsoku/>
        <w:wordWrap/>
        <w:overflowPunct/>
        <w:topLinePunct w:val="0"/>
        <w:autoSpaceDE/>
        <w:autoSpaceDN/>
        <w:bidi w:val="0"/>
        <w:adjustRightInd/>
        <w:snapToGrid/>
        <w:spacing w:line="560" w:lineRule="exact"/>
        <w:ind w:left="0" w:leftChars="0" w:firstLine="560" w:firstLineChars="200"/>
        <w:textAlignment w:val="auto"/>
        <w:rPr>
          <w:rFonts w:hint="eastAsia" w:eastAsia="宋体"/>
          <w:sz w:val="28"/>
          <w:szCs w:val="28"/>
          <w:highlight w:val="none"/>
          <w:lang w:eastAsia="zh-CN"/>
        </w:rPr>
      </w:pPr>
      <w:r>
        <w:rPr>
          <w:rFonts w:hint="eastAsia"/>
          <w:sz w:val="28"/>
          <w:szCs w:val="28"/>
        </w:rPr>
        <w:t>（二）</w:t>
      </w:r>
      <w:r>
        <w:rPr>
          <w:rFonts w:hint="eastAsia"/>
          <w:sz w:val="28"/>
          <w:szCs w:val="28"/>
          <w:highlight w:val="none"/>
          <w:lang w:eastAsia="zh-CN"/>
        </w:rPr>
        <w:t>开标地点：西宁市城东区昆仑中路19号（回族中学操场对面）</w:t>
      </w:r>
    </w:p>
    <w:p w14:paraId="761FFA06">
      <w:pPr>
        <w:tabs>
          <w:tab w:val="left" w:pos="0"/>
          <w:tab w:val="left" w:pos="846"/>
          <w:tab w:val="left" w:pos="1122"/>
        </w:tabs>
        <w:spacing w:line="560" w:lineRule="exact"/>
        <w:ind w:firstLine="560" w:firstLineChars="200"/>
        <w:rPr>
          <w:rFonts w:eastAsia="黑体"/>
          <w:sz w:val="28"/>
          <w:szCs w:val="28"/>
        </w:rPr>
      </w:pPr>
      <w:r>
        <w:rPr>
          <w:rFonts w:hint="eastAsia" w:eastAsia="黑体"/>
          <w:sz w:val="28"/>
          <w:szCs w:val="28"/>
        </w:rPr>
        <w:t>※八、现场踏勘</w:t>
      </w:r>
    </w:p>
    <w:p w14:paraId="2C122862">
      <w:pPr>
        <w:pStyle w:val="113"/>
        <w:spacing w:line="560" w:lineRule="exact"/>
        <w:ind w:firstLine="560"/>
        <w:rPr>
          <w:sz w:val="28"/>
          <w:szCs w:val="28"/>
          <w:lang w:val="zh-CN"/>
        </w:rPr>
      </w:pPr>
      <w:r>
        <w:rPr>
          <w:rFonts w:hint="eastAsia" w:ascii="宋体" w:hAnsi="宋体"/>
          <w:sz w:val="28"/>
          <w:szCs w:val="28"/>
          <w:lang w:val="zh-CN"/>
        </w:rPr>
        <w:t>不组织</w:t>
      </w:r>
      <w:r>
        <w:rPr>
          <w:rFonts w:ascii="宋体" w:hAnsi="宋体"/>
          <w:sz w:val="28"/>
          <w:szCs w:val="28"/>
          <w:lang w:val="zh-CN"/>
        </w:rPr>
        <w:t>现场踏勘</w:t>
      </w:r>
      <w:r>
        <w:rPr>
          <w:rFonts w:hint="eastAsia" w:ascii="宋体" w:hAnsi="宋体"/>
          <w:sz w:val="28"/>
          <w:szCs w:val="28"/>
          <w:lang w:val="zh-CN"/>
        </w:rPr>
        <w:t>。</w:t>
      </w:r>
    </w:p>
    <w:p w14:paraId="3C0FFDE7">
      <w:pPr>
        <w:tabs>
          <w:tab w:val="left" w:pos="0"/>
          <w:tab w:val="left" w:pos="846"/>
          <w:tab w:val="left" w:pos="1122"/>
        </w:tabs>
        <w:spacing w:line="560" w:lineRule="exact"/>
        <w:ind w:firstLine="560" w:firstLineChars="200"/>
        <w:rPr>
          <w:rFonts w:eastAsia="黑体"/>
          <w:color w:val="0000FF"/>
          <w:sz w:val="28"/>
          <w:szCs w:val="28"/>
        </w:rPr>
      </w:pPr>
      <w:r>
        <w:rPr>
          <w:rFonts w:hint="eastAsia" w:eastAsia="黑体"/>
          <w:sz w:val="28"/>
          <w:szCs w:val="28"/>
        </w:rPr>
        <w:t>※九、</w:t>
      </w:r>
      <w:r>
        <w:rPr>
          <w:rFonts w:hint="eastAsia" w:eastAsia="黑体"/>
          <w:color w:val="000000" w:themeColor="text1"/>
          <w:sz w:val="28"/>
          <w:szCs w:val="28"/>
          <w14:textFill>
            <w14:solidFill>
              <w14:schemeClr w14:val="tx1"/>
            </w14:solidFill>
          </w14:textFill>
        </w:rPr>
        <w:t>标前答疑会</w:t>
      </w:r>
    </w:p>
    <w:p w14:paraId="5735479D">
      <w:pPr>
        <w:pStyle w:val="113"/>
        <w:spacing w:line="560" w:lineRule="exact"/>
        <w:ind w:firstLine="560"/>
        <w:rPr>
          <w:sz w:val="28"/>
          <w:szCs w:val="28"/>
          <w:lang w:val="zh-CN"/>
        </w:rPr>
      </w:pPr>
      <w:r>
        <w:rPr>
          <w:rFonts w:hint="eastAsia" w:ascii="宋体" w:hAnsi="宋体"/>
          <w:sz w:val="28"/>
          <w:szCs w:val="28"/>
          <w:highlight w:val="none"/>
          <w:lang w:val="zh-CN"/>
        </w:rPr>
        <w:t>不组</w:t>
      </w:r>
      <w:r>
        <w:rPr>
          <w:rFonts w:hint="eastAsia" w:ascii="宋体" w:hAnsi="宋体"/>
          <w:sz w:val="28"/>
          <w:szCs w:val="28"/>
          <w:lang w:val="zh-CN"/>
        </w:rPr>
        <w:t>织标前答疑会</w:t>
      </w:r>
      <w:r>
        <w:rPr>
          <w:rFonts w:hint="eastAsia"/>
          <w:sz w:val="28"/>
          <w:szCs w:val="28"/>
          <w:lang w:val="zh-CN"/>
        </w:rPr>
        <w:t>。</w:t>
      </w:r>
    </w:p>
    <w:p w14:paraId="0B706813">
      <w:pPr>
        <w:tabs>
          <w:tab w:val="left" w:pos="0"/>
          <w:tab w:val="left" w:pos="846"/>
          <w:tab w:val="left" w:pos="1122"/>
        </w:tabs>
        <w:spacing w:line="560" w:lineRule="exact"/>
        <w:ind w:firstLine="560" w:firstLineChars="200"/>
        <w:rPr>
          <w:rFonts w:hint="eastAsia" w:eastAsia="黑体"/>
          <w:sz w:val="28"/>
          <w:szCs w:val="28"/>
          <w:lang w:val="zh-CN"/>
        </w:rPr>
      </w:pPr>
      <w:r>
        <w:rPr>
          <w:rFonts w:hint="eastAsia" w:eastAsia="黑体"/>
          <w:sz w:val="28"/>
          <w:szCs w:val="28"/>
          <w:lang w:val="zh-CN"/>
        </w:rPr>
        <w:t>十、发布公告的媒介</w:t>
      </w:r>
    </w:p>
    <w:p w14:paraId="074463E2">
      <w:pPr>
        <w:tabs>
          <w:tab w:val="left" w:pos="0"/>
          <w:tab w:val="left" w:pos="1122"/>
        </w:tabs>
        <w:spacing w:line="560" w:lineRule="exact"/>
        <w:ind w:firstLine="560" w:firstLineChars="200"/>
        <w:rPr>
          <w:kern w:val="0"/>
          <w:sz w:val="28"/>
          <w:szCs w:val="28"/>
          <w:lang w:val="zh-CN"/>
        </w:rPr>
      </w:pPr>
      <w:r>
        <w:rPr>
          <w:rFonts w:hint="eastAsia"/>
          <w:kern w:val="0"/>
          <w:sz w:val="28"/>
          <w:szCs w:val="28"/>
          <w:lang w:val="zh-CN"/>
        </w:rPr>
        <w:t>本采购项目相关信息在</w:t>
      </w:r>
      <w:bookmarkStart w:id="724" w:name="_Hlk118902507"/>
      <w:r>
        <w:rPr>
          <w:rFonts w:hint="eastAsia"/>
          <w:kern w:val="0"/>
          <w:sz w:val="28"/>
          <w:szCs w:val="28"/>
          <w:lang w:val="zh-CN"/>
        </w:rPr>
        <w:t>军队采购网（www.plap.cn）、青海项目信息网(</w:t>
      </w:r>
      <w:r>
        <w:fldChar w:fldCharType="begin"/>
      </w:r>
      <w:r>
        <w:instrText xml:space="preserve"> HYPERLINK "http://www.cebpubservice.com" </w:instrText>
      </w:r>
      <w:r>
        <w:fldChar w:fldCharType="separate"/>
      </w:r>
      <w:r>
        <w:rPr>
          <w:rFonts w:hint="eastAsia"/>
          <w:kern w:val="0"/>
          <w:sz w:val="28"/>
          <w:szCs w:val="28"/>
          <w:lang w:val="zh-CN"/>
        </w:rPr>
        <w:t>www.q</w:t>
      </w:r>
      <w:r>
        <w:rPr>
          <w:rFonts w:hint="eastAsia"/>
          <w:kern w:val="0"/>
          <w:sz w:val="28"/>
          <w:szCs w:val="28"/>
          <w:lang w:val="zh-CN"/>
        </w:rPr>
        <w:fldChar w:fldCharType="end"/>
      </w:r>
      <w:r>
        <w:rPr>
          <w:rFonts w:hint="eastAsia"/>
          <w:kern w:val="0"/>
          <w:sz w:val="28"/>
          <w:szCs w:val="28"/>
          <w:lang w:val="zh-CN"/>
        </w:rPr>
        <w:t>hei.net.cn)、中国采购与招标网（www.chinabidding.com.cn）</w:t>
      </w:r>
      <w:r>
        <w:rPr>
          <w:kern w:val="0"/>
          <w:sz w:val="28"/>
          <w:szCs w:val="28"/>
          <w:lang w:val="zh-CN"/>
        </w:rPr>
        <w:t>上发布</w:t>
      </w:r>
      <w:bookmarkEnd w:id="724"/>
      <w:r>
        <w:rPr>
          <w:kern w:val="0"/>
          <w:sz w:val="28"/>
          <w:szCs w:val="28"/>
          <w:lang w:val="zh-CN"/>
        </w:rPr>
        <w:t>。</w:t>
      </w:r>
    </w:p>
    <w:p w14:paraId="6F87DCD5">
      <w:pPr>
        <w:tabs>
          <w:tab w:val="left" w:pos="0"/>
          <w:tab w:val="left" w:pos="846"/>
          <w:tab w:val="left" w:pos="1122"/>
        </w:tabs>
        <w:spacing w:line="560" w:lineRule="exact"/>
        <w:ind w:firstLine="560" w:firstLineChars="200"/>
        <w:rPr>
          <w:rFonts w:eastAsia="黑体"/>
          <w:sz w:val="28"/>
          <w:szCs w:val="28"/>
        </w:rPr>
      </w:pPr>
      <w:r>
        <w:rPr>
          <w:rFonts w:hint="eastAsia" w:eastAsia="黑体"/>
          <w:sz w:val="28"/>
          <w:szCs w:val="28"/>
        </w:rPr>
        <w:t>十一、采购机构联系方式</w:t>
      </w:r>
    </w:p>
    <w:p w14:paraId="1BF4B4C2">
      <w:pPr>
        <w:spacing w:line="560" w:lineRule="exact"/>
        <w:ind w:firstLine="560" w:firstLineChars="200"/>
        <w:rPr>
          <w:kern w:val="0"/>
          <w:sz w:val="28"/>
          <w:szCs w:val="28"/>
          <w:highlight w:val="none"/>
          <w:lang w:val="zh-CN"/>
        </w:rPr>
      </w:pPr>
      <w:r>
        <w:rPr>
          <w:rFonts w:hint="eastAsia"/>
          <w:sz w:val="28"/>
          <w:szCs w:val="28"/>
          <w:highlight w:val="none"/>
        </w:rPr>
        <w:t>联</w:t>
      </w:r>
      <w:r>
        <w:rPr>
          <w:rFonts w:hint="eastAsia"/>
          <w:kern w:val="0"/>
          <w:sz w:val="28"/>
          <w:szCs w:val="28"/>
          <w:highlight w:val="none"/>
          <w:lang w:val="zh-CN"/>
        </w:rPr>
        <w:t>系人：</w:t>
      </w:r>
      <w:r>
        <w:rPr>
          <w:rFonts w:hint="eastAsia"/>
          <w:kern w:val="0"/>
          <w:sz w:val="28"/>
          <w:szCs w:val="28"/>
          <w:highlight w:val="none"/>
          <w:u w:val="single"/>
          <w:lang w:val="zh-CN"/>
        </w:rPr>
        <w:t>宋女士、张女士（提供</w:t>
      </w:r>
      <w:r>
        <w:rPr>
          <w:kern w:val="0"/>
          <w:sz w:val="28"/>
          <w:szCs w:val="28"/>
          <w:highlight w:val="none"/>
          <w:u w:val="single"/>
          <w:lang w:val="zh-CN"/>
        </w:rPr>
        <w:t>2</w:t>
      </w:r>
      <w:r>
        <w:rPr>
          <w:rFonts w:hint="eastAsia"/>
          <w:kern w:val="0"/>
          <w:sz w:val="28"/>
          <w:szCs w:val="28"/>
          <w:highlight w:val="none"/>
          <w:u w:val="single"/>
          <w:lang w:val="zh-CN"/>
        </w:rPr>
        <w:t>个联系人）</w:t>
      </w:r>
    </w:p>
    <w:p w14:paraId="2CB421CE">
      <w:pPr>
        <w:spacing w:line="560" w:lineRule="exact"/>
        <w:ind w:firstLine="560" w:firstLineChars="200"/>
        <w:rPr>
          <w:kern w:val="0"/>
          <w:sz w:val="28"/>
          <w:szCs w:val="28"/>
          <w:highlight w:val="none"/>
          <w:u w:val="single"/>
          <w:lang w:val="zh-CN"/>
        </w:rPr>
      </w:pPr>
      <w:r>
        <w:rPr>
          <w:rFonts w:hint="eastAsia"/>
          <w:kern w:val="0"/>
          <w:sz w:val="28"/>
          <w:szCs w:val="28"/>
          <w:highlight w:val="none"/>
          <w:lang w:val="zh-CN"/>
        </w:rPr>
        <w:t>办公电话：</w:t>
      </w:r>
      <w:r>
        <w:rPr>
          <w:rFonts w:hint="eastAsia"/>
          <w:kern w:val="0"/>
          <w:sz w:val="28"/>
          <w:szCs w:val="28"/>
          <w:highlight w:val="none"/>
          <w:u w:val="single"/>
          <w:lang w:val="zh-CN"/>
        </w:rPr>
        <w:t>0971-5218441</w:t>
      </w:r>
    </w:p>
    <w:p w14:paraId="2F8642C5">
      <w:pPr>
        <w:spacing w:line="560" w:lineRule="exact"/>
        <w:ind w:firstLine="560" w:firstLineChars="200"/>
        <w:rPr>
          <w:kern w:val="0"/>
          <w:sz w:val="28"/>
          <w:szCs w:val="28"/>
          <w:highlight w:val="none"/>
          <w:lang w:val="zh-CN"/>
        </w:rPr>
      </w:pPr>
      <w:r>
        <w:rPr>
          <w:rFonts w:hint="eastAsia"/>
          <w:kern w:val="0"/>
          <w:sz w:val="28"/>
          <w:szCs w:val="28"/>
          <w:highlight w:val="none"/>
          <w:lang w:val="zh-CN"/>
        </w:rPr>
        <w:t>移动电话：</w:t>
      </w:r>
      <w:r>
        <w:rPr>
          <w:rFonts w:hint="eastAsia"/>
          <w:kern w:val="0"/>
          <w:sz w:val="28"/>
          <w:szCs w:val="28"/>
          <w:highlight w:val="none"/>
          <w:u w:val="single"/>
          <w:lang w:val="zh-CN"/>
        </w:rPr>
        <w:t>18097376977、18997222562</w:t>
      </w:r>
    </w:p>
    <w:p w14:paraId="19B33C40">
      <w:pPr>
        <w:spacing w:line="560" w:lineRule="exact"/>
        <w:ind w:firstLine="560" w:firstLineChars="200"/>
        <w:rPr>
          <w:kern w:val="0"/>
          <w:sz w:val="28"/>
          <w:szCs w:val="28"/>
          <w:highlight w:val="none"/>
          <w:lang w:val="zh-CN"/>
        </w:rPr>
      </w:pPr>
      <w:r>
        <w:rPr>
          <w:rFonts w:hint="eastAsia"/>
          <w:kern w:val="0"/>
          <w:sz w:val="28"/>
          <w:szCs w:val="28"/>
          <w:highlight w:val="none"/>
          <w:lang w:val="zh-CN"/>
        </w:rPr>
        <w:t>传真：/</w:t>
      </w:r>
    </w:p>
    <w:p w14:paraId="38BBB4B3">
      <w:pPr>
        <w:spacing w:line="560" w:lineRule="exact"/>
        <w:ind w:left="1679" w:leftChars="266" w:hanging="1120" w:hangingChars="400"/>
        <w:rPr>
          <w:kern w:val="0"/>
          <w:sz w:val="28"/>
          <w:szCs w:val="28"/>
          <w:highlight w:val="none"/>
          <w:lang w:val="zh-CN"/>
        </w:rPr>
      </w:pPr>
      <w:r>
        <w:rPr>
          <w:rFonts w:hint="eastAsia"/>
          <w:kern w:val="0"/>
          <w:sz w:val="28"/>
          <w:szCs w:val="28"/>
          <w:highlight w:val="none"/>
          <w:lang w:val="zh-CN"/>
        </w:rPr>
        <w:t>地址：</w:t>
      </w:r>
      <w:r>
        <w:rPr>
          <w:rFonts w:hint="eastAsia"/>
          <w:kern w:val="0"/>
          <w:sz w:val="28"/>
          <w:szCs w:val="28"/>
          <w:highlight w:val="none"/>
          <w:u w:val="single"/>
          <w:lang w:val="zh-CN"/>
        </w:rPr>
        <w:t>西宁市城西区西川南路万达中心1号写字楼20层12014室（青海中旭工程项目管理有限公司</w:t>
      </w:r>
    </w:p>
    <w:p w14:paraId="354CA714">
      <w:pPr>
        <w:tabs>
          <w:tab w:val="left" w:pos="0"/>
          <w:tab w:val="left" w:pos="846"/>
          <w:tab w:val="left" w:pos="1122"/>
        </w:tabs>
        <w:spacing w:line="560" w:lineRule="exact"/>
        <w:ind w:firstLine="560" w:firstLineChars="200"/>
        <w:rPr>
          <w:rFonts w:eastAsia="黑体"/>
          <w:sz w:val="28"/>
          <w:szCs w:val="28"/>
          <w:highlight w:val="none"/>
        </w:rPr>
      </w:pPr>
      <w:r>
        <w:rPr>
          <w:rFonts w:hint="eastAsia" w:eastAsia="黑体"/>
          <w:sz w:val="28"/>
          <w:szCs w:val="28"/>
          <w:highlight w:val="none"/>
        </w:rPr>
        <w:t>十二、监督部门联系方式</w:t>
      </w:r>
    </w:p>
    <w:p w14:paraId="3BD16ADE">
      <w:pPr>
        <w:tabs>
          <w:tab w:val="left" w:pos="0"/>
          <w:tab w:val="left" w:pos="1122"/>
        </w:tabs>
        <w:spacing w:line="560" w:lineRule="exact"/>
        <w:ind w:firstLine="560" w:firstLineChars="200"/>
        <w:rPr>
          <w:rFonts w:hint="eastAsia"/>
          <w:kern w:val="0"/>
          <w:sz w:val="28"/>
          <w:szCs w:val="28"/>
          <w:lang w:val="zh-CN" w:eastAsia="zh-CN"/>
        </w:rPr>
      </w:pPr>
      <w:r>
        <w:rPr>
          <w:rFonts w:hint="eastAsia"/>
          <w:kern w:val="0"/>
          <w:sz w:val="28"/>
          <w:szCs w:val="28"/>
          <w:lang w:val="zh-CN"/>
        </w:rPr>
        <w:t>联系人：刘女士</w:t>
      </w:r>
    </w:p>
    <w:p w14:paraId="05BC3D12">
      <w:pPr>
        <w:tabs>
          <w:tab w:val="left" w:pos="0"/>
          <w:tab w:val="left" w:pos="1122"/>
        </w:tabs>
        <w:spacing w:line="560" w:lineRule="exact"/>
        <w:ind w:firstLine="560" w:firstLineChars="200"/>
        <w:rPr>
          <w:rFonts w:hint="eastAsia"/>
          <w:kern w:val="0"/>
          <w:sz w:val="28"/>
          <w:szCs w:val="28"/>
          <w:lang w:val="zh-CN"/>
        </w:rPr>
      </w:pPr>
      <w:r>
        <w:rPr>
          <w:rFonts w:hint="eastAsia"/>
          <w:kern w:val="0"/>
          <w:sz w:val="28"/>
          <w:szCs w:val="28"/>
          <w:lang w:val="zh-CN"/>
        </w:rPr>
        <w:t>联系方式：0971</w:t>
      </w:r>
      <w:r>
        <w:rPr>
          <w:rFonts w:hint="eastAsia"/>
          <w:kern w:val="0"/>
          <w:sz w:val="28"/>
          <w:szCs w:val="28"/>
          <w:lang w:val="en-US" w:eastAsia="zh-CN"/>
        </w:rPr>
        <w:t>-3554453</w:t>
      </w:r>
      <w:r>
        <w:rPr>
          <w:rFonts w:hint="eastAsia"/>
          <w:kern w:val="0"/>
          <w:sz w:val="28"/>
          <w:szCs w:val="28"/>
          <w:lang w:val="zh-CN"/>
        </w:rPr>
        <w:t>18797322858</w:t>
      </w:r>
    </w:p>
    <w:p w14:paraId="4E061E8F">
      <w:pPr>
        <w:tabs>
          <w:tab w:val="left" w:pos="0"/>
          <w:tab w:val="left" w:pos="1122"/>
        </w:tabs>
        <w:spacing w:line="560" w:lineRule="exact"/>
        <w:ind w:firstLine="560" w:firstLineChars="200"/>
        <w:rPr>
          <w:rFonts w:hint="eastAsia"/>
          <w:kern w:val="0"/>
          <w:sz w:val="28"/>
          <w:szCs w:val="28"/>
          <w:lang w:val="zh-CN" w:eastAsia="zh-CN"/>
        </w:rPr>
      </w:pPr>
      <w:r>
        <w:rPr>
          <w:rFonts w:hint="eastAsia"/>
          <w:kern w:val="0"/>
          <w:sz w:val="28"/>
          <w:szCs w:val="28"/>
          <w:lang w:val="zh-CN"/>
        </w:rPr>
        <w:t>联系人：</w:t>
      </w:r>
      <w:r>
        <w:rPr>
          <w:rFonts w:hint="eastAsia"/>
          <w:kern w:val="0"/>
          <w:sz w:val="28"/>
          <w:szCs w:val="28"/>
          <w:lang w:val="zh-CN" w:eastAsia="zh-CN"/>
        </w:rPr>
        <w:t>张先生</w:t>
      </w:r>
    </w:p>
    <w:p w14:paraId="4B24A926">
      <w:pPr>
        <w:tabs>
          <w:tab w:val="left" w:pos="0"/>
          <w:tab w:val="left" w:pos="1122"/>
        </w:tabs>
        <w:spacing w:line="560" w:lineRule="exact"/>
        <w:ind w:firstLine="560" w:firstLineChars="200"/>
        <w:rPr>
          <w:rFonts w:hint="default"/>
          <w:kern w:val="0"/>
          <w:sz w:val="28"/>
          <w:szCs w:val="28"/>
          <w:lang w:val="en-US" w:eastAsia="zh-CN"/>
        </w:rPr>
      </w:pPr>
      <w:r>
        <w:rPr>
          <w:rFonts w:hint="eastAsia"/>
          <w:kern w:val="0"/>
          <w:sz w:val="28"/>
          <w:szCs w:val="28"/>
          <w:lang w:val="zh-CN"/>
        </w:rPr>
        <w:t>联系方式：09</w:t>
      </w:r>
      <w:r>
        <w:rPr>
          <w:rFonts w:hint="eastAsia"/>
          <w:kern w:val="0"/>
          <w:sz w:val="28"/>
          <w:szCs w:val="28"/>
          <w:lang w:val="en-US" w:eastAsia="zh-CN"/>
        </w:rPr>
        <w:t>3</w:t>
      </w:r>
      <w:r>
        <w:rPr>
          <w:rFonts w:hint="eastAsia"/>
          <w:kern w:val="0"/>
          <w:sz w:val="28"/>
          <w:szCs w:val="28"/>
          <w:lang w:val="zh-CN"/>
        </w:rPr>
        <w:t>1</w:t>
      </w:r>
      <w:r>
        <w:rPr>
          <w:rFonts w:hint="eastAsia"/>
          <w:kern w:val="0"/>
          <w:sz w:val="28"/>
          <w:szCs w:val="28"/>
          <w:lang w:val="en-US" w:eastAsia="zh-CN"/>
        </w:rPr>
        <w:t>-899111218599026100</w:t>
      </w:r>
    </w:p>
    <w:p w14:paraId="5D274C93">
      <w:pPr>
        <w:tabs>
          <w:tab w:val="left" w:pos="0"/>
          <w:tab w:val="left" w:pos="1122"/>
        </w:tabs>
        <w:spacing w:line="560" w:lineRule="exact"/>
        <w:ind w:firstLine="560" w:firstLineChars="200"/>
        <w:rPr>
          <w:rFonts w:hint="eastAsia"/>
          <w:kern w:val="0"/>
          <w:sz w:val="28"/>
          <w:szCs w:val="28"/>
          <w:lang w:val="zh-CN" w:eastAsia="zh-CN"/>
        </w:rPr>
      </w:pPr>
      <w:r>
        <w:rPr>
          <w:rFonts w:hint="eastAsia"/>
          <w:kern w:val="0"/>
          <w:sz w:val="28"/>
          <w:szCs w:val="28"/>
          <w:lang w:val="zh-CN"/>
        </w:rPr>
        <w:t>联系人：</w:t>
      </w:r>
      <w:r>
        <w:rPr>
          <w:rFonts w:hint="eastAsia"/>
          <w:kern w:val="0"/>
          <w:sz w:val="28"/>
          <w:szCs w:val="28"/>
          <w:lang w:val="zh-CN" w:eastAsia="zh-CN"/>
        </w:rPr>
        <w:t>淮先生</w:t>
      </w:r>
    </w:p>
    <w:p w14:paraId="47531A12">
      <w:pPr>
        <w:tabs>
          <w:tab w:val="left" w:pos="0"/>
          <w:tab w:val="left" w:pos="1122"/>
        </w:tabs>
        <w:spacing w:line="560" w:lineRule="exact"/>
        <w:ind w:firstLine="560" w:firstLineChars="200"/>
        <w:rPr>
          <w:rFonts w:hint="default"/>
          <w:kern w:val="0"/>
          <w:sz w:val="28"/>
          <w:szCs w:val="28"/>
          <w:lang w:val="en-US" w:eastAsia="zh-CN"/>
        </w:rPr>
      </w:pPr>
      <w:r>
        <w:rPr>
          <w:rFonts w:hint="eastAsia"/>
          <w:kern w:val="0"/>
          <w:sz w:val="28"/>
          <w:szCs w:val="28"/>
          <w:lang w:val="zh-CN"/>
        </w:rPr>
        <w:t>联系方式：09</w:t>
      </w:r>
      <w:r>
        <w:rPr>
          <w:rFonts w:hint="eastAsia"/>
          <w:kern w:val="0"/>
          <w:sz w:val="28"/>
          <w:szCs w:val="28"/>
          <w:lang w:val="en-US" w:eastAsia="zh-CN"/>
        </w:rPr>
        <w:t>31-8331037</w:t>
      </w:r>
      <w:r>
        <w:rPr>
          <w:rFonts w:hint="eastAsia"/>
          <w:kern w:val="0"/>
          <w:sz w:val="28"/>
          <w:szCs w:val="28"/>
          <w:lang w:val="zh-CN"/>
        </w:rPr>
        <w:t>1</w:t>
      </w:r>
      <w:r>
        <w:rPr>
          <w:rFonts w:hint="eastAsia"/>
          <w:kern w:val="0"/>
          <w:sz w:val="28"/>
          <w:szCs w:val="28"/>
          <w:lang w:val="en-US" w:eastAsia="zh-CN"/>
        </w:rPr>
        <w:t>3893150035</w:t>
      </w:r>
    </w:p>
    <w:p w14:paraId="44B4A6C9">
      <w:pPr>
        <w:spacing w:line="560" w:lineRule="exact"/>
        <w:ind w:firstLine="560" w:firstLineChars="200"/>
        <w:rPr>
          <w:kern w:val="0"/>
          <w:sz w:val="28"/>
          <w:szCs w:val="28"/>
          <w:lang w:val="zh-CN"/>
        </w:rPr>
      </w:pPr>
      <w:r>
        <w:rPr>
          <w:rFonts w:hint="eastAsia"/>
          <w:sz w:val="28"/>
          <w:szCs w:val="28"/>
          <w:lang w:eastAsia="zh-CN"/>
        </w:rPr>
        <w:t>采</w:t>
      </w:r>
      <w:r>
        <w:rPr>
          <w:rFonts w:hint="eastAsia"/>
          <w:kern w:val="0"/>
          <w:sz w:val="28"/>
          <w:szCs w:val="28"/>
          <w:lang w:val="zh-CN"/>
        </w:rPr>
        <w:t>购机构：（</w:t>
      </w:r>
      <w:r>
        <w:rPr>
          <w:rFonts w:hint="eastAsia"/>
          <w:kern w:val="0"/>
          <w:sz w:val="28"/>
          <w:szCs w:val="28"/>
          <w:u w:val="single"/>
          <w:lang w:val="zh-CN"/>
        </w:rPr>
        <w:t>青海中旭工程项目管理有限公司）</w:t>
      </w:r>
    </w:p>
    <w:p w14:paraId="3D7D2D66">
      <w:pPr>
        <w:spacing w:line="560" w:lineRule="exact"/>
        <w:ind w:right="560" w:firstLine="560" w:firstLineChars="200"/>
        <w:jc w:val="center"/>
        <w:rPr>
          <w:rFonts w:hint="eastAsia"/>
          <w:kern w:val="0"/>
          <w:sz w:val="28"/>
          <w:szCs w:val="28"/>
          <w:lang w:val="zh-CN"/>
        </w:rPr>
      </w:pPr>
    </w:p>
    <w:p w14:paraId="4A0EF4A2">
      <w:pPr>
        <w:spacing w:line="560" w:lineRule="exact"/>
        <w:ind w:right="560" w:firstLine="560" w:firstLineChars="200"/>
        <w:jc w:val="center"/>
        <w:rPr>
          <w:rFonts w:hint="eastAsia"/>
          <w:kern w:val="0"/>
          <w:sz w:val="28"/>
          <w:szCs w:val="28"/>
          <w:lang w:val="zh-CN"/>
        </w:rPr>
      </w:pPr>
    </w:p>
    <w:p w14:paraId="3150057E">
      <w:pPr>
        <w:spacing w:line="560" w:lineRule="exact"/>
        <w:ind w:right="560" w:firstLine="560" w:firstLineChars="200"/>
        <w:jc w:val="center"/>
        <w:rPr>
          <w:kern w:val="0"/>
          <w:sz w:val="28"/>
          <w:szCs w:val="28"/>
          <w:lang w:val="zh-CN"/>
        </w:rPr>
      </w:pPr>
      <w:r>
        <w:rPr>
          <w:rFonts w:hint="eastAsia"/>
          <w:kern w:val="0"/>
          <w:sz w:val="28"/>
          <w:szCs w:val="28"/>
          <w:lang w:val="zh-CN"/>
        </w:rPr>
        <w:t>2024年09月</w:t>
      </w:r>
      <w:r>
        <w:rPr>
          <w:rFonts w:hint="eastAsia"/>
          <w:kern w:val="0"/>
          <w:sz w:val="28"/>
          <w:szCs w:val="28"/>
          <w:lang w:val="en-US" w:eastAsia="zh-CN"/>
        </w:rPr>
        <w:t>24</w:t>
      </w:r>
      <w:r>
        <w:rPr>
          <w:rFonts w:hint="eastAsia"/>
          <w:kern w:val="0"/>
          <w:sz w:val="28"/>
          <w:szCs w:val="28"/>
          <w:lang w:val="zh-CN"/>
        </w:rPr>
        <w:t>日</w:t>
      </w:r>
    </w:p>
    <w:p w14:paraId="149EC9E8">
      <w:pPr>
        <w:keepLines/>
        <w:widowControl/>
        <w:adjustRightInd w:val="0"/>
        <w:snapToGrid w:val="0"/>
        <w:spacing w:before="120" w:beforeLines="50" w:line="360" w:lineRule="auto"/>
        <w:ind w:firstLine="6560" w:firstLineChars="2050"/>
        <w:jc w:val="left"/>
        <w:rPr>
          <w:rFonts w:ascii="宋体" w:hAnsi="宋体" w:cs="Courier New"/>
          <w:bCs/>
          <w:sz w:val="32"/>
          <w:szCs w:val="32"/>
        </w:rPr>
        <w:sectPr>
          <w:headerReference r:id="rId15" w:type="default"/>
          <w:pgSz w:w="11906" w:h="16838"/>
          <w:pgMar w:top="1418" w:right="1134" w:bottom="1418" w:left="1418" w:header="851" w:footer="851" w:gutter="0"/>
          <w:cols w:space="720" w:num="1"/>
          <w:docGrid w:linePitch="388" w:charSpace="-1260"/>
        </w:sectPr>
      </w:pPr>
    </w:p>
    <w:p w14:paraId="0ABDB4DA">
      <w:pPr>
        <w:pStyle w:val="2"/>
        <w:rPr>
          <w:rFonts w:ascii="方正小标宋简体" w:eastAsia="方正小标宋简体"/>
        </w:rPr>
      </w:pPr>
      <w:bookmarkStart w:id="725" w:name="_Toc128147493"/>
      <w:bookmarkStart w:id="726" w:name="_Toc132398709"/>
      <w:bookmarkStart w:id="727" w:name="_Toc128147350"/>
      <w:bookmarkStart w:id="728" w:name="_Toc130886519"/>
      <w:bookmarkStart w:id="729" w:name="_Toc17647"/>
      <w:bookmarkStart w:id="730" w:name="_Toc28457"/>
      <w:bookmarkStart w:id="731" w:name="_Toc128397372"/>
      <w:bookmarkStart w:id="732" w:name="_Toc27216"/>
      <w:bookmarkStart w:id="733" w:name="_Toc6937"/>
      <w:bookmarkStart w:id="734" w:name="_Toc128149620"/>
      <w:bookmarkStart w:id="735" w:name="_Toc127547641"/>
      <w:bookmarkStart w:id="736" w:name="_Toc150350763"/>
      <w:bookmarkStart w:id="737" w:name="_Toc150350879"/>
      <w:bookmarkStart w:id="738" w:name="_Toc130887373"/>
      <w:bookmarkStart w:id="739" w:name="_Toc21884"/>
      <w:bookmarkStart w:id="740" w:name="_Toc112317781"/>
      <w:r>
        <w:rPr>
          <w:rFonts w:hint="eastAsia" w:ascii="方正小标宋简体" w:eastAsia="方正小标宋简体"/>
        </w:rPr>
        <w:t>第六章采购项目商务和技术要求</w:t>
      </w:r>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p>
    <w:p w14:paraId="6F996D0A">
      <w:pPr>
        <w:pStyle w:val="4"/>
        <w:spacing w:before="0" w:after="0" w:line="560" w:lineRule="exact"/>
        <w:ind w:firstLine="560"/>
        <w:rPr>
          <w:rFonts w:ascii="黑体" w:hAnsi="黑体" w:eastAsia="黑体" w:cs="黑体"/>
          <w:b w:val="0"/>
          <w:sz w:val="28"/>
          <w:szCs w:val="28"/>
          <w:highlight w:val="none"/>
        </w:rPr>
      </w:pPr>
      <w:bookmarkStart w:id="741" w:name="_Toc130886520"/>
      <w:bookmarkStart w:id="742" w:name="_Toc23299"/>
      <w:bookmarkStart w:id="743" w:name="_Toc150350764"/>
      <w:bookmarkStart w:id="744" w:name="_Toc10817"/>
      <w:bookmarkStart w:id="745" w:name="_Toc128147494"/>
      <w:bookmarkStart w:id="746" w:name="_Toc128149621"/>
      <w:bookmarkStart w:id="747" w:name="_Toc2775"/>
      <w:bookmarkStart w:id="748" w:name="_Toc150350880"/>
      <w:bookmarkStart w:id="749" w:name="_Toc132398710"/>
      <w:bookmarkStart w:id="750" w:name="_Toc27166"/>
      <w:bookmarkStart w:id="751" w:name="_Toc128397373"/>
      <w:bookmarkStart w:id="752" w:name="_Toc127547642"/>
      <w:bookmarkStart w:id="753" w:name="_Toc11336"/>
      <w:bookmarkStart w:id="754" w:name="_Toc128147351"/>
      <w:bookmarkStart w:id="755" w:name="_Toc130887374"/>
      <w:r>
        <w:rPr>
          <w:rFonts w:hint="eastAsia" w:ascii="黑体" w:hAnsi="黑体" w:eastAsia="黑体" w:cs="黑体"/>
          <w:b w:val="0"/>
          <w:sz w:val="28"/>
          <w:szCs w:val="28"/>
          <w:highlight w:val="none"/>
        </w:rPr>
        <w:t>一、商务要求</w:t>
      </w:r>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p>
    <w:p w14:paraId="54F38D2F">
      <w:pPr>
        <w:pStyle w:val="113"/>
        <w:spacing w:line="560" w:lineRule="exact"/>
        <w:ind w:firstLine="560"/>
        <w:rPr>
          <w:rFonts w:hAnsi="宋体"/>
          <w:sz w:val="28"/>
          <w:szCs w:val="28"/>
          <w:highlight w:val="none"/>
        </w:rPr>
      </w:pPr>
      <w:r>
        <w:rPr>
          <w:rFonts w:ascii="宋体" w:hAnsi="宋体"/>
          <w:sz w:val="28"/>
          <w:szCs w:val="28"/>
          <w:highlight w:val="none"/>
          <w:lang w:val="zh-CN"/>
        </w:rPr>
        <w:t>★</w:t>
      </w:r>
      <w:r>
        <w:rPr>
          <w:rFonts w:hAnsi="宋体"/>
          <w:sz w:val="28"/>
          <w:szCs w:val="28"/>
          <w:highlight w:val="none"/>
          <w:lang w:val="zh-CN"/>
        </w:rPr>
        <w:t>（一）</w:t>
      </w:r>
      <w:r>
        <w:rPr>
          <w:rFonts w:hAnsi="宋体"/>
          <w:sz w:val="28"/>
          <w:szCs w:val="28"/>
          <w:highlight w:val="none"/>
        </w:rPr>
        <w:t>交</w:t>
      </w:r>
      <w:r>
        <w:rPr>
          <w:rFonts w:hint="eastAsia" w:hAnsi="宋体"/>
          <w:sz w:val="28"/>
          <w:szCs w:val="28"/>
          <w:highlight w:val="none"/>
        </w:rPr>
        <w:t>付（服务）</w:t>
      </w:r>
      <w:r>
        <w:rPr>
          <w:rFonts w:hAnsi="宋体"/>
          <w:sz w:val="28"/>
          <w:szCs w:val="28"/>
          <w:highlight w:val="none"/>
        </w:rPr>
        <w:t>时间、地点</w:t>
      </w:r>
      <w:r>
        <w:rPr>
          <w:rFonts w:hint="eastAsia" w:hAnsi="宋体"/>
          <w:sz w:val="28"/>
          <w:szCs w:val="28"/>
          <w:highlight w:val="none"/>
        </w:rPr>
        <w:t>和方式</w:t>
      </w:r>
    </w:p>
    <w:p w14:paraId="1E601F64">
      <w:pPr>
        <w:pStyle w:val="113"/>
        <w:spacing w:line="560" w:lineRule="exact"/>
        <w:ind w:firstLine="560"/>
        <w:rPr>
          <w:rFonts w:ascii="宋体" w:hAnsi="宋体" w:cs="宋体"/>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交付（服务）时间</w:t>
      </w:r>
      <w:r>
        <w:rPr>
          <w:rFonts w:hint="eastAsia" w:hAnsi="宋体"/>
          <w:sz w:val="28"/>
          <w:szCs w:val="28"/>
          <w:highlight w:val="none"/>
        </w:rPr>
        <w:t>：</w:t>
      </w:r>
      <w:r>
        <w:rPr>
          <w:rFonts w:hint="eastAsia" w:hAnsi="宋体"/>
          <w:sz w:val="28"/>
          <w:szCs w:val="28"/>
          <w:highlight w:val="none"/>
          <w:u w:val="single"/>
        </w:rPr>
        <w:t>签订合同</w:t>
      </w:r>
      <w:r>
        <w:rPr>
          <w:rFonts w:hint="eastAsia" w:hAnsi="宋体"/>
          <w:sz w:val="28"/>
          <w:szCs w:val="28"/>
          <w:highlight w:val="none"/>
          <w:u w:val="single"/>
          <w:lang w:eastAsia="zh-CN"/>
        </w:rPr>
        <w:t>后30天内</w:t>
      </w:r>
      <w:r>
        <w:rPr>
          <w:rFonts w:hint="eastAsia" w:hAnsi="宋体"/>
          <w:sz w:val="28"/>
          <w:szCs w:val="28"/>
          <w:highlight w:val="none"/>
        </w:rPr>
        <w:t>。</w:t>
      </w:r>
    </w:p>
    <w:p w14:paraId="794DBBB6">
      <w:pPr>
        <w:pStyle w:val="113"/>
        <w:spacing w:line="560" w:lineRule="exact"/>
        <w:ind w:firstLine="560"/>
        <w:rPr>
          <w:rFonts w:hAnsi="宋体"/>
          <w:sz w:val="28"/>
          <w:szCs w:val="28"/>
          <w:highlight w:val="none"/>
        </w:rPr>
      </w:pPr>
      <w:r>
        <w:rPr>
          <w:rFonts w:ascii="宋体" w:hAnsi="宋体" w:cs="宋体"/>
          <w:sz w:val="28"/>
          <w:szCs w:val="28"/>
          <w:highlight w:val="none"/>
        </w:rPr>
        <w:t>2.交付（服务）</w:t>
      </w:r>
      <w:r>
        <w:rPr>
          <w:rFonts w:hint="eastAsia" w:hAnsi="宋体"/>
          <w:sz w:val="28"/>
          <w:szCs w:val="28"/>
          <w:highlight w:val="none"/>
        </w:rPr>
        <w:t>地点：</w:t>
      </w:r>
      <w:r>
        <w:rPr>
          <w:rFonts w:hint="eastAsia" w:hAnsi="宋体"/>
          <w:sz w:val="28"/>
          <w:szCs w:val="28"/>
          <w:highlight w:val="none"/>
          <w:u w:val="single"/>
        </w:rPr>
        <w:t>西宁市</w:t>
      </w:r>
      <w:r>
        <w:rPr>
          <w:rFonts w:hint="eastAsia" w:hAnsi="宋体"/>
          <w:sz w:val="28"/>
          <w:szCs w:val="28"/>
          <w:highlight w:val="none"/>
        </w:rPr>
        <w:t>。</w:t>
      </w:r>
    </w:p>
    <w:p w14:paraId="73C0C647">
      <w:pPr>
        <w:pStyle w:val="113"/>
        <w:spacing w:line="560" w:lineRule="exact"/>
        <w:ind w:firstLine="560"/>
        <w:rPr>
          <w:rFonts w:hAnsi="宋体"/>
          <w:sz w:val="28"/>
          <w:szCs w:val="28"/>
          <w:highlight w:val="none"/>
        </w:rPr>
      </w:pPr>
      <w:r>
        <w:rPr>
          <w:rFonts w:hint="eastAsia" w:hAnsi="宋体"/>
          <w:sz w:val="28"/>
          <w:szCs w:val="28"/>
          <w:highlight w:val="none"/>
        </w:rPr>
        <w:t>3</w:t>
      </w:r>
      <w:r>
        <w:rPr>
          <w:rFonts w:hAnsi="宋体"/>
          <w:sz w:val="28"/>
          <w:szCs w:val="28"/>
          <w:highlight w:val="none"/>
        </w:rPr>
        <w:t>.</w:t>
      </w:r>
      <w:r>
        <w:rPr>
          <w:rFonts w:ascii="宋体" w:hAnsi="宋体" w:cs="宋体"/>
          <w:sz w:val="28"/>
          <w:szCs w:val="28"/>
          <w:highlight w:val="none"/>
        </w:rPr>
        <w:t>交付（服务）</w:t>
      </w:r>
      <w:r>
        <w:rPr>
          <w:rFonts w:hint="eastAsia" w:hAnsi="宋体"/>
          <w:sz w:val="28"/>
          <w:szCs w:val="28"/>
          <w:highlight w:val="none"/>
        </w:rPr>
        <w:t>方式：</w:t>
      </w:r>
      <w:r>
        <w:rPr>
          <w:rFonts w:hint="eastAsia" w:hAnsi="宋体"/>
          <w:sz w:val="28"/>
          <w:szCs w:val="28"/>
          <w:highlight w:val="none"/>
          <w:u w:val="single"/>
        </w:rPr>
        <w:t>提交鉴定成果文件</w:t>
      </w:r>
      <w:r>
        <w:rPr>
          <w:rFonts w:hint="eastAsia" w:hAnsi="宋体"/>
          <w:sz w:val="28"/>
          <w:szCs w:val="28"/>
          <w:highlight w:val="none"/>
        </w:rPr>
        <w:t>。</w:t>
      </w:r>
    </w:p>
    <w:p w14:paraId="1858CAE7">
      <w:pPr>
        <w:pStyle w:val="113"/>
        <w:spacing w:line="560" w:lineRule="exact"/>
        <w:ind w:firstLine="560"/>
        <w:rPr>
          <w:rFonts w:hAnsi="宋体"/>
          <w:sz w:val="28"/>
          <w:szCs w:val="28"/>
          <w:highlight w:val="none"/>
        </w:rPr>
      </w:pPr>
      <w:r>
        <w:rPr>
          <w:rFonts w:hint="eastAsia" w:hAnsi="宋体"/>
          <w:sz w:val="28"/>
          <w:szCs w:val="28"/>
          <w:highlight w:val="none"/>
        </w:rPr>
        <w:t>（二）售后服务</w:t>
      </w:r>
    </w:p>
    <w:p w14:paraId="4E8E6279">
      <w:pPr>
        <w:pStyle w:val="113"/>
        <w:spacing w:line="560" w:lineRule="exact"/>
        <w:ind w:firstLine="560"/>
        <w:rPr>
          <w:rFonts w:ascii="宋体" w:hAnsi="宋体"/>
          <w:kern w:val="2"/>
          <w:sz w:val="28"/>
          <w:szCs w:val="28"/>
          <w:highlight w:val="none"/>
          <w:lang w:val="zh-CN"/>
        </w:rPr>
      </w:pPr>
      <w:r>
        <w:rPr>
          <w:rFonts w:hint="eastAsia" w:ascii="宋体" w:hAnsi="宋体"/>
          <w:kern w:val="2"/>
          <w:sz w:val="28"/>
          <w:szCs w:val="28"/>
          <w:highlight w:val="none"/>
          <w:lang w:val="zh-CN"/>
        </w:rPr>
        <w:t>按照采购单位提供的要求拟制。</w:t>
      </w:r>
    </w:p>
    <w:p w14:paraId="698E910E">
      <w:pPr>
        <w:pStyle w:val="113"/>
        <w:spacing w:line="560" w:lineRule="exact"/>
        <w:ind w:firstLine="560"/>
        <w:rPr>
          <w:sz w:val="28"/>
          <w:szCs w:val="28"/>
          <w:highlight w:val="none"/>
        </w:rPr>
      </w:pPr>
      <w:r>
        <w:rPr>
          <w:rFonts w:ascii="宋体" w:hAnsi="宋体"/>
          <w:sz w:val="28"/>
          <w:szCs w:val="28"/>
          <w:highlight w:val="none"/>
          <w:lang w:val="zh-CN"/>
        </w:rPr>
        <w:t>★</w:t>
      </w:r>
      <w:r>
        <w:rPr>
          <w:rFonts w:hAnsi="宋体"/>
          <w:sz w:val="28"/>
          <w:szCs w:val="28"/>
          <w:highlight w:val="none"/>
          <w:lang w:val="zh-CN"/>
        </w:rPr>
        <w:t>（</w:t>
      </w:r>
      <w:r>
        <w:rPr>
          <w:rFonts w:hint="eastAsia" w:hAnsi="宋体"/>
          <w:sz w:val="28"/>
          <w:szCs w:val="28"/>
          <w:highlight w:val="none"/>
        </w:rPr>
        <w:t>三</w:t>
      </w:r>
      <w:r>
        <w:rPr>
          <w:rFonts w:hAnsi="宋体"/>
          <w:sz w:val="28"/>
          <w:szCs w:val="28"/>
          <w:highlight w:val="none"/>
          <w:lang w:val="zh-CN"/>
        </w:rPr>
        <w:t>）</w:t>
      </w:r>
      <w:r>
        <w:rPr>
          <w:rFonts w:hint="eastAsia" w:hAnsi="宋体"/>
          <w:sz w:val="28"/>
          <w:szCs w:val="28"/>
          <w:highlight w:val="none"/>
        </w:rPr>
        <w:t>知识产权</w:t>
      </w:r>
      <w:r>
        <w:rPr>
          <w:rFonts w:hAnsi="宋体"/>
          <w:sz w:val="28"/>
          <w:szCs w:val="28"/>
          <w:highlight w:val="none"/>
        </w:rPr>
        <w:t>和保密要求</w:t>
      </w:r>
    </w:p>
    <w:p w14:paraId="68B5902E">
      <w:pPr>
        <w:pStyle w:val="113"/>
        <w:spacing w:line="560" w:lineRule="exact"/>
        <w:ind w:firstLine="560"/>
        <w:rPr>
          <w:sz w:val="28"/>
          <w:szCs w:val="28"/>
          <w:highlight w:val="none"/>
          <w:lang w:val="zh-CN"/>
        </w:rPr>
      </w:pPr>
      <w:r>
        <w:rPr>
          <w:rFonts w:hint="eastAsia"/>
          <w:sz w:val="28"/>
          <w:szCs w:val="28"/>
          <w:highlight w:val="none"/>
          <w:lang w:val="zh-CN"/>
        </w:rPr>
        <w:t>对采购单位提供的人员、地址、采购情况等信息要保守秘密，不得向外界透露。中标通知书发出后，采购单位将与中标投标人签订保密协议。</w:t>
      </w:r>
    </w:p>
    <w:p w14:paraId="6EB88053">
      <w:pPr>
        <w:pStyle w:val="113"/>
        <w:spacing w:line="560" w:lineRule="exact"/>
        <w:ind w:firstLine="560"/>
        <w:rPr>
          <w:sz w:val="28"/>
          <w:szCs w:val="28"/>
          <w:highlight w:val="none"/>
          <w:lang w:val="zh-CN"/>
        </w:rPr>
      </w:pPr>
      <w:r>
        <w:rPr>
          <w:rFonts w:hint="eastAsia"/>
          <w:sz w:val="28"/>
          <w:szCs w:val="28"/>
          <w:highlight w:val="none"/>
          <w:lang w:val="zh-CN"/>
        </w:rPr>
        <w:t>基于项目合同履行形成的知识产权和其他权益，其权属归采购单位所有，法律另有规定的除外。</w:t>
      </w:r>
    </w:p>
    <w:p w14:paraId="5A3BDDBF">
      <w:pPr>
        <w:pStyle w:val="113"/>
        <w:spacing w:line="560" w:lineRule="exact"/>
        <w:ind w:firstLine="560"/>
        <w:rPr>
          <w:rFonts w:ascii="宋体" w:hAnsi="宋体"/>
          <w:bCs/>
          <w:sz w:val="28"/>
          <w:szCs w:val="28"/>
          <w:highlight w:val="none"/>
          <w:lang w:val="zh-CN"/>
        </w:rPr>
      </w:pPr>
      <w:bookmarkStart w:id="756" w:name="_Hlk130632209"/>
      <w:r>
        <w:rPr>
          <w:rFonts w:ascii="宋体" w:hAnsi="宋体"/>
          <w:sz w:val="28"/>
          <w:szCs w:val="28"/>
          <w:highlight w:val="none"/>
          <w:lang w:val="zh-CN"/>
        </w:rPr>
        <w:t>※</w:t>
      </w:r>
      <w:r>
        <w:rPr>
          <w:rFonts w:ascii="宋体" w:hAnsi="宋体"/>
          <w:bCs/>
          <w:sz w:val="28"/>
          <w:szCs w:val="28"/>
          <w:highlight w:val="none"/>
          <w:lang w:val="zh-CN"/>
        </w:rPr>
        <w:t>（</w:t>
      </w:r>
      <w:r>
        <w:rPr>
          <w:rFonts w:hint="eastAsia" w:ascii="宋体" w:hAnsi="宋体"/>
          <w:bCs/>
          <w:sz w:val="28"/>
          <w:szCs w:val="28"/>
          <w:highlight w:val="none"/>
          <w:lang w:val="zh-CN"/>
        </w:rPr>
        <w:t>四</w:t>
      </w:r>
      <w:r>
        <w:rPr>
          <w:rFonts w:ascii="宋体" w:hAnsi="宋体"/>
          <w:bCs/>
          <w:sz w:val="28"/>
          <w:szCs w:val="28"/>
          <w:highlight w:val="none"/>
          <w:lang w:val="zh-CN"/>
        </w:rPr>
        <w:t>）</w:t>
      </w:r>
      <w:r>
        <w:rPr>
          <w:rFonts w:hint="eastAsia" w:ascii="宋体" w:hAnsi="宋体"/>
          <w:bCs/>
          <w:sz w:val="28"/>
          <w:szCs w:val="28"/>
          <w:highlight w:val="none"/>
          <w:lang w:val="zh-CN"/>
        </w:rPr>
        <w:t>物资编目编码、打码贴签</w:t>
      </w:r>
      <w:r>
        <w:rPr>
          <w:rFonts w:ascii="宋体" w:hAnsi="宋体"/>
          <w:bCs/>
          <w:sz w:val="28"/>
          <w:szCs w:val="28"/>
          <w:highlight w:val="none"/>
          <w:lang w:val="zh-CN"/>
        </w:rPr>
        <w:t>要求</w:t>
      </w:r>
    </w:p>
    <w:p w14:paraId="2B8854EF">
      <w:pPr>
        <w:pStyle w:val="113"/>
        <w:spacing w:line="560" w:lineRule="exact"/>
        <w:ind w:firstLine="560"/>
        <w:rPr>
          <w:rFonts w:ascii="宋体" w:hAnsi="宋体"/>
          <w:bCs/>
          <w:sz w:val="28"/>
          <w:szCs w:val="28"/>
          <w:highlight w:val="none"/>
          <w:lang w:val="zh-CN"/>
        </w:rPr>
      </w:pPr>
      <w:r>
        <w:rPr>
          <w:rFonts w:hint="eastAsia"/>
          <w:sz w:val="28"/>
          <w:szCs w:val="28"/>
          <w:highlight w:val="none"/>
        </w:rPr>
        <w:t>本项目服务所含配套物资有编目编码、打码贴签要求的，投标人应当予以明确响应，相关费用包含在报价中。</w:t>
      </w:r>
    </w:p>
    <w:bookmarkEnd w:id="756"/>
    <w:p w14:paraId="21EF01C5">
      <w:pPr>
        <w:pStyle w:val="113"/>
        <w:spacing w:line="560" w:lineRule="exact"/>
        <w:ind w:firstLine="560"/>
        <w:rPr>
          <w:sz w:val="28"/>
          <w:szCs w:val="28"/>
          <w:highlight w:val="none"/>
        </w:rPr>
      </w:pPr>
      <w:r>
        <w:rPr>
          <w:rFonts w:hint="eastAsia" w:ascii="宋体" w:hAnsi="宋体"/>
          <w:sz w:val="28"/>
          <w:szCs w:val="28"/>
          <w:highlight w:val="none"/>
          <w:lang w:val="zh-CN"/>
        </w:rPr>
        <w:t>★（</w:t>
      </w:r>
      <w:r>
        <w:rPr>
          <w:rFonts w:hint="eastAsia" w:ascii="宋体" w:hAnsi="宋体"/>
          <w:sz w:val="28"/>
          <w:szCs w:val="28"/>
          <w:highlight w:val="none"/>
        </w:rPr>
        <w:t>五</w:t>
      </w:r>
      <w:r>
        <w:rPr>
          <w:rFonts w:hint="eastAsia" w:ascii="宋体" w:hAnsi="宋体"/>
          <w:sz w:val="28"/>
          <w:szCs w:val="28"/>
          <w:highlight w:val="none"/>
          <w:lang w:val="zh-CN"/>
        </w:rPr>
        <w:t>）付款及结算方式</w:t>
      </w:r>
      <w:r>
        <w:rPr>
          <w:rFonts w:hint="eastAsia"/>
          <w:sz w:val="28"/>
          <w:szCs w:val="28"/>
          <w:highlight w:val="none"/>
        </w:rPr>
        <w:t>（根据项目特点从以下</w:t>
      </w:r>
      <w:r>
        <w:rPr>
          <w:sz w:val="28"/>
          <w:szCs w:val="28"/>
          <w:highlight w:val="none"/>
        </w:rPr>
        <w:t>4</w:t>
      </w:r>
      <w:r>
        <w:rPr>
          <w:rFonts w:hint="eastAsia"/>
          <w:sz w:val="28"/>
          <w:szCs w:val="28"/>
          <w:highlight w:val="none"/>
        </w:rPr>
        <w:t>种方式选取）</w:t>
      </w:r>
    </w:p>
    <w:p w14:paraId="0652BF30">
      <w:pPr>
        <w:spacing w:line="560" w:lineRule="exact"/>
        <w:ind w:firstLine="560" w:firstLineChars="200"/>
        <w:rPr>
          <w:rFonts w:ascii="宋体" w:hAnsi="宋体"/>
          <w:i/>
          <w:sz w:val="28"/>
          <w:szCs w:val="28"/>
          <w:highlight w:val="none"/>
        </w:rPr>
      </w:pPr>
      <w:r>
        <w:rPr>
          <w:rFonts w:ascii="宋体" w:hAnsi="宋体"/>
          <w:sz w:val="28"/>
          <w:szCs w:val="28"/>
          <w:highlight w:val="none"/>
          <w:lang w:val="zh-CN"/>
        </w:rPr>
        <w:t>※</w:t>
      </w:r>
      <w:r>
        <w:rPr>
          <w:rFonts w:hint="eastAsia" w:ascii="宋体" w:hAnsi="宋体"/>
          <w:sz w:val="28"/>
          <w:szCs w:val="28"/>
          <w:highlight w:val="none"/>
          <w:lang w:val="zh-CN"/>
        </w:rPr>
        <w:t>本项目不支付预付款，服务完成</w:t>
      </w:r>
      <w:r>
        <w:rPr>
          <w:rFonts w:hint="eastAsia"/>
          <w:sz w:val="28"/>
          <w:szCs w:val="28"/>
          <w:highlight w:val="none"/>
          <w:lang w:val="zh-CN"/>
        </w:rPr>
        <w:t>后，</w:t>
      </w:r>
      <w:r>
        <w:rPr>
          <w:rFonts w:hint="eastAsia"/>
          <w:bCs/>
          <w:sz w:val="28"/>
          <w:szCs w:val="28"/>
          <w:highlight w:val="none"/>
          <w:lang w:val="zh-CN"/>
        </w:rPr>
        <w:t>中标投标人</w:t>
      </w:r>
      <w:r>
        <w:rPr>
          <w:rFonts w:hint="eastAsia"/>
          <w:sz w:val="28"/>
          <w:szCs w:val="28"/>
          <w:highlight w:val="none"/>
          <w:lang w:val="zh-CN"/>
        </w:rPr>
        <w:t>收集发票、验收报告等</w:t>
      </w:r>
      <w:r>
        <w:rPr>
          <w:rFonts w:hint="eastAsia" w:ascii="宋体" w:hAnsi="宋体"/>
          <w:bCs/>
          <w:sz w:val="28"/>
          <w:szCs w:val="28"/>
          <w:highlight w:val="none"/>
        </w:rPr>
        <w:t>材料</w:t>
      </w:r>
      <w:r>
        <w:rPr>
          <w:rFonts w:hint="eastAsia"/>
          <w:sz w:val="28"/>
          <w:szCs w:val="28"/>
          <w:highlight w:val="none"/>
          <w:lang w:val="zh-CN"/>
        </w:rPr>
        <w:t>，提交采购单位办理结算手续，采购单位在</w:t>
      </w:r>
      <w:r>
        <w:rPr>
          <w:rFonts w:hint="eastAsia"/>
          <w:bCs/>
          <w:sz w:val="28"/>
          <w:szCs w:val="28"/>
          <w:highlight w:val="none"/>
          <w:lang w:val="zh-CN"/>
        </w:rPr>
        <w:t>日</w:t>
      </w:r>
      <w:r>
        <w:rPr>
          <w:rFonts w:hint="eastAsia"/>
          <w:sz w:val="28"/>
          <w:szCs w:val="28"/>
          <w:highlight w:val="none"/>
          <w:lang w:val="zh-CN"/>
        </w:rPr>
        <w:t>内向</w:t>
      </w:r>
      <w:r>
        <w:rPr>
          <w:rFonts w:hint="eastAsia"/>
          <w:bCs/>
          <w:sz w:val="28"/>
          <w:szCs w:val="28"/>
          <w:highlight w:val="none"/>
          <w:lang w:val="zh-CN"/>
        </w:rPr>
        <w:t>中标投标人</w:t>
      </w:r>
      <w:r>
        <w:rPr>
          <w:rFonts w:hint="eastAsia"/>
          <w:sz w:val="28"/>
          <w:szCs w:val="28"/>
          <w:highlight w:val="none"/>
          <w:lang w:val="zh-CN"/>
        </w:rPr>
        <w:t>支付合同款。（适用于</w:t>
      </w:r>
      <w:r>
        <w:rPr>
          <w:sz w:val="28"/>
          <w:szCs w:val="28"/>
          <w:highlight w:val="none"/>
          <w:lang w:val="zh-CN"/>
        </w:rPr>
        <w:t>采购金额小</w:t>
      </w:r>
      <w:r>
        <w:rPr>
          <w:rFonts w:hint="eastAsia"/>
          <w:sz w:val="28"/>
          <w:szCs w:val="28"/>
          <w:highlight w:val="none"/>
          <w:lang w:val="zh-CN"/>
        </w:rPr>
        <w:t>履约周期短</w:t>
      </w:r>
      <w:r>
        <w:rPr>
          <w:sz w:val="28"/>
          <w:szCs w:val="28"/>
          <w:highlight w:val="none"/>
          <w:lang w:val="zh-CN"/>
        </w:rPr>
        <w:t>的采购项目</w:t>
      </w:r>
      <w:r>
        <w:rPr>
          <w:rFonts w:hint="eastAsia"/>
          <w:sz w:val="28"/>
          <w:szCs w:val="28"/>
          <w:highlight w:val="none"/>
          <w:lang w:val="zh-CN"/>
        </w:rPr>
        <w:t>）</w:t>
      </w:r>
    </w:p>
    <w:p w14:paraId="6EAEA1B7">
      <w:pPr>
        <w:spacing w:line="560" w:lineRule="exact"/>
        <w:ind w:firstLine="560" w:firstLineChars="200"/>
        <w:rPr>
          <w:sz w:val="28"/>
          <w:szCs w:val="28"/>
          <w:highlight w:val="none"/>
          <w:lang w:val="zh-CN"/>
        </w:rPr>
      </w:pPr>
      <w:r>
        <w:rPr>
          <w:rFonts w:hint="eastAsia" w:ascii="宋体" w:hAnsi="宋体" w:cs="宋体"/>
          <w:sz w:val="28"/>
          <w:szCs w:val="28"/>
          <w:highlight w:val="none"/>
          <w:lang w:val="zh-CN"/>
        </w:rPr>
        <w:t>※</w:t>
      </w:r>
      <w:r>
        <w:rPr>
          <w:rFonts w:hint="eastAsia"/>
          <w:sz w:val="28"/>
          <w:szCs w:val="28"/>
          <w:highlight w:val="none"/>
          <w:lang w:val="zh-CN"/>
        </w:rPr>
        <w:t>签订合同后支付预付款</w:t>
      </w:r>
      <w:r>
        <w:rPr>
          <w:rFonts w:hint="eastAsia" w:ascii="宋体" w:hAnsi="宋体"/>
          <w:sz w:val="28"/>
          <w:szCs w:val="28"/>
          <w:highlight w:val="none"/>
          <w:u w:val="single"/>
        </w:rPr>
        <w:t>/</w:t>
      </w:r>
      <w:bookmarkStart w:id="757" w:name="_Hlk128000483"/>
      <w:r>
        <w:rPr>
          <w:rFonts w:ascii="宋体" w:hAnsi="宋体"/>
          <w:sz w:val="28"/>
          <w:szCs w:val="28"/>
          <w:highlight w:val="none"/>
          <w:lang w:val="zh-CN"/>
        </w:rPr>
        <w:t>%</w:t>
      </w:r>
      <w:bookmarkEnd w:id="757"/>
      <w:r>
        <w:rPr>
          <w:rFonts w:hint="eastAsia" w:ascii="楷体" w:hAnsi="楷体" w:eastAsia="楷体"/>
          <w:sz w:val="28"/>
          <w:szCs w:val="28"/>
          <w:highlight w:val="none"/>
        </w:rPr>
        <w:t>（</w:t>
      </w:r>
      <w:r>
        <w:rPr>
          <w:rFonts w:hint="eastAsia"/>
          <w:sz w:val="28"/>
          <w:szCs w:val="28"/>
          <w:highlight w:val="none"/>
          <w:lang w:val="zh-CN"/>
        </w:rPr>
        <w:t>一般不超过</w:t>
      </w:r>
      <w:r>
        <w:rPr>
          <w:sz w:val="28"/>
          <w:szCs w:val="28"/>
          <w:highlight w:val="none"/>
          <w:lang w:val="zh-CN"/>
        </w:rPr>
        <w:t>30%）</w:t>
      </w:r>
      <w:r>
        <w:rPr>
          <w:rFonts w:hint="eastAsia"/>
          <w:sz w:val="28"/>
          <w:szCs w:val="28"/>
          <w:highlight w:val="none"/>
          <w:lang w:val="zh-CN"/>
        </w:rPr>
        <w:t>，服务完成后，</w:t>
      </w:r>
      <w:r>
        <w:rPr>
          <w:rFonts w:hint="eastAsia"/>
          <w:bCs/>
          <w:sz w:val="28"/>
          <w:szCs w:val="28"/>
          <w:highlight w:val="none"/>
          <w:lang w:val="zh-CN"/>
        </w:rPr>
        <w:t>中标投标人</w:t>
      </w:r>
      <w:r>
        <w:rPr>
          <w:rFonts w:hint="eastAsia"/>
          <w:sz w:val="28"/>
          <w:szCs w:val="28"/>
          <w:highlight w:val="none"/>
          <w:lang w:val="zh-CN"/>
        </w:rPr>
        <w:t>向采购单位提交发票、验收报告等结算</w:t>
      </w:r>
      <w:r>
        <w:rPr>
          <w:rFonts w:hint="eastAsia" w:ascii="宋体" w:hAnsi="宋体"/>
          <w:bCs/>
          <w:sz w:val="28"/>
          <w:szCs w:val="28"/>
          <w:highlight w:val="none"/>
        </w:rPr>
        <w:t>材料</w:t>
      </w:r>
      <w:r>
        <w:rPr>
          <w:rFonts w:hint="eastAsia"/>
          <w:sz w:val="28"/>
          <w:szCs w:val="28"/>
          <w:highlight w:val="none"/>
          <w:lang w:val="zh-CN"/>
        </w:rPr>
        <w:t>，采购单位在</w:t>
      </w:r>
      <w:r>
        <w:rPr>
          <w:rFonts w:hint="eastAsia"/>
          <w:bCs/>
          <w:sz w:val="28"/>
          <w:szCs w:val="28"/>
          <w:highlight w:val="none"/>
          <w:lang w:val="zh-CN"/>
        </w:rPr>
        <w:t>日</w:t>
      </w:r>
      <w:r>
        <w:rPr>
          <w:rFonts w:hint="eastAsia"/>
          <w:sz w:val="28"/>
          <w:szCs w:val="28"/>
          <w:highlight w:val="none"/>
          <w:lang w:val="zh-CN"/>
        </w:rPr>
        <w:t>内向</w:t>
      </w:r>
      <w:r>
        <w:rPr>
          <w:rFonts w:hint="eastAsia"/>
          <w:bCs/>
          <w:sz w:val="28"/>
          <w:szCs w:val="28"/>
          <w:highlight w:val="none"/>
          <w:lang w:val="zh-CN"/>
        </w:rPr>
        <w:t>中标投标人</w:t>
      </w:r>
      <w:r>
        <w:rPr>
          <w:rFonts w:hint="eastAsia"/>
          <w:sz w:val="28"/>
          <w:szCs w:val="28"/>
          <w:highlight w:val="none"/>
          <w:lang w:val="zh-CN"/>
        </w:rPr>
        <w:t>支付剩余款项。</w:t>
      </w:r>
    </w:p>
    <w:p w14:paraId="3C1636EC">
      <w:pPr>
        <w:tabs>
          <w:tab w:val="left" w:pos="0"/>
        </w:tabs>
        <w:autoSpaceDE w:val="0"/>
        <w:autoSpaceDN w:val="0"/>
        <w:adjustRightInd w:val="0"/>
        <w:spacing w:line="560" w:lineRule="exact"/>
        <w:ind w:firstLine="560" w:firstLineChars="200"/>
        <w:rPr>
          <w:bCs/>
          <w:sz w:val="28"/>
          <w:szCs w:val="28"/>
          <w:highlight w:val="none"/>
          <w:lang w:val="zh-CN"/>
        </w:rPr>
      </w:pPr>
      <w:r>
        <w:rPr>
          <w:rFonts w:ascii="宋体" w:hAnsi="宋体"/>
          <w:sz w:val="28"/>
          <w:szCs w:val="28"/>
          <w:highlight w:val="none"/>
          <w:lang w:val="zh-CN"/>
        </w:rPr>
        <w:t>※</w:t>
      </w:r>
      <w:r>
        <w:rPr>
          <w:rFonts w:hint="eastAsia" w:ascii="宋体" w:hAnsi="宋体"/>
          <w:sz w:val="28"/>
          <w:szCs w:val="28"/>
          <w:highlight w:val="none"/>
          <w:lang w:val="zh-CN"/>
        </w:rPr>
        <w:t>分阶段付款，第一阶段，</w:t>
      </w:r>
      <w:r>
        <w:rPr>
          <w:rFonts w:hint="eastAsia"/>
          <w:bCs/>
          <w:sz w:val="28"/>
          <w:szCs w:val="28"/>
          <w:highlight w:val="none"/>
          <w:lang w:val="zh-CN"/>
        </w:rPr>
        <w:t>中标投标人</w:t>
      </w:r>
      <w:r>
        <w:rPr>
          <w:rFonts w:hint="eastAsia" w:ascii="宋体" w:hAnsi="宋体"/>
          <w:sz w:val="28"/>
          <w:szCs w:val="28"/>
          <w:highlight w:val="none"/>
          <w:lang w:val="zh-CN"/>
        </w:rPr>
        <w:t>，提交等</w:t>
      </w:r>
      <w:r>
        <w:rPr>
          <w:rFonts w:hint="eastAsia" w:ascii="宋体" w:hAnsi="宋体"/>
          <w:bCs/>
          <w:sz w:val="28"/>
          <w:szCs w:val="28"/>
          <w:highlight w:val="none"/>
        </w:rPr>
        <w:t>材料</w:t>
      </w:r>
      <w:r>
        <w:rPr>
          <w:rFonts w:hint="eastAsia" w:ascii="宋体" w:hAnsi="宋体"/>
          <w:sz w:val="28"/>
          <w:szCs w:val="28"/>
          <w:highlight w:val="none"/>
          <w:lang w:val="zh-CN"/>
        </w:rPr>
        <w:t>，采购单位支付</w:t>
      </w:r>
      <w:r>
        <w:rPr>
          <w:rFonts w:ascii="宋体" w:hAnsi="宋体"/>
          <w:sz w:val="28"/>
          <w:szCs w:val="28"/>
          <w:highlight w:val="none"/>
          <w:lang w:val="zh-CN"/>
        </w:rPr>
        <w:t>合同款；第二阶段</w:t>
      </w:r>
      <w:r>
        <w:rPr>
          <w:rFonts w:hint="eastAsia"/>
          <w:bCs/>
          <w:sz w:val="28"/>
          <w:szCs w:val="28"/>
          <w:highlight w:val="none"/>
          <w:lang w:val="zh-CN"/>
        </w:rPr>
        <w:t>中标投标人</w:t>
      </w:r>
      <w:r>
        <w:rPr>
          <w:rFonts w:hint="eastAsia" w:ascii="宋体" w:hAnsi="宋体"/>
          <w:sz w:val="28"/>
          <w:szCs w:val="28"/>
          <w:highlight w:val="none"/>
          <w:lang w:val="zh-CN"/>
        </w:rPr>
        <w:t>，提交等</w:t>
      </w:r>
      <w:r>
        <w:rPr>
          <w:rFonts w:hint="eastAsia" w:ascii="宋体" w:hAnsi="宋体"/>
          <w:bCs/>
          <w:sz w:val="28"/>
          <w:szCs w:val="28"/>
          <w:highlight w:val="none"/>
        </w:rPr>
        <w:t>材料</w:t>
      </w:r>
      <w:r>
        <w:rPr>
          <w:rFonts w:hint="eastAsia" w:ascii="宋体" w:hAnsi="宋体"/>
          <w:sz w:val="28"/>
          <w:szCs w:val="28"/>
          <w:highlight w:val="none"/>
          <w:lang w:val="zh-CN"/>
        </w:rPr>
        <w:t>，采购单位支付</w:t>
      </w:r>
      <w:r>
        <w:rPr>
          <w:rFonts w:ascii="宋体" w:hAnsi="宋体"/>
          <w:sz w:val="28"/>
          <w:szCs w:val="28"/>
          <w:highlight w:val="none"/>
          <w:lang w:val="zh-CN"/>
        </w:rPr>
        <w:t>合同款；第三阶段</w:t>
      </w:r>
      <w:r>
        <w:rPr>
          <w:rFonts w:hint="eastAsia"/>
          <w:bCs/>
          <w:sz w:val="28"/>
          <w:szCs w:val="28"/>
          <w:highlight w:val="none"/>
          <w:lang w:val="zh-CN"/>
        </w:rPr>
        <w:t>中标投标人</w:t>
      </w:r>
      <w:r>
        <w:rPr>
          <w:rFonts w:hint="eastAsia" w:ascii="宋体" w:hAnsi="宋体"/>
          <w:sz w:val="28"/>
          <w:szCs w:val="28"/>
          <w:highlight w:val="none"/>
          <w:lang w:val="zh-CN"/>
        </w:rPr>
        <w:t>，提交等</w:t>
      </w:r>
      <w:r>
        <w:rPr>
          <w:rFonts w:hint="eastAsia" w:ascii="宋体" w:hAnsi="宋体"/>
          <w:bCs/>
          <w:sz w:val="28"/>
          <w:szCs w:val="28"/>
          <w:highlight w:val="none"/>
        </w:rPr>
        <w:t>材料</w:t>
      </w:r>
      <w:r>
        <w:rPr>
          <w:rFonts w:hint="eastAsia" w:ascii="宋体" w:hAnsi="宋体"/>
          <w:sz w:val="28"/>
          <w:szCs w:val="28"/>
          <w:highlight w:val="none"/>
          <w:lang w:val="zh-CN"/>
        </w:rPr>
        <w:t>，采购单位支付合同款。</w:t>
      </w:r>
      <w:r>
        <w:rPr>
          <w:rFonts w:hint="eastAsia" w:ascii="楷体" w:hAnsi="楷体" w:eastAsia="楷体"/>
          <w:sz w:val="28"/>
          <w:szCs w:val="28"/>
          <w:highlight w:val="none"/>
        </w:rPr>
        <w:t>（</w:t>
      </w:r>
      <w:r>
        <w:rPr>
          <w:rFonts w:hint="eastAsia"/>
          <w:bCs/>
          <w:sz w:val="28"/>
          <w:szCs w:val="28"/>
          <w:highlight w:val="none"/>
          <w:lang w:val="zh-CN"/>
        </w:rPr>
        <w:t>支付阶段、结算依据和比例根据军队财务规定</w:t>
      </w:r>
      <w:r>
        <w:rPr>
          <w:bCs/>
          <w:sz w:val="28"/>
          <w:szCs w:val="28"/>
          <w:highlight w:val="none"/>
          <w:lang w:val="zh-CN"/>
        </w:rPr>
        <w:t>和项目情况</w:t>
      </w:r>
      <w:r>
        <w:rPr>
          <w:rFonts w:hint="eastAsia"/>
          <w:bCs/>
          <w:sz w:val="28"/>
          <w:szCs w:val="28"/>
          <w:highlight w:val="none"/>
          <w:lang w:val="zh-CN"/>
        </w:rPr>
        <w:t>确定）</w:t>
      </w:r>
    </w:p>
    <w:p w14:paraId="0BC1BE16">
      <w:pPr>
        <w:pStyle w:val="16"/>
        <w:tabs>
          <w:tab w:val="left" w:pos="0"/>
        </w:tabs>
        <w:autoSpaceDE w:val="0"/>
        <w:autoSpaceDN w:val="0"/>
        <w:adjustRightInd w:val="0"/>
        <w:spacing w:after="0" w:line="560" w:lineRule="exact"/>
        <w:ind w:firstLine="560" w:firstLineChars="200"/>
        <w:rPr>
          <w:highlight w:val="none"/>
          <w:lang w:val="zh-CN"/>
        </w:rPr>
      </w:pPr>
      <w:r>
        <w:rPr>
          <w:rFonts w:hint="eastAsia"/>
          <w:bCs/>
          <w:sz w:val="28"/>
          <w:szCs w:val="28"/>
          <w:highlight w:val="none"/>
        </w:rPr>
        <w:t>※其他方式：</w:t>
      </w:r>
      <w:r>
        <w:rPr>
          <w:rFonts w:hint="eastAsia"/>
          <w:bCs/>
          <w:sz w:val="28"/>
          <w:szCs w:val="28"/>
          <w:highlight w:val="none"/>
          <w:u w:val="single"/>
        </w:rPr>
        <w:t>按月实际完成工作量支付</w:t>
      </w:r>
    </w:p>
    <w:p w14:paraId="6E2D15BE">
      <w:pPr>
        <w:tabs>
          <w:tab w:val="left" w:pos="0"/>
        </w:tabs>
        <w:autoSpaceDE w:val="0"/>
        <w:autoSpaceDN w:val="0"/>
        <w:adjustRightInd w:val="0"/>
        <w:spacing w:line="560" w:lineRule="exact"/>
        <w:ind w:firstLine="560" w:firstLineChars="200"/>
        <w:rPr>
          <w:rFonts w:ascii="宋体" w:hAnsi="宋体"/>
          <w:snapToGrid w:val="0"/>
          <w:sz w:val="28"/>
          <w:szCs w:val="28"/>
          <w:highlight w:val="none"/>
        </w:rPr>
      </w:pPr>
      <w:r>
        <w:rPr>
          <w:rFonts w:hint="eastAsia" w:ascii="宋体" w:hAnsi="宋体" w:cs="宋体"/>
          <w:sz w:val="28"/>
          <w:szCs w:val="28"/>
          <w:highlight w:val="none"/>
          <w:lang w:val="zh-CN"/>
        </w:rPr>
        <w:t>※</w:t>
      </w:r>
      <w:r>
        <w:rPr>
          <w:rFonts w:hint="eastAsia" w:ascii="宋体" w:hAnsi="宋体"/>
          <w:snapToGrid w:val="0"/>
          <w:sz w:val="28"/>
          <w:szCs w:val="28"/>
          <w:highlight w:val="none"/>
        </w:rPr>
        <w:t>（六）履约保证</w:t>
      </w:r>
    </w:p>
    <w:p w14:paraId="09BCAD02">
      <w:pPr>
        <w:snapToGrid w:val="0"/>
        <w:spacing w:line="560" w:lineRule="exact"/>
        <w:ind w:firstLine="560" w:firstLineChars="200"/>
        <w:rPr>
          <w:rFonts w:ascii="宋体" w:hAnsi="宋体" w:cs="宋体"/>
          <w:sz w:val="28"/>
          <w:szCs w:val="28"/>
          <w:highlight w:val="none"/>
        </w:rPr>
      </w:pPr>
      <w:r>
        <w:rPr>
          <w:rFonts w:hint="eastAsia" w:ascii="宋体" w:hAnsi="宋体" w:cs="宋体"/>
          <w:sz w:val="28"/>
          <w:szCs w:val="28"/>
          <w:highlight w:val="none"/>
        </w:rPr>
        <w:t>本次招标收取合同金额的</w:t>
      </w:r>
      <w:r>
        <w:rPr>
          <w:rFonts w:hint="eastAsia" w:ascii="宋体" w:hAnsi="宋体" w:cs="宋体"/>
          <w:sz w:val="28"/>
          <w:szCs w:val="28"/>
          <w:highlight w:val="none"/>
          <w:u w:val="single"/>
        </w:rPr>
        <w:t>5</w:t>
      </w:r>
      <w:r>
        <w:rPr>
          <w:rFonts w:ascii="宋体" w:hAnsi="宋体" w:cs="宋体"/>
          <w:sz w:val="28"/>
          <w:szCs w:val="28"/>
          <w:highlight w:val="none"/>
        </w:rPr>
        <w:t>%</w:t>
      </w:r>
      <w:r>
        <w:rPr>
          <w:rFonts w:hint="eastAsia" w:ascii="宋体" w:hAnsi="宋体" w:cs="宋体"/>
          <w:sz w:val="28"/>
          <w:szCs w:val="28"/>
          <w:highlight w:val="none"/>
        </w:rPr>
        <w:t>作为合同履约保证金，即元整（小写¥</w:t>
      </w:r>
      <w:r>
        <w:rPr>
          <w:rFonts w:ascii="宋体" w:hAnsi="宋体" w:cs="宋体"/>
          <w:sz w:val="28"/>
          <w:szCs w:val="28"/>
          <w:highlight w:val="none"/>
        </w:rPr>
        <w:t>）。乙方若未按要求提供</w:t>
      </w:r>
      <w:r>
        <w:rPr>
          <w:rFonts w:hint="eastAsia" w:ascii="宋体" w:hAnsi="宋体" w:cs="宋体"/>
          <w:sz w:val="28"/>
          <w:szCs w:val="28"/>
          <w:highlight w:val="none"/>
        </w:rPr>
        <w:t>服务，或未能达到指定要求时，甲方有权解除合同，没收合同履约保证金。</w:t>
      </w:r>
    </w:p>
    <w:p w14:paraId="0B8C20CE">
      <w:pPr>
        <w:pStyle w:val="4"/>
        <w:spacing w:before="0" w:after="0" w:line="560" w:lineRule="exact"/>
        <w:ind w:firstLine="560"/>
        <w:rPr>
          <w:rFonts w:ascii="黑体" w:hAnsi="黑体" w:eastAsia="黑体" w:cs="黑体"/>
          <w:b w:val="0"/>
          <w:sz w:val="28"/>
          <w:szCs w:val="28"/>
          <w:highlight w:val="none"/>
        </w:rPr>
      </w:pPr>
      <w:bookmarkStart w:id="758" w:name="_Toc128397374"/>
      <w:bookmarkStart w:id="759" w:name="_Toc132398711"/>
      <w:bookmarkStart w:id="760" w:name="_Toc130886521"/>
      <w:bookmarkStart w:id="761" w:name="_Toc127547643"/>
      <w:bookmarkStart w:id="762" w:name="_Toc150350765"/>
      <w:bookmarkStart w:id="763" w:name="_Toc128147495"/>
      <w:bookmarkStart w:id="764" w:name="_Toc130887375"/>
      <w:bookmarkStart w:id="765" w:name="_Toc128147352"/>
      <w:bookmarkStart w:id="766" w:name="_Toc150350881"/>
      <w:bookmarkStart w:id="767" w:name="_Toc128149622"/>
      <w:r>
        <w:rPr>
          <w:rFonts w:hint="eastAsia" w:ascii="黑体" w:hAnsi="黑体" w:eastAsia="黑体" w:cs="黑体"/>
          <w:b w:val="0"/>
          <w:sz w:val="28"/>
          <w:szCs w:val="28"/>
          <w:highlight w:val="none"/>
        </w:rPr>
        <w:t>二、技术要求</w:t>
      </w:r>
      <w:bookmarkEnd w:id="758"/>
      <w:bookmarkEnd w:id="759"/>
      <w:bookmarkEnd w:id="760"/>
      <w:bookmarkEnd w:id="761"/>
      <w:bookmarkEnd w:id="762"/>
      <w:bookmarkEnd w:id="763"/>
      <w:bookmarkEnd w:id="764"/>
      <w:bookmarkEnd w:id="765"/>
      <w:bookmarkEnd w:id="766"/>
      <w:bookmarkEnd w:id="767"/>
    </w:p>
    <w:p w14:paraId="47073CB4">
      <w:pPr>
        <w:widowControl/>
        <w:spacing w:line="560" w:lineRule="exact"/>
        <w:ind w:firstLine="560" w:firstLineChars="200"/>
        <w:jc w:val="left"/>
        <w:rPr>
          <w:rFonts w:ascii="宋体" w:hAnsi="宋体" w:cs="宋体"/>
          <w:sz w:val="28"/>
          <w:szCs w:val="28"/>
        </w:rPr>
        <w:sectPr>
          <w:headerReference r:id="rId16" w:type="default"/>
          <w:pgSz w:w="11906" w:h="16838"/>
          <w:pgMar w:top="1418" w:right="1134" w:bottom="1418" w:left="1418" w:header="851" w:footer="992" w:gutter="0"/>
          <w:cols w:space="720" w:num="1"/>
          <w:docGrid w:linePitch="312" w:charSpace="0"/>
        </w:sectPr>
      </w:pPr>
      <w:r>
        <w:rPr>
          <w:rFonts w:hint="eastAsia" w:ascii="宋体" w:hAnsi="宋体" w:cs="宋体"/>
          <w:sz w:val="28"/>
          <w:szCs w:val="28"/>
          <w:highlight w:val="none"/>
        </w:rPr>
        <w:t>按照采购单位提供的技术要求拟制。关键性技术要求前</w:t>
      </w:r>
      <w:r>
        <w:rPr>
          <w:rFonts w:hint="eastAsia" w:ascii="宋体" w:hAnsi="宋体" w:cs="宋体"/>
          <w:sz w:val="28"/>
          <w:szCs w:val="28"/>
        </w:rPr>
        <w:t>标记“★”符号，一般性技术要求前不作标记。</w:t>
      </w:r>
      <w:bookmarkStart w:id="768" w:name="_Toc11797"/>
      <w:bookmarkStart w:id="769" w:name="_Toc30751"/>
      <w:bookmarkStart w:id="770" w:name="_Toc28515"/>
      <w:bookmarkStart w:id="771" w:name="_Toc6890"/>
      <w:bookmarkStart w:id="772" w:name="_Toc24616"/>
    </w:p>
    <w:p w14:paraId="0671C658">
      <w:pPr>
        <w:pStyle w:val="2"/>
        <w:rPr>
          <w:rFonts w:ascii="方正小标宋简体" w:eastAsia="方正小标宋简体"/>
        </w:rPr>
      </w:pPr>
      <w:bookmarkStart w:id="773" w:name="_Toc130886522"/>
      <w:bookmarkStart w:id="774" w:name="_Toc128147353"/>
      <w:bookmarkStart w:id="775" w:name="_Toc150350766"/>
      <w:bookmarkStart w:id="776" w:name="_Toc127547644"/>
      <w:bookmarkStart w:id="777" w:name="_Toc150350882"/>
      <w:bookmarkStart w:id="778" w:name="_Toc132398712"/>
      <w:bookmarkStart w:id="779" w:name="_Toc128147496"/>
      <w:bookmarkStart w:id="780" w:name="_Toc130887376"/>
      <w:bookmarkStart w:id="781" w:name="_Toc128149623"/>
      <w:bookmarkStart w:id="782" w:name="_Toc128397375"/>
      <w:r>
        <w:rPr>
          <w:rFonts w:hint="eastAsia" w:ascii="方正小标宋简体" w:eastAsia="方正小标宋简体"/>
        </w:rPr>
        <w:t>第七章合同</w:t>
      </w:r>
      <w:bookmarkEnd w:id="768"/>
      <w:bookmarkEnd w:id="769"/>
      <w:bookmarkEnd w:id="770"/>
      <w:bookmarkEnd w:id="771"/>
      <w:bookmarkEnd w:id="772"/>
      <w:r>
        <w:rPr>
          <w:rFonts w:hint="eastAsia" w:ascii="方正小标宋简体" w:eastAsia="方正小标宋简体"/>
        </w:rPr>
        <w:t>样本</w:t>
      </w:r>
      <w:bookmarkEnd w:id="773"/>
      <w:bookmarkEnd w:id="774"/>
      <w:bookmarkEnd w:id="775"/>
      <w:bookmarkEnd w:id="776"/>
      <w:bookmarkEnd w:id="777"/>
      <w:bookmarkEnd w:id="778"/>
      <w:bookmarkEnd w:id="779"/>
      <w:bookmarkEnd w:id="780"/>
      <w:bookmarkEnd w:id="781"/>
      <w:bookmarkEnd w:id="782"/>
    </w:p>
    <w:p w14:paraId="4435E186"/>
    <w:p w14:paraId="4B583787">
      <w:pPr>
        <w:pStyle w:val="16"/>
      </w:pPr>
    </w:p>
    <w:p w14:paraId="5F8444EB">
      <w:pPr>
        <w:spacing w:before="120" w:beforeLines="50" w:after="120" w:afterLines="50" w:line="560" w:lineRule="exact"/>
        <w:jc w:val="center"/>
        <w:rPr>
          <w:rFonts w:ascii="宋体" w:hAnsi="宋体" w:cs="宋体"/>
          <w:bCs/>
          <w:sz w:val="44"/>
          <w:szCs w:val="44"/>
        </w:rPr>
      </w:pPr>
      <w:r>
        <w:rPr>
          <w:rFonts w:hint="eastAsia" w:ascii="宋体" w:hAnsi="宋体" w:cs="宋体"/>
          <w:bCs/>
          <w:sz w:val="44"/>
          <w:szCs w:val="44"/>
        </w:rPr>
        <w:t>采购项目</w:t>
      </w:r>
    </w:p>
    <w:p w14:paraId="72320EF9">
      <w:pPr>
        <w:spacing w:before="156" w:after="156"/>
        <w:jc w:val="center"/>
        <w:rPr>
          <w:sz w:val="44"/>
          <w:szCs w:val="44"/>
        </w:rPr>
      </w:pPr>
      <w:r>
        <w:rPr>
          <w:rFonts w:hint="eastAsia"/>
          <w:sz w:val="44"/>
          <w:szCs w:val="44"/>
        </w:rPr>
        <w:t>合同样本</w:t>
      </w:r>
    </w:p>
    <w:p w14:paraId="499DA2BB">
      <w:pPr>
        <w:pStyle w:val="16"/>
        <w:spacing w:before="156" w:after="156"/>
        <w:ind w:firstLine="420"/>
      </w:pPr>
    </w:p>
    <w:p w14:paraId="3BA46BE3">
      <w:pPr>
        <w:spacing w:before="156" w:after="156"/>
      </w:pPr>
    </w:p>
    <w:p w14:paraId="3B17A087">
      <w:pPr>
        <w:pStyle w:val="16"/>
        <w:spacing w:before="156" w:after="156"/>
      </w:pPr>
    </w:p>
    <w:p w14:paraId="1CE747D4">
      <w:pPr>
        <w:spacing w:before="156" w:after="156"/>
        <w:ind w:firstLine="420"/>
      </w:pPr>
    </w:p>
    <w:p w14:paraId="4D6874BB">
      <w:pPr>
        <w:pStyle w:val="16"/>
        <w:spacing w:before="156" w:after="156"/>
        <w:ind w:firstLine="1920" w:firstLineChars="600"/>
        <w:rPr>
          <w:rFonts w:hint="eastAsia" w:eastAsia="宋体"/>
          <w:sz w:val="32"/>
          <w:szCs w:val="32"/>
          <w:u w:val="single"/>
          <w:lang w:eastAsia="zh-CN"/>
        </w:rPr>
      </w:pPr>
      <w:r>
        <w:rPr>
          <w:rFonts w:hint="eastAsia"/>
          <w:sz w:val="32"/>
          <w:szCs w:val="32"/>
        </w:rPr>
        <w:t>项目名称：</w:t>
      </w:r>
    </w:p>
    <w:p w14:paraId="5024436F">
      <w:pPr>
        <w:spacing w:before="156" w:after="156"/>
        <w:ind w:firstLine="1920" w:firstLineChars="600"/>
        <w:rPr>
          <w:rFonts w:hint="eastAsia" w:eastAsia="宋体"/>
          <w:sz w:val="32"/>
          <w:szCs w:val="32"/>
          <w:lang w:eastAsia="zh-CN"/>
        </w:rPr>
      </w:pPr>
      <w:r>
        <w:rPr>
          <w:rFonts w:hint="eastAsia"/>
          <w:sz w:val="32"/>
          <w:szCs w:val="32"/>
        </w:rPr>
        <w:t>项目编号：</w:t>
      </w:r>
    </w:p>
    <w:p w14:paraId="125CFF28">
      <w:pPr>
        <w:pStyle w:val="16"/>
        <w:spacing w:before="156" w:after="156"/>
        <w:ind w:firstLine="1920" w:firstLineChars="600"/>
        <w:rPr>
          <w:rFonts w:hint="eastAsia" w:eastAsia="宋体"/>
          <w:sz w:val="32"/>
          <w:szCs w:val="32"/>
          <w:lang w:eastAsia="zh-CN"/>
        </w:rPr>
      </w:pPr>
      <w:r>
        <w:rPr>
          <w:rFonts w:hint="eastAsia"/>
          <w:sz w:val="32"/>
          <w:szCs w:val="32"/>
        </w:rPr>
        <w:t>合同编号：</w:t>
      </w:r>
    </w:p>
    <w:p w14:paraId="7763633A">
      <w:pPr>
        <w:spacing w:before="156" w:after="156"/>
        <w:ind w:firstLine="1920" w:firstLineChars="600"/>
        <w:rPr>
          <w:sz w:val="32"/>
          <w:szCs w:val="32"/>
        </w:rPr>
      </w:pPr>
    </w:p>
    <w:p w14:paraId="7720BE76">
      <w:pPr>
        <w:pStyle w:val="16"/>
        <w:spacing w:before="156" w:after="156"/>
        <w:ind w:firstLine="1920" w:firstLineChars="600"/>
        <w:jc w:val="left"/>
        <w:rPr>
          <w:rFonts w:hint="eastAsia" w:eastAsia="宋体"/>
          <w:sz w:val="32"/>
          <w:szCs w:val="32"/>
          <w:lang w:eastAsia="zh-CN"/>
        </w:rPr>
      </w:pPr>
      <w:r>
        <w:rPr>
          <w:rFonts w:hint="eastAsia"/>
          <w:sz w:val="32"/>
          <w:szCs w:val="32"/>
        </w:rPr>
        <w:t>甲方（采购单位）</w:t>
      </w:r>
      <w:r>
        <w:rPr>
          <w:sz w:val="32"/>
          <w:szCs w:val="32"/>
        </w:rPr>
        <w:t>:</w:t>
      </w:r>
    </w:p>
    <w:p w14:paraId="2412FDD7">
      <w:pPr>
        <w:pStyle w:val="16"/>
        <w:spacing w:before="156" w:after="156"/>
        <w:ind w:firstLine="1920" w:firstLineChars="600"/>
        <w:rPr>
          <w:rFonts w:hint="eastAsia" w:eastAsia="宋体"/>
          <w:lang w:eastAsia="zh-CN"/>
        </w:rPr>
      </w:pPr>
      <w:r>
        <w:rPr>
          <w:rFonts w:hint="eastAsia"/>
          <w:sz w:val="32"/>
          <w:szCs w:val="32"/>
        </w:rPr>
        <w:t>乙方（供应商）</w:t>
      </w:r>
      <w:r>
        <w:rPr>
          <w:sz w:val="32"/>
          <w:szCs w:val="32"/>
        </w:rPr>
        <w:t>:</w:t>
      </w:r>
    </w:p>
    <w:p w14:paraId="06D02F77">
      <w:pPr>
        <w:pStyle w:val="16"/>
        <w:spacing w:before="156" w:after="156"/>
        <w:ind w:firstLine="1260" w:firstLineChars="600"/>
      </w:pPr>
    </w:p>
    <w:p w14:paraId="358B0EEE">
      <w:pPr>
        <w:pStyle w:val="16"/>
        <w:spacing w:before="156" w:after="156"/>
        <w:ind w:firstLine="1920" w:firstLineChars="600"/>
        <w:rPr>
          <w:sz w:val="32"/>
          <w:szCs w:val="32"/>
        </w:rPr>
      </w:pPr>
    </w:p>
    <w:p w14:paraId="4E26CE21">
      <w:pPr>
        <w:pStyle w:val="16"/>
        <w:spacing w:before="156" w:after="156"/>
        <w:ind w:firstLine="1920" w:firstLineChars="600"/>
        <w:rPr>
          <w:rFonts w:hint="eastAsia" w:eastAsia="宋体"/>
          <w:sz w:val="32"/>
          <w:szCs w:val="32"/>
          <w:lang w:eastAsia="zh-CN"/>
        </w:rPr>
      </w:pPr>
      <w:r>
        <w:rPr>
          <w:rFonts w:hint="eastAsia"/>
          <w:sz w:val="32"/>
          <w:szCs w:val="32"/>
        </w:rPr>
        <w:t>签订时间：</w:t>
      </w:r>
    </w:p>
    <w:p w14:paraId="5E7D9147">
      <w:pPr>
        <w:pStyle w:val="16"/>
        <w:spacing w:before="156" w:after="156"/>
        <w:ind w:firstLine="1920" w:firstLineChars="600"/>
        <w:rPr>
          <w:rFonts w:hint="eastAsia" w:eastAsia="宋体"/>
          <w:sz w:val="32"/>
          <w:szCs w:val="32"/>
          <w:u w:val="single"/>
          <w:lang w:eastAsia="zh-CN"/>
        </w:rPr>
      </w:pPr>
      <w:r>
        <w:rPr>
          <w:rFonts w:hint="eastAsia"/>
          <w:sz w:val="32"/>
          <w:szCs w:val="32"/>
        </w:rPr>
        <w:t>签订地点：</w:t>
      </w:r>
    </w:p>
    <w:p w14:paraId="47F8FD65">
      <w:pPr>
        <w:widowControl/>
        <w:jc w:val="left"/>
      </w:pPr>
      <w:r>
        <w:br w:type="page"/>
      </w:r>
    </w:p>
    <w:p w14:paraId="6AB9873A">
      <w:pPr>
        <w:spacing w:before="120" w:beforeLines="50" w:after="120" w:afterLines="50" w:line="560" w:lineRule="exact"/>
        <w:ind w:firstLine="560" w:firstLineChars="200"/>
        <w:jc w:val="center"/>
        <w:rPr>
          <w:rFonts w:ascii="宋体" w:hAnsi="宋体" w:cs="宋体"/>
          <w:bCs/>
          <w:sz w:val="28"/>
          <w:szCs w:val="28"/>
        </w:rPr>
        <w:sectPr>
          <w:headerReference r:id="rId17" w:type="default"/>
          <w:pgSz w:w="11906" w:h="16838"/>
          <w:pgMar w:top="1418" w:right="1134" w:bottom="1418" w:left="1418" w:header="851" w:footer="992" w:gutter="0"/>
          <w:cols w:space="720" w:num="1"/>
          <w:docGrid w:linePitch="312" w:charSpace="0"/>
        </w:sectPr>
      </w:pPr>
    </w:p>
    <w:p w14:paraId="21BD27DE">
      <w:pPr>
        <w:spacing w:before="120" w:beforeLines="50" w:after="120" w:afterLines="50" w:line="560" w:lineRule="exact"/>
        <w:jc w:val="center"/>
        <w:rPr>
          <w:rFonts w:ascii="宋体" w:hAnsi="宋体" w:cs="宋体"/>
          <w:bCs/>
          <w:sz w:val="28"/>
          <w:szCs w:val="28"/>
        </w:rPr>
      </w:pPr>
      <w:r>
        <w:rPr>
          <w:rFonts w:hint="eastAsia" w:ascii="宋体" w:hAnsi="宋体" w:cs="宋体"/>
          <w:bCs/>
          <w:sz w:val="28"/>
          <w:szCs w:val="28"/>
        </w:rPr>
        <w:t>第一部分合同通用条款</w:t>
      </w:r>
    </w:p>
    <w:p w14:paraId="6E8194E8">
      <w:pPr>
        <w:spacing w:before="120" w:beforeLines="50" w:after="120" w:afterLines="50" w:line="560" w:lineRule="exact"/>
        <w:jc w:val="center"/>
        <w:rPr>
          <w:rFonts w:ascii="宋体" w:hAnsi="宋体" w:cs="宋体"/>
          <w:bCs/>
          <w:sz w:val="28"/>
          <w:szCs w:val="28"/>
        </w:rPr>
      </w:pPr>
      <w:r>
        <w:rPr>
          <w:rFonts w:hint="eastAsia" w:ascii="宋体" w:hAnsi="宋体" w:cs="宋体"/>
          <w:bCs/>
          <w:sz w:val="28"/>
          <w:szCs w:val="28"/>
        </w:rPr>
        <w:t>（见招标文件通用文件中《合同通用条款》）</w:t>
      </w:r>
    </w:p>
    <w:p w14:paraId="49DCE08E">
      <w:pPr>
        <w:pStyle w:val="16"/>
        <w:rPr>
          <w:sz w:val="28"/>
          <w:szCs w:val="28"/>
        </w:rPr>
      </w:pPr>
    </w:p>
    <w:p w14:paraId="18517757">
      <w:pPr>
        <w:spacing w:before="120" w:beforeLines="50" w:after="120" w:afterLines="50" w:line="560" w:lineRule="exact"/>
        <w:jc w:val="center"/>
        <w:rPr>
          <w:rFonts w:ascii="宋体" w:hAnsi="宋体" w:cs="宋体"/>
          <w:bCs/>
          <w:sz w:val="28"/>
          <w:szCs w:val="28"/>
        </w:rPr>
      </w:pPr>
      <w:r>
        <w:rPr>
          <w:rFonts w:hint="eastAsia"/>
          <w:sz w:val="28"/>
          <w:szCs w:val="28"/>
        </w:rPr>
        <w:t>第二部分合同专用条款</w:t>
      </w:r>
    </w:p>
    <w:p w14:paraId="367D68E5">
      <w:pPr>
        <w:pStyle w:val="16"/>
        <w:spacing w:after="50" w:line="560" w:lineRule="exact"/>
        <w:jc w:val="center"/>
        <w:rPr>
          <w:rFonts w:ascii="楷体" w:hAnsi="楷体" w:eastAsia="楷体"/>
          <w:sz w:val="28"/>
          <w:szCs w:val="28"/>
        </w:rPr>
      </w:pPr>
      <w:r>
        <w:rPr>
          <w:rFonts w:hint="eastAsia" w:ascii="楷体" w:hAnsi="楷体" w:eastAsia="楷体"/>
          <w:sz w:val="28"/>
          <w:szCs w:val="28"/>
        </w:rPr>
        <w:t>（</w:t>
      </w:r>
      <w:r>
        <w:rPr>
          <w:rFonts w:hint="eastAsia" w:ascii="宋体" w:hAnsi="宋体" w:cs="宋体"/>
          <w:bCs/>
          <w:sz w:val="28"/>
          <w:szCs w:val="28"/>
        </w:rPr>
        <w:t>采购项目有专用合同范本的，按范本拟制）</w:t>
      </w:r>
    </w:p>
    <w:p w14:paraId="59130BC3">
      <w:pPr>
        <w:rPr>
          <w:b/>
          <w:bCs/>
        </w:rPr>
      </w:pPr>
      <w:bookmarkStart w:id="783" w:name="_Toc28225"/>
      <w:bookmarkStart w:id="784" w:name="_Toc18622"/>
      <w:bookmarkStart w:id="785" w:name="_Toc14083"/>
      <w:bookmarkStart w:id="786" w:name="_Toc23511"/>
      <w:bookmarkStart w:id="787" w:name="_Toc10559"/>
    </w:p>
    <w:p w14:paraId="048D601B">
      <w:pPr>
        <w:pStyle w:val="4"/>
        <w:spacing w:before="0" w:after="0" w:line="560" w:lineRule="exact"/>
        <w:ind w:firstLine="560"/>
        <w:rPr>
          <w:rFonts w:ascii="黑体" w:hAnsi="黑体" w:eastAsia="黑体" w:cs="黑体"/>
          <w:b w:val="0"/>
          <w:sz w:val="28"/>
          <w:szCs w:val="28"/>
        </w:rPr>
      </w:pPr>
      <w:bookmarkStart w:id="788" w:name="_Toc26788"/>
      <w:bookmarkStart w:id="789" w:name="_Toc150350767"/>
      <w:bookmarkStart w:id="790" w:name="_Toc28909"/>
      <w:bookmarkStart w:id="791" w:name="_Toc128397972"/>
      <w:bookmarkStart w:id="792" w:name="_Toc128150780"/>
      <w:bookmarkStart w:id="793" w:name="_Toc150350883"/>
      <w:bookmarkStart w:id="794" w:name="_Toc14055"/>
      <w:bookmarkStart w:id="795" w:name="_Toc128150136"/>
      <w:bookmarkStart w:id="796" w:name="_Toc4752"/>
      <w:bookmarkStart w:id="797" w:name="_Toc128151029"/>
      <w:bookmarkStart w:id="798" w:name="_Toc127820566"/>
      <w:bookmarkStart w:id="799" w:name="_Toc15318"/>
      <w:bookmarkStart w:id="800" w:name="_Toc30579"/>
      <w:bookmarkStart w:id="801" w:name="_Toc128147499"/>
      <w:bookmarkStart w:id="802" w:name="_Toc128397378"/>
      <w:bookmarkStart w:id="803" w:name="_Toc132398713"/>
      <w:bookmarkStart w:id="804" w:name="_Toc19636"/>
      <w:bookmarkStart w:id="805" w:name="_Toc130887377"/>
      <w:bookmarkStart w:id="806" w:name="_Toc127547645"/>
      <w:bookmarkStart w:id="807" w:name="_Toc128147356"/>
      <w:bookmarkStart w:id="808" w:name="_Toc128149626"/>
      <w:bookmarkStart w:id="809" w:name="_Toc23928"/>
      <w:bookmarkStart w:id="810" w:name="_Toc15588"/>
      <w:bookmarkStart w:id="811" w:name="_Toc130886523"/>
      <w:r>
        <w:rPr>
          <w:rFonts w:hint="eastAsia" w:ascii="黑体" w:hAnsi="黑体" w:eastAsia="黑体" w:cs="黑体"/>
          <w:b w:val="0"/>
          <w:sz w:val="28"/>
          <w:szCs w:val="28"/>
        </w:rPr>
        <w:t>一、项目信息</w:t>
      </w:r>
      <w:bookmarkEnd w:id="788"/>
      <w:bookmarkEnd w:id="789"/>
      <w:bookmarkEnd w:id="790"/>
      <w:bookmarkEnd w:id="791"/>
      <w:bookmarkEnd w:id="792"/>
      <w:bookmarkEnd w:id="793"/>
      <w:bookmarkEnd w:id="794"/>
      <w:bookmarkEnd w:id="795"/>
      <w:bookmarkEnd w:id="796"/>
      <w:bookmarkEnd w:id="797"/>
      <w:bookmarkEnd w:id="798"/>
    </w:p>
    <w:p w14:paraId="1CAA701C">
      <w:pPr>
        <w:adjustRightInd w:val="0"/>
        <w:snapToGrid w:val="0"/>
        <w:spacing w:line="560" w:lineRule="exact"/>
        <w:ind w:firstLine="560" w:firstLineChars="200"/>
        <w:rPr>
          <w:rFonts w:hint="eastAsia" w:cs="宋体" w:asciiTheme="minorEastAsia" w:hAnsiTheme="minorEastAsia" w:eastAsiaTheme="minorEastAsia"/>
          <w:bCs/>
          <w:sz w:val="28"/>
          <w:szCs w:val="28"/>
          <w:lang w:eastAsia="zh-CN"/>
        </w:rPr>
      </w:pPr>
      <w:r>
        <w:rPr>
          <w:rFonts w:hint="eastAsia" w:cs="宋体" w:asciiTheme="minorEastAsia" w:hAnsiTheme="minorEastAsia" w:eastAsiaTheme="minorEastAsia"/>
          <w:bCs/>
          <w:sz w:val="28"/>
          <w:szCs w:val="28"/>
        </w:rPr>
        <w:t>签订日期：</w:t>
      </w:r>
      <w:r>
        <w:rPr>
          <w:rFonts w:hint="eastAsia" w:cs="宋体" w:asciiTheme="minorEastAsia" w:hAnsiTheme="minorEastAsia" w:eastAsiaTheme="minorEastAsia"/>
          <w:bCs/>
          <w:sz w:val="28"/>
          <w:szCs w:val="28"/>
          <w:lang w:eastAsia="zh-CN"/>
        </w:rPr>
        <w:t>年   月   日</w:t>
      </w:r>
    </w:p>
    <w:p w14:paraId="0EBEB582">
      <w:pPr>
        <w:adjustRightInd w:val="0"/>
        <w:snapToGrid w:val="0"/>
        <w:spacing w:line="560" w:lineRule="exact"/>
        <w:ind w:firstLine="560" w:firstLineChars="200"/>
        <w:rPr>
          <w:rFonts w:hint="eastAsia" w:cs="宋体" w:asciiTheme="minorEastAsia" w:hAnsiTheme="minorEastAsia" w:eastAsiaTheme="minorEastAsia"/>
          <w:bCs/>
          <w:sz w:val="28"/>
          <w:szCs w:val="28"/>
          <w:lang w:eastAsia="zh-CN"/>
        </w:rPr>
      </w:pPr>
      <w:r>
        <w:rPr>
          <w:rFonts w:hint="eastAsia" w:cs="宋体" w:asciiTheme="minorEastAsia" w:hAnsiTheme="minorEastAsia" w:eastAsiaTheme="minorEastAsia"/>
          <w:bCs/>
          <w:sz w:val="28"/>
          <w:szCs w:val="28"/>
        </w:rPr>
        <w:t>签订地点：</w:t>
      </w:r>
    </w:p>
    <w:p w14:paraId="3C7C17B3">
      <w:pPr>
        <w:pStyle w:val="4"/>
        <w:spacing w:before="0" w:after="0" w:line="560" w:lineRule="exact"/>
        <w:ind w:firstLine="560"/>
        <w:rPr>
          <w:rFonts w:ascii="黑体" w:hAnsi="黑体" w:eastAsia="黑体" w:cs="黑体"/>
          <w:b w:val="0"/>
          <w:sz w:val="28"/>
          <w:szCs w:val="28"/>
        </w:rPr>
      </w:pPr>
      <w:bookmarkStart w:id="812" w:name="_Toc17818"/>
      <w:bookmarkStart w:id="813" w:name="_Toc128151030"/>
      <w:bookmarkStart w:id="814" w:name="_Toc128397973"/>
      <w:bookmarkStart w:id="815" w:name="_Toc150350768"/>
      <w:bookmarkStart w:id="816" w:name="_Toc1552"/>
      <w:bookmarkStart w:id="817" w:name="_Toc127820567"/>
      <w:bookmarkStart w:id="818" w:name="_Toc128150137"/>
      <w:bookmarkStart w:id="819" w:name="_Toc128150781"/>
      <w:bookmarkStart w:id="820" w:name="_Toc21856"/>
      <w:bookmarkStart w:id="821" w:name="_Toc21749"/>
      <w:bookmarkStart w:id="822" w:name="_Toc150350884"/>
      <w:r>
        <w:rPr>
          <w:rFonts w:hint="eastAsia" w:ascii="黑体" w:hAnsi="黑体" w:eastAsia="黑体" w:cs="黑体"/>
          <w:b w:val="0"/>
          <w:sz w:val="28"/>
          <w:szCs w:val="28"/>
        </w:rPr>
        <w:t>二、合同标的</w:t>
      </w:r>
      <w:bookmarkStart w:id="823" w:name="_Hlk129350605"/>
      <w:r>
        <w:rPr>
          <w:rFonts w:hint="eastAsia" w:ascii="黑体" w:hAnsi="黑体" w:eastAsia="黑体" w:cs="黑体"/>
          <w:b w:val="0"/>
          <w:sz w:val="28"/>
          <w:szCs w:val="28"/>
        </w:rPr>
        <w:t>及金额</w:t>
      </w:r>
      <w:bookmarkEnd w:id="812"/>
      <w:bookmarkEnd w:id="813"/>
      <w:bookmarkEnd w:id="814"/>
      <w:bookmarkEnd w:id="815"/>
      <w:bookmarkEnd w:id="816"/>
      <w:bookmarkEnd w:id="817"/>
      <w:bookmarkEnd w:id="818"/>
      <w:bookmarkEnd w:id="819"/>
      <w:bookmarkEnd w:id="820"/>
      <w:bookmarkEnd w:id="821"/>
      <w:bookmarkEnd w:id="822"/>
      <w:bookmarkEnd w:id="823"/>
    </w:p>
    <w:tbl>
      <w:tblPr>
        <w:tblStyle w:val="41"/>
        <w:tblW w:w="858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6"/>
        <w:gridCol w:w="1276"/>
        <w:gridCol w:w="850"/>
        <w:gridCol w:w="860"/>
        <w:gridCol w:w="1457"/>
        <w:gridCol w:w="2631"/>
        <w:gridCol w:w="801"/>
      </w:tblGrid>
      <w:tr w14:paraId="4144C5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6" w:hRule="atLeast"/>
          <w:jc w:val="center"/>
        </w:trPr>
        <w:tc>
          <w:tcPr>
            <w:tcW w:w="706" w:type="dxa"/>
            <w:tcBorders>
              <w:top w:val="single" w:color="auto" w:sz="2" w:space="0"/>
              <w:left w:val="single" w:color="auto" w:sz="2" w:space="0"/>
              <w:bottom w:val="single" w:color="auto" w:sz="2" w:space="0"/>
              <w:right w:val="single" w:color="auto" w:sz="2" w:space="0"/>
            </w:tcBorders>
            <w:vAlign w:val="center"/>
          </w:tcPr>
          <w:p w14:paraId="78F35D03">
            <w:pPr>
              <w:widowControl/>
              <w:adjustRightInd w:val="0"/>
              <w:snapToGrid w:val="0"/>
              <w:spacing w:line="360" w:lineRule="exact"/>
              <w:jc w:val="center"/>
              <w:rPr>
                <w:rFonts w:cs="宋体" w:asciiTheme="minorEastAsia" w:hAnsiTheme="minorEastAsia" w:eastAsiaTheme="minorEastAsia"/>
                <w:sz w:val="24"/>
              </w:rPr>
            </w:pPr>
            <w:bookmarkStart w:id="824" w:name="_Toc30178"/>
            <w:bookmarkStart w:id="825" w:name="_Toc23535"/>
            <w:bookmarkStart w:id="826" w:name="_Toc13010"/>
            <w:bookmarkStart w:id="827" w:name="_Toc30842"/>
            <w:r>
              <w:rPr>
                <w:rFonts w:hint="eastAsia" w:cs="宋体" w:asciiTheme="minorEastAsia" w:hAnsiTheme="minorEastAsia" w:eastAsiaTheme="minorEastAsia"/>
                <w:sz w:val="24"/>
              </w:rPr>
              <w:t>序号</w:t>
            </w:r>
          </w:p>
        </w:tc>
        <w:tc>
          <w:tcPr>
            <w:tcW w:w="1276" w:type="dxa"/>
            <w:tcBorders>
              <w:top w:val="single" w:color="auto" w:sz="2" w:space="0"/>
              <w:left w:val="single" w:color="auto" w:sz="2" w:space="0"/>
              <w:bottom w:val="single" w:color="auto" w:sz="2" w:space="0"/>
              <w:right w:val="single" w:color="auto" w:sz="2" w:space="0"/>
            </w:tcBorders>
            <w:vAlign w:val="center"/>
          </w:tcPr>
          <w:p w14:paraId="3B04A55B">
            <w:pPr>
              <w:widowControl/>
              <w:adjustRightInd w:val="0"/>
              <w:snapToGrid w:val="0"/>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服务名称</w:t>
            </w:r>
          </w:p>
        </w:tc>
        <w:tc>
          <w:tcPr>
            <w:tcW w:w="850" w:type="dxa"/>
            <w:tcBorders>
              <w:top w:val="single" w:color="auto" w:sz="2" w:space="0"/>
              <w:left w:val="single" w:color="auto" w:sz="2" w:space="0"/>
              <w:bottom w:val="single" w:color="auto" w:sz="2" w:space="0"/>
              <w:right w:val="single" w:color="auto" w:sz="2" w:space="0"/>
            </w:tcBorders>
            <w:vAlign w:val="center"/>
          </w:tcPr>
          <w:p w14:paraId="41BB2B14">
            <w:pPr>
              <w:widowControl/>
              <w:adjustRightInd w:val="0"/>
              <w:snapToGrid w:val="0"/>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计量单位</w:t>
            </w:r>
          </w:p>
        </w:tc>
        <w:tc>
          <w:tcPr>
            <w:tcW w:w="860" w:type="dxa"/>
            <w:tcBorders>
              <w:top w:val="single" w:color="auto" w:sz="2" w:space="0"/>
              <w:left w:val="single" w:color="auto" w:sz="2" w:space="0"/>
              <w:bottom w:val="single" w:color="auto" w:sz="2" w:space="0"/>
              <w:right w:val="single" w:color="auto" w:sz="2" w:space="0"/>
            </w:tcBorders>
            <w:vAlign w:val="center"/>
          </w:tcPr>
          <w:p w14:paraId="3CC6A793">
            <w:pPr>
              <w:widowControl/>
              <w:adjustRightInd w:val="0"/>
              <w:snapToGrid w:val="0"/>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数量</w:t>
            </w:r>
          </w:p>
        </w:tc>
        <w:tc>
          <w:tcPr>
            <w:tcW w:w="1457" w:type="dxa"/>
            <w:tcBorders>
              <w:top w:val="single" w:color="auto" w:sz="2" w:space="0"/>
              <w:left w:val="single" w:color="auto" w:sz="2" w:space="0"/>
              <w:bottom w:val="single" w:color="auto" w:sz="4" w:space="0"/>
              <w:right w:val="single" w:color="auto" w:sz="2" w:space="0"/>
            </w:tcBorders>
            <w:vAlign w:val="center"/>
          </w:tcPr>
          <w:p w14:paraId="184D111F">
            <w:pPr>
              <w:widowControl/>
              <w:adjustRightInd w:val="0"/>
              <w:snapToGrid w:val="0"/>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合计金额（元）</w:t>
            </w:r>
          </w:p>
        </w:tc>
        <w:tc>
          <w:tcPr>
            <w:tcW w:w="2631" w:type="dxa"/>
            <w:tcBorders>
              <w:top w:val="single" w:color="auto" w:sz="2" w:space="0"/>
              <w:left w:val="single" w:color="auto" w:sz="2" w:space="0"/>
              <w:bottom w:val="single" w:color="auto" w:sz="4" w:space="0"/>
              <w:right w:val="single" w:color="auto" w:sz="2" w:space="0"/>
            </w:tcBorders>
            <w:vAlign w:val="center"/>
          </w:tcPr>
          <w:p w14:paraId="4E342A96">
            <w:pPr>
              <w:widowControl/>
              <w:adjustRightInd w:val="0"/>
              <w:snapToGrid w:val="0"/>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进场提供服务时间</w:t>
            </w:r>
          </w:p>
        </w:tc>
        <w:tc>
          <w:tcPr>
            <w:tcW w:w="801" w:type="dxa"/>
            <w:tcBorders>
              <w:top w:val="single" w:color="auto" w:sz="2" w:space="0"/>
              <w:left w:val="single" w:color="auto" w:sz="2" w:space="0"/>
              <w:bottom w:val="single" w:color="auto" w:sz="4" w:space="0"/>
              <w:right w:val="single" w:color="auto" w:sz="2" w:space="0"/>
            </w:tcBorders>
            <w:vAlign w:val="center"/>
          </w:tcPr>
          <w:p w14:paraId="5C5C4D42">
            <w:pPr>
              <w:widowControl/>
              <w:adjustRightInd w:val="0"/>
              <w:snapToGrid w:val="0"/>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备注</w:t>
            </w:r>
          </w:p>
        </w:tc>
      </w:tr>
      <w:tr w14:paraId="767D90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5" w:hRule="atLeast"/>
          <w:jc w:val="center"/>
        </w:trPr>
        <w:tc>
          <w:tcPr>
            <w:tcW w:w="706" w:type="dxa"/>
            <w:tcBorders>
              <w:top w:val="single" w:color="auto" w:sz="2" w:space="0"/>
              <w:left w:val="single" w:color="auto" w:sz="2" w:space="0"/>
              <w:bottom w:val="single" w:color="auto" w:sz="2" w:space="0"/>
              <w:right w:val="single" w:color="auto" w:sz="2" w:space="0"/>
            </w:tcBorders>
            <w:vAlign w:val="center"/>
          </w:tcPr>
          <w:p w14:paraId="67CFCD55">
            <w:pPr>
              <w:widowControl/>
              <w:adjustRightInd w:val="0"/>
              <w:snapToGrid w:val="0"/>
              <w:spacing w:line="360" w:lineRule="exact"/>
              <w:jc w:val="center"/>
              <w:rPr>
                <w:rFonts w:cs="宋体" w:asciiTheme="minorEastAsia" w:hAnsiTheme="minorEastAsia" w:eastAsiaTheme="minorEastAsia"/>
                <w:sz w:val="24"/>
              </w:rPr>
            </w:pPr>
          </w:p>
        </w:tc>
        <w:tc>
          <w:tcPr>
            <w:tcW w:w="1276" w:type="dxa"/>
            <w:tcBorders>
              <w:top w:val="single" w:color="auto" w:sz="2" w:space="0"/>
              <w:left w:val="single" w:color="auto" w:sz="2" w:space="0"/>
              <w:bottom w:val="single" w:color="auto" w:sz="2" w:space="0"/>
              <w:right w:val="single" w:color="auto" w:sz="2" w:space="0"/>
            </w:tcBorders>
            <w:vAlign w:val="center"/>
          </w:tcPr>
          <w:p w14:paraId="3673FDB1">
            <w:pPr>
              <w:widowControl/>
              <w:adjustRightInd w:val="0"/>
              <w:snapToGrid w:val="0"/>
              <w:spacing w:line="360" w:lineRule="exact"/>
              <w:jc w:val="center"/>
              <w:rPr>
                <w:rFonts w:cs="宋体" w:asciiTheme="minorEastAsia" w:hAnsiTheme="minorEastAsia" w:eastAsiaTheme="minorEastAsia"/>
                <w:sz w:val="24"/>
              </w:rPr>
            </w:pPr>
          </w:p>
        </w:tc>
        <w:tc>
          <w:tcPr>
            <w:tcW w:w="850" w:type="dxa"/>
            <w:tcBorders>
              <w:top w:val="single" w:color="auto" w:sz="2" w:space="0"/>
              <w:left w:val="single" w:color="auto" w:sz="2" w:space="0"/>
              <w:bottom w:val="single" w:color="auto" w:sz="2" w:space="0"/>
              <w:right w:val="single" w:color="auto" w:sz="2" w:space="0"/>
            </w:tcBorders>
            <w:vAlign w:val="center"/>
          </w:tcPr>
          <w:p w14:paraId="2FEFE6D3">
            <w:pPr>
              <w:widowControl/>
              <w:adjustRightInd w:val="0"/>
              <w:snapToGrid w:val="0"/>
              <w:spacing w:line="360" w:lineRule="exact"/>
              <w:jc w:val="center"/>
              <w:rPr>
                <w:rFonts w:cs="宋体" w:asciiTheme="minorEastAsia" w:hAnsiTheme="minorEastAsia" w:eastAsiaTheme="minorEastAsia"/>
                <w:sz w:val="24"/>
              </w:rPr>
            </w:pPr>
          </w:p>
        </w:tc>
        <w:tc>
          <w:tcPr>
            <w:tcW w:w="860" w:type="dxa"/>
            <w:tcBorders>
              <w:top w:val="single" w:color="auto" w:sz="2" w:space="0"/>
              <w:left w:val="single" w:color="auto" w:sz="2" w:space="0"/>
              <w:bottom w:val="single" w:color="auto" w:sz="2" w:space="0"/>
              <w:right w:val="single" w:color="auto" w:sz="2" w:space="0"/>
            </w:tcBorders>
            <w:vAlign w:val="center"/>
          </w:tcPr>
          <w:p w14:paraId="77B17DC4">
            <w:pPr>
              <w:widowControl/>
              <w:adjustRightInd w:val="0"/>
              <w:snapToGrid w:val="0"/>
              <w:spacing w:line="360" w:lineRule="exact"/>
              <w:jc w:val="center"/>
              <w:rPr>
                <w:rFonts w:cs="宋体" w:asciiTheme="minorEastAsia" w:hAnsiTheme="minorEastAsia" w:eastAsiaTheme="minorEastAsia"/>
                <w:sz w:val="24"/>
              </w:rPr>
            </w:pPr>
          </w:p>
        </w:tc>
        <w:tc>
          <w:tcPr>
            <w:tcW w:w="1457" w:type="dxa"/>
            <w:tcBorders>
              <w:top w:val="single" w:color="auto" w:sz="2" w:space="0"/>
              <w:left w:val="single" w:color="auto" w:sz="2" w:space="0"/>
              <w:bottom w:val="single" w:color="auto" w:sz="2" w:space="0"/>
              <w:right w:val="single" w:color="auto" w:sz="2" w:space="0"/>
            </w:tcBorders>
            <w:vAlign w:val="center"/>
          </w:tcPr>
          <w:p w14:paraId="20B9B4BA">
            <w:pPr>
              <w:widowControl/>
              <w:adjustRightInd w:val="0"/>
              <w:snapToGrid w:val="0"/>
              <w:spacing w:line="360" w:lineRule="exact"/>
              <w:jc w:val="center"/>
              <w:rPr>
                <w:rFonts w:cs="宋体" w:asciiTheme="minorEastAsia" w:hAnsiTheme="minorEastAsia" w:eastAsiaTheme="minorEastAsia"/>
                <w:sz w:val="24"/>
              </w:rPr>
            </w:pPr>
          </w:p>
        </w:tc>
        <w:tc>
          <w:tcPr>
            <w:tcW w:w="2631" w:type="dxa"/>
            <w:tcBorders>
              <w:top w:val="single" w:color="auto" w:sz="2" w:space="0"/>
              <w:left w:val="single" w:color="auto" w:sz="2" w:space="0"/>
              <w:bottom w:val="single" w:color="auto" w:sz="4" w:space="0"/>
              <w:right w:val="single" w:color="auto" w:sz="2" w:space="0"/>
            </w:tcBorders>
            <w:vAlign w:val="center"/>
          </w:tcPr>
          <w:p w14:paraId="5A889A06">
            <w:pPr>
              <w:widowControl/>
              <w:adjustRightInd w:val="0"/>
              <w:snapToGrid w:val="0"/>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按甲方指定开始时间</w:t>
            </w:r>
          </w:p>
        </w:tc>
        <w:tc>
          <w:tcPr>
            <w:tcW w:w="801" w:type="dxa"/>
            <w:tcBorders>
              <w:top w:val="single" w:color="auto" w:sz="2" w:space="0"/>
              <w:left w:val="single" w:color="auto" w:sz="2" w:space="0"/>
              <w:bottom w:val="single" w:color="auto" w:sz="4" w:space="0"/>
              <w:right w:val="single" w:color="auto" w:sz="2" w:space="0"/>
            </w:tcBorders>
            <w:vAlign w:val="center"/>
          </w:tcPr>
          <w:p w14:paraId="7FB725A9">
            <w:pPr>
              <w:widowControl/>
              <w:adjustRightInd w:val="0"/>
              <w:snapToGrid w:val="0"/>
              <w:spacing w:line="360" w:lineRule="exact"/>
              <w:jc w:val="center"/>
              <w:rPr>
                <w:rFonts w:cs="宋体" w:asciiTheme="minorEastAsia" w:hAnsiTheme="minorEastAsia" w:eastAsiaTheme="minorEastAsia"/>
                <w:sz w:val="24"/>
              </w:rPr>
            </w:pPr>
          </w:p>
        </w:tc>
      </w:tr>
      <w:tr w14:paraId="1DF53A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5" w:hRule="atLeast"/>
          <w:jc w:val="center"/>
        </w:trPr>
        <w:tc>
          <w:tcPr>
            <w:tcW w:w="706" w:type="dxa"/>
            <w:tcBorders>
              <w:top w:val="single" w:color="auto" w:sz="2" w:space="0"/>
              <w:left w:val="single" w:color="auto" w:sz="2" w:space="0"/>
              <w:bottom w:val="single" w:color="auto" w:sz="2" w:space="0"/>
              <w:right w:val="single" w:color="auto" w:sz="2" w:space="0"/>
            </w:tcBorders>
            <w:vAlign w:val="center"/>
          </w:tcPr>
          <w:p w14:paraId="61DE833F">
            <w:pPr>
              <w:widowControl/>
              <w:adjustRightInd w:val="0"/>
              <w:snapToGrid w:val="0"/>
              <w:spacing w:line="360" w:lineRule="exact"/>
              <w:jc w:val="center"/>
              <w:rPr>
                <w:rFonts w:cs="宋体" w:asciiTheme="minorEastAsia" w:hAnsiTheme="minorEastAsia" w:eastAsiaTheme="minorEastAsia"/>
                <w:sz w:val="24"/>
              </w:rPr>
            </w:pPr>
          </w:p>
        </w:tc>
        <w:tc>
          <w:tcPr>
            <w:tcW w:w="1276" w:type="dxa"/>
            <w:tcBorders>
              <w:top w:val="single" w:color="auto" w:sz="2" w:space="0"/>
              <w:left w:val="single" w:color="auto" w:sz="2" w:space="0"/>
              <w:bottom w:val="single" w:color="auto" w:sz="2" w:space="0"/>
              <w:right w:val="single" w:color="auto" w:sz="2" w:space="0"/>
            </w:tcBorders>
            <w:vAlign w:val="center"/>
          </w:tcPr>
          <w:p w14:paraId="583EB05F">
            <w:pPr>
              <w:widowControl/>
              <w:adjustRightInd w:val="0"/>
              <w:snapToGrid w:val="0"/>
              <w:spacing w:line="360" w:lineRule="exact"/>
              <w:jc w:val="center"/>
              <w:rPr>
                <w:rFonts w:cs="宋体" w:asciiTheme="minorEastAsia" w:hAnsiTheme="minorEastAsia" w:eastAsiaTheme="minorEastAsia"/>
                <w:sz w:val="24"/>
              </w:rPr>
            </w:pPr>
          </w:p>
        </w:tc>
        <w:tc>
          <w:tcPr>
            <w:tcW w:w="850" w:type="dxa"/>
            <w:tcBorders>
              <w:top w:val="single" w:color="auto" w:sz="2" w:space="0"/>
              <w:left w:val="single" w:color="auto" w:sz="2" w:space="0"/>
              <w:bottom w:val="single" w:color="auto" w:sz="2" w:space="0"/>
              <w:right w:val="single" w:color="auto" w:sz="2" w:space="0"/>
            </w:tcBorders>
            <w:vAlign w:val="center"/>
          </w:tcPr>
          <w:p w14:paraId="29C7D016">
            <w:pPr>
              <w:widowControl/>
              <w:adjustRightInd w:val="0"/>
              <w:snapToGrid w:val="0"/>
              <w:spacing w:line="360" w:lineRule="exact"/>
              <w:jc w:val="center"/>
              <w:rPr>
                <w:rFonts w:cs="宋体" w:asciiTheme="minorEastAsia" w:hAnsiTheme="minorEastAsia" w:eastAsiaTheme="minorEastAsia"/>
                <w:sz w:val="24"/>
              </w:rPr>
            </w:pPr>
          </w:p>
        </w:tc>
        <w:tc>
          <w:tcPr>
            <w:tcW w:w="860" w:type="dxa"/>
            <w:tcBorders>
              <w:top w:val="single" w:color="auto" w:sz="2" w:space="0"/>
              <w:left w:val="single" w:color="auto" w:sz="2" w:space="0"/>
              <w:bottom w:val="single" w:color="auto" w:sz="2" w:space="0"/>
              <w:right w:val="single" w:color="auto" w:sz="2" w:space="0"/>
            </w:tcBorders>
            <w:vAlign w:val="center"/>
          </w:tcPr>
          <w:p w14:paraId="031E2E6A">
            <w:pPr>
              <w:widowControl/>
              <w:adjustRightInd w:val="0"/>
              <w:snapToGrid w:val="0"/>
              <w:spacing w:line="360" w:lineRule="exact"/>
              <w:jc w:val="center"/>
              <w:rPr>
                <w:rFonts w:cs="宋体" w:asciiTheme="minorEastAsia" w:hAnsiTheme="minorEastAsia" w:eastAsiaTheme="minorEastAsia"/>
                <w:sz w:val="24"/>
              </w:rPr>
            </w:pPr>
          </w:p>
        </w:tc>
        <w:tc>
          <w:tcPr>
            <w:tcW w:w="1457" w:type="dxa"/>
            <w:tcBorders>
              <w:top w:val="single" w:color="auto" w:sz="2" w:space="0"/>
              <w:left w:val="single" w:color="auto" w:sz="2" w:space="0"/>
              <w:bottom w:val="single" w:color="auto" w:sz="2" w:space="0"/>
              <w:right w:val="single" w:color="auto" w:sz="2" w:space="0"/>
            </w:tcBorders>
            <w:vAlign w:val="center"/>
          </w:tcPr>
          <w:p w14:paraId="00DA0481">
            <w:pPr>
              <w:widowControl/>
              <w:adjustRightInd w:val="0"/>
              <w:snapToGrid w:val="0"/>
              <w:spacing w:line="360" w:lineRule="exact"/>
              <w:jc w:val="center"/>
              <w:rPr>
                <w:rFonts w:cs="宋体" w:asciiTheme="minorEastAsia" w:hAnsiTheme="minorEastAsia" w:eastAsiaTheme="minorEastAsia"/>
                <w:sz w:val="24"/>
              </w:rPr>
            </w:pPr>
          </w:p>
        </w:tc>
        <w:tc>
          <w:tcPr>
            <w:tcW w:w="2631" w:type="dxa"/>
            <w:tcBorders>
              <w:top w:val="single" w:color="auto" w:sz="2" w:space="0"/>
              <w:left w:val="single" w:color="auto" w:sz="2" w:space="0"/>
              <w:bottom w:val="single" w:color="auto" w:sz="4" w:space="0"/>
              <w:right w:val="single" w:color="auto" w:sz="2" w:space="0"/>
            </w:tcBorders>
            <w:vAlign w:val="center"/>
          </w:tcPr>
          <w:p w14:paraId="5FCC46B2">
            <w:pPr>
              <w:widowControl/>
              <w:adjustRightInd w:val="0"/>
              <w:snapToGrid w:val="0"/>
              <w:spacing w:line="360" w:lineRule="exact"/>
              <w:jc w:val="center"/>
              <w:rPr>
                <w:rFonts w:cs="宋体" w:asciiTheme="minorEastAsia" w:hAnsiTheme="minorEastAsia" w:eastAsiaTheme="minorEastAsia"/>
                <w:sz w:val="24"/>
              </w:rPr>
            </w:pPr>
          </w:p>
        </w:tc>
        <w:tc>
          <w:tcPr>
            <w:tcW w:w="801" w:type="dxa"/>
            <w:tcBorders>
              <w:top w:val="single" w:color="auto" w:sz="2" w:space="0"/>
              <w:left w:val="single" w:color="auto" w:sz="2" w:space="0"/>
              <w:bottom w:val="single" w:color="auto" w:sz="4" w:space="0"/>
              <w:right w:val="single" w:color="auto" w:sz="2" w:space="0"/>
            </w:tcBorders>
            <w:vAlign w:val="center"/>
          </w:tcPr>
          <w:p w14:paraId="3B936978">
            <w:pPr>
              <w:widowControl/>
              <w:adjustRightInd w:val="0"/>
              <w:snapToGrid w:val="0"/>
              <w:spacing w:line="360" w:lineRule="exact"/>
              <w:jc w:val="center"/>
              <w:rPr>
                <w:rFonts w:cs="宋体" w:asciiTheme="minorEastAsia" w:hAnsiTheme="minorEastAsia" w:eastAsiaTheme="minorEastAsia"/>
                <w:sz w:val="24"/>
              </w:rPr>
            </w:pPr>
          </w:p>
        </w:tc>
      </w:tr>
      <w:tr w14:paraId="5F2A60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06" w:type="dxa"/>
            <w:tcBorders>
              <w:top w:val="single" w:color="auto" w:sz="2" w:space="0"/>
              <w:left w:val="single" w:color="auto" w:sz="2" w:space="0"/>
              <w:bottom w:val="single" w:color="auto" w:sz="2" w:space="0"/>
              <w:right w:val="single" w:color="auto" w:sz="2" w:space="0"/>
            </w:tcBorders>
            <w:vAlign w:val="center"/>
          </w:tcPr>
          <w:p w14:paraId="38A1491F">
            <w:pPr>
              <w:widowControl/>
              <w:adjustRightInd w:val="0"/>
              <w:snapToGrid w:val="0"/>
              <w:spacing w:line="360" w:lineRule="exact"/>
              <w:jc w:val="center"/>
              <w:rPr>
                <w:rFonts w:cs="宋体" w:asciiTheme="minorEastAsia" w:hAnsiTheme="minorEastAsia" w:eastAsiaTheme="minorEastAsia"/>
                <w:sz w:val="24"/>
              </w:rPr>
            </w:pPr>
          </w:p>
        </w:tc>
        <w:tc>
          <w:tcPr>
            <w:tcW w:w="2986" w:type="dxa"/>
            <w:gridSpan w:val="3"/>
            <w:tcBorders>
              <w:top w:val="single" w:color="auto" w:sz="2" w:space="0"/>
              <w:left w:val="single" w:color="auto" w:sz="2" w:space="0"/>
              <w:bottom w:val="single" w:color="auto" w:sz="2" w:space="0"/>
              <w:right w:val="single" w:color="auto" w:sz="2" w:space="0"/>
            </w:tcBorders>
            <w:vAlign w:val="center"/>
          </w:tcPr>
          <w:p w14:paraId="5751A032">
            <w:pPr>
              <w:widowControl/>
              <w:adjustRightInd w:val="0"/>
              <w:snapToGrid w:val="0"/>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合计</w:t>
            </w:r>
          </w:p>
        </w:tc>
        <w:tc>
          <w:tcPr>
            <w:tcW w:w="1457" w:type="dxa"/>
            <w:tcBorders>
              <w:top w:val="single" w:color="auto" w:sz="2" w:space="0"/>
              <w:left w:val="single" w:color="auto" w:sz="2" w:space="0"/>
              <w:bottom w:val="single" w:color="auto" w:sz="2" w:space="0"/>
              <w:right w:val="single" w:color="auto" w:sz="2" w:space="0"/>
            </w:tcBorders>
            <w:vAlign w:val="center"/>
          </w:tcPr>
          <w:p w14:paraId="19038004">
            <w:pPr>
              <w:widowControl/>
              <w:adjustRightInd w:val="0"/>
              <w:snapToGrid w:val="0"/>
              <w:spacing w:line="360" w:lineRule="exact"/>
              <w:jc w:val="center"/>
              <w:rPr>
                <w:rFonts w:cs="宋体" w:asciiTheme="minorEastAsia" w:hAnsiTheme="minorEastAsia" w:eastAsiaTheme="minorEastAsia"/>
                <w:sz w:val="24"/>
              </w:rPr>
            </w:pPr>
          </w:p>
        </w:tc>
        <w:tc>
          <w:tcPr>
            <w:tcW w:w="2631" w:type="dxa"/>
            <w:tcBorders>
              <w:top w:val="single" w:color="auto" w:sz="2" w:space="0"/>
              <w:left w:val="single" w:color="auto" w:sz="2" w:space="0"/>
              <w:bottom w:val="single" w:color="auto" w:sz="2" w:space="0"/>
              <w:right w:val="single" w:color="auto" w:sz="2" w:space="0"/>
            </w:tcBorders>
            <w:vAlign w:val="center"/>
          </w:tcPr>
          <w:p w14:paraId="49A80F16">
            <w:pPr>
              <w:widowControl/>
              <w:adjustRightInd w:val="0"/>
              <w:snapToGrid w:val="0"/>
              <w:spacing w:line="360" w:lineRule="exact"/>
              <w:jc w:val="center"/>
              <w:rPr>
                <w:rFonts w:cs="宋体" w:asciiTheme="minorEastAsia" w:hAnsiTheme="minorEastAsia" w:eastAsiaTheme="minorEastAsia"/>
                <w:sz w:val="24"/>
              </w:rPr>
            </w:pPr>
          </w:p>
        </w:tc>
        <w:tc>
          <w:tcPr>
            <w:tcW w:w="801" w:type="dxa"/>
            <w:tcBorders>
              <w:top w:val="single" w:color="auto" w:sz="2" w:space="0"/>
              <w:left w:val="single" w:color="auto" w:sz="2" w:space="0"/>
              <w:bottom w:val="single" w:color="auto" w:sz="2" w:space="0"/>
              <w:right w:val="single" w:color="auto" w:sz="2" w:space="0"/>
            </w:tcBorders>
            <w:vAlign w:val="center"/>
          </w:tcPr>
          <w:p w14:paraId="3A2DD4BF">
            <w:pPr>
              <w:widowControl/>
              <w:adjustRightInd w:val="0"/>
              <w:snapToGrid w:val="0"/>
              <w:spacing w:line="360" w:lineRule="exact"/>
              <w:jc w:val="center"/>
              <w:rPr>
                <w:rFonts w:cs="宋体" w:asciiTheme="minorEastAsia" w:hAnsiTheme="minorEastAsia" w:eastAsiaTheme="minorEastAsia"/>
                <w:sz w:val="24"/>
              </w:rPr>
            </w:pPr>
          </w:p>
        </w:tc>
      </w:tr>
      <w:tr w14:paraId="657B51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8" w:hRule="atLeast"/>
          <w:jc w:val="center"/>
        </w:trPr>
        <w:tc>
          <w:tcPr>
            <w:tcW w:w="8581" w:type="dxa"/>
            <w:gridSpan w:val="7"/>
            <w:tcBorders>
              <w:top w:val="single" w:color="auto" w:sz="2" w:space="0"/>
              <w:left w:val="single" w:color="auto" w:sz="2" w:space="0"/>
              <w:bottom w:val="single" w:color="auto" w:sz="2" w:space="0"/>
              <w:right w:val="single" w:color="auto" w:sz="2" w:space="0"/>
            </w:tcBorders>
            <w:vAlign w:val="center"/>
          </w:tcPr>
          <w:p w14:paraId="11C3BE50">
            <w:pPr>
              <w:widowControl/>
              <w:adjustRightInd w:val="0"/>
              <w:snapToGrid w:val="0"/>
              <w:spacing w:line="360" w:lineRule="exact"/>
              <w:jc w:val="left"/>
              <w:rPr>
                <w:rFonts w:hint="eastAsia" w:cs="宋体" w:asciiTheme="minorEastAsia" w:hAnsiTheme="minorEastAsia" w:eastAsiaTheme="minorEastAsia"/>
                <w:sz w:val="24"/>
                <w:lang w:eastAsia="zh-CN"/>
              </w:rPr>
            </w:pPr>
            <w:r>
              <w:rPr>
                <w:rFonts w:hint="eastAsia" w:cs="宋体" w:asciiTheme="minorEastAsia" w:hAnsiTheme="minorEastAsia" w:eastAsiaTheme="minorEastAsia"/>
                <w:bCs/>
                <w:spacing w:val="-4"/>
                <w:sz w:val="24"/>
              </w:rPr>
              <w:t>金额合计（人民币大写）：元</w:t>
            </w:r>
            <w:r>
              <w:rPr>
                <w:rFonts w:cs="宋体" w:asciiTheme="minorEastAsia" w:hAnsiTheme="minorEastAsia" w:eastAsiaTheme="minorEastAsia"/>
                <w:bCs/>
                <w:sz w:val="24"/>
              </w:rPr>
              <w:t>（小写）：</w:t>
            </w:r>
            <w:r>
              <w:rPr>
                <w:rFonts w:cs="Calibri" w:asciiTheme="minorEastAsia" w:hAnsiTheme="minorEastAsia" w:eastAsiaTheme="minorEastAsia"/>
                <w:bCs/>
                <w:sz w:val="24"/>
              </w:rPr>
              <w:t>¥</w:t>
            </w:r>
          </w:p>
        </w:tc>
      </w:tr>
    </w:tbl>
    <w:p w14:paraId="051FF43D">
      <w:pPr>
        <w:pStyle w:val="16"/>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备注：。</w:t>
      </w:r>
    </w:p>
    <w:p w14:paraId="5A953E31">
      <w:pPr>
        <w:pStyle w:val="4"/>
        <w:spacing w:before="0" w:after="0" w:line="560" w:lineRule="exact"/>
        <w:ind w:firstLine="560"/>
        <w:rPr>
          <w:rFonts w:ascii="黑体" w:hAnsi="黑体" w:eastAsia="黑体" w:cs="黑体"/>
          <w:b w:val="0"/>
          <w:sz w:val="28"/>
          <w:szCs w:val="28"/>
        </w:rPr>
      </w:pPr>
      <w:bookmarkStart w:id="828" w:name="_Toc127820568"/>
      <w:bookmarkStart w:id="829" w:name="_Toc128150138"/>
      <w:bookmarkStart w:id="830" w:name="_Toc128150782"/>
      <w:bookmarkStart w:id="831" w:name="_Toc128397974"/>
      <w:bookmarkStart w:id="832" w:name="_Toc128151031"/>
      <w:bookmarkStart w:id="833" w:name="_Toc150350885"/>
      <w:bookmarkStart w:id="834" w:name="_Toc150350769"/>
      <w:r>
        <w:rPr>
          <w:rFonts w:hint="eastAsia" w:ascii="黑体" w:hAnsi="黑体" w:eastAsia="黑体" w:cs="黑体"/>
          <w:b w:val="0"/>
          <w:sz w:val="28"/>
          <w:szCs w:val="28"/>
        </w:rPr>
        <w:t>三、</w:t>
      </w:r>
      <w:bookmarkEnd w:id="824"/>
      <w:bookmarkEnd w:id="825"/>
      <w:bookmarkEnd w:id="826"/>
      <w:bookmarkEnd w:id="827"/>
      <w:bookmarkEnd w:id="828"/>
      <w:bookmarkEnd w:id="829"/>
      <w:bookmarkEnd w:id="830"/>
      <w:bookmarkEnd w:id="831"/>
      <w:bookmarkEnd w:id="832"/>
      <w:bookmarkStart w:id="835" w:name="_Hlk129329253"/>
      <w:r>
        <w:rPr>
          <w:rFonts w:hint="eastAsia" w:ascii="黑体" w:hAnsi="黑体" w:eastAsia="黑体" w:cs="黑体"/>
          <w:b w:val="0"/>
          <w:sz w:val="28"/>
          <w:szCs w:val="28"/>
        </w:rPr>
        <w:t>合同履行的时间</w:t>
      </w:r>
      <w:bookmarkEnd w:id="835"/>
      <w:r>
        <w:rPr>
          <w:rFonts w:hint="eastAsia" w:ascii="黑体" w:hAnsi="黑体" w:eastAsia="黑体" w:cs="黑体"/>
          <w:b w:val="0"/>
          <w:sz w:val="28"/>
          <w:szCs w:val="28"/>
        </w:rPr>
        <w:t>、地点及方式</w:t>
      </w:r>
      <w:bookmarkEnd w:id="833"/>
      <w:bookmarkEnd w:id="834"/>
    </w:p>
    <w:p w14:paraId="2BCDEB3F">
      <w:pPr>
        <w:spacing w:line="560" w:lineRule="exact"/>
        <w:ind w:firstLine="560" w:firstLineChars="200"/>
        <w:rPr>
          <w:rFonts w:cs="宋体" w:asciiTheme="minorEastAsia" w:hAnsiTheme="minorEastAsia" w:eastAsiaTheme="minorEastAsia"/>
          <w:bCs/>
          <w:sz w:val="28"/>
          <w:szCs w:val="28"/>
        </w:rPr>
      </w:pPr>
      <w:bookmarkStart w:id="836" w:name="_Hlk129332881"/>
      <w:r>
        <w:rPr>
          <w:rFonts w:hint="eastAsia" w:cs="宋体" w:asciiTheme="minorEastAsia" w:hAnsiTheme="minorEastAsia" w:eastAsiaTheme="minorEastAsia"/>
          <w:bCs/>
          <w:sz w:val="28"/>
          <w:szCs w:val="28"/>
        </w:rPr>
        <w:t>（一）合同履行的</w:t>
      </w:r>
      <w:bookmarkStart w:id="837" w:name="_Hlk129350999"/>
      <w:r>
        <w:rPr>
          <w:rFonts w:hint="eastAsia" w:cs="宋体" w:asciiTheme="minorEastAsia" w:hAnsiTheme="minorEastAsia" w:eastAsiaTheme="minorEastAsia"/>
          <w:bCs/>
          <w:sz w:val="28"/>
          <w:szCs w:val="28"/>
        </w:rPr>
        <w:t>时间</w:t>
      </w:r>
      <w:bookmarkEnd w:id="837"/>
      <w:r>
        <w:rPr>
          <w:rFonts w:hint="eastAsia" w:cs="宋体" w:asciiTheme="minorEastAsia" w:hAnsiTheme="minorEastAsia" w:eastAsiaTheme="minorEastAsia"/>
          <w:bCs/>
          <w:sz w:val="28"/>
          <w:szCs w:val="28"/>
        </w:rPr>
        <w:t>：</w:t>
      </w:r>
    </w:p>
    <w:p w14:paraId="178111F6">
      <w:pPr>
        <w:spacing w:line="560" w:lineRule="exact"/>
        <w:ind w:firstLine="560" w:firstLineChars="200"/>
        <w:rPr>
          <w:rFonts w:hint="eastAsia" w:cs="宋体" w:asciiTheme="minorEastAsia" w:hAnsiTheme="minorEastAsia" w:eastAsiaTheme="minorEastAsia"/>
          <w:bCs/>
          <w:sz w:val="28"/>
          <w:szCs w:val="28"/>
          <w:lang w:eastAsia="zh-CN"/>
        </w:rPr>
      </w:pPr>
      <w:r>
        <w:rPr>
          <w:rFonts w:hint="eastAsia" w:cs="宋体" w:asciiTheme="minorEastAsia" w:hAnsiTheme="minorEastAsia" w:eastAsiaTheme="minorEastAsia"/>
          <w:bCs/>
          <w:sz w:val="28"/>
          <w:szCs w:val="28"/>
        </w:rPr>
        <w:t>□</w:t>
      </w:r>
      <w:r>
        <w:rPr>
          <w:rFonts w:cs="宋体" w:asciiTheme="minorEastAsia" w:hAnsiTheme="minorEastAsia" w:eastAsiaTheme="minorEastAsia"/>
          <w:bCs/>
          <w:sz w:val="28"/>
          <w:szCs w:val="28"/>
        </w:rPr>
        <w:t>1.服务交付的时间：</w:t>
      </w:r>
    </w:p>
    <w:p w14:paraId="43B67A7A">
      <w:pPr>
        <w:spacing w:line="560" w:lineRule="exact"/>
        <w:ind w:firstLine="560" w:firstLineChars="20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w:t>
      </w:r>
      <w:r>
        <w:rPr>
          <w:rFonts w:cs="宋体" w:asciiTheme="minorEastAsia" w:hAnsiTheme="minorEastAsia" w:eastAsiaTheme="minorEastAsia"/>
          <w:bCs/>
          <w:sz w:val="28"/>
          <w:szCs w:val="28"/>
        </w:rPr>
        <w:t>2.服务实施的期限：</w:t>
      </w:r>
      <w:r>
        <w:rPr>
          <w:rFonts w:asciiTheme="minorEastAsia" w:hAnsiTheme="minorEastAsia" w:eastAsiaTheme="minorEastAsia"/>
          <w:sz w:val="28"/>
          <w:szCs w:val="28"/>
        </w:rPr>
        <w:t>__</w:t>
      </w:r>
      <w:r>
        <w:rPr>
          <w:rFonts w:hint="eastAsia" w:asciiTheme="minorEastAsia" w:hAnsiTheme="minorEastAsia" w:eastAsiaTheme="minorEastAsia"/>
          <w:sz w:val="28"/>
          <w:szCs w:val="28"/>
        </w:rPr>
        <w:t>年</w:t>
      </w:r>
      <w:r>
        <w:rPr>
          <w:rFonts w:asciiTheme="minorEastAsia" w:hAnsiTheme="minorEastAsia" w:eastAsiaTheme="minorEastAsia"/>
          <w:sz w:val="28"/>
          <w:szCs w:val="28"/>
        </w:rPr>
        <w:t>___</w:t>
      </w:r>
      <w:r>
        <w:rPr>
          <w:rFonts w:hint="eastAsia" w:asciiTheme="minorEastAsia" w:hAnsiTheme="minorEastAsia" w:eastAsiaTheme="minorEastAsia"/>
          <w:sz w:val="28"/>
          <w:szCs w:val="28"/>
        </w:rPr>
        <w:t>月</w:t>
      </w:r>
      <w:r>
        <w:rPr>
          <w:rFonts w:asciiTheme="minorEastAsia" w:hAnsiTheme="minorEastAsia" w:eastAsiaTheme="minorEastAsia"/>
          <w:sz w:val="28"/>
          <w:szCs w:val="28"/>
        </w:rPr>
        <w:t>___</w:t>
      </w:r>
      <w:r>
        <w:rPr>
          <w:rFonts w:hint="eastAsia" w:asciiTheme="minorEastAsia" w:hAnsiTheme="minorEastAsia" w:eastAsiaTheme="minorEastAsia"/>
          <w:sz w:val="28"/>
          <w:szCs w:val="28"/>
        </w:rPr>
        <w:t>日至</w:t>
      </w:r>
      <w:r>
        <w:rPr>
          <w:rFonts w:asciiTheme="minorEastAsia" w:hAnsiTheme="minorEastAsia" w:eastAsiaTheme="minorEastAsia"/>
          <w:sz w:val="28"/>
          <w:szCs w:val="28"/>
        </w:rPr>
        <w:t>___</w:t>
      </w:r>
      <w:r>
        <w:rPr>
          <w:rFonts w:hint="eastAsia" w:asciiTheme="minorEastAsia" w:hAnsiTheme="minorEastAsia" w:eastAsiaTheme="minorEastAsia"/>
          <w:sz w:val="28"/>
          <w:szCs w:val="28"/>
        </w:rPr>
        <w:t>年</w:t>
      </w:r>
      <w:r>
        <w:rPr>
          <w:rFonts w:asciiTheme="minorEastAsia" w:hAnsiTheme="minorEastAsia" w:eastAsiaTheme="minorEastAsia"/>
          <w:sz w:val="28"/>
          <w:szCs w:val="28"/>
        </w:rPr>
        <w:t>___</w:t>
      </w:r>
      <w:r>
        <w:rPr>
          <w:rFonts w:hint="eastAsia" w:asciiTheme="minorEastAsia" w:hAnsiTheme="minorEastAsia" w:eastAsiaTheme="minorEastAsia"/>
          <w:sz w:val="28"/>
          <w:szCs w:val="28"/>
        </w:rPr>
        <w:t>月</w:t>
      </w:r>
      <w:r>
        <w:rPr>
          <w:rFonts w:asciiTheme="minorEastAsia" w:hAnsiTheme="minorEastAsia" w:eastAsiaTheme="minorEastAsia"/>
          <w:sz w:val="28"/>
          <w:szCs w:val="28"/>
        </w:rPr>
        <w:t>___</w:t>
      </w:r>
      <w:r>
        <w:rPr>
          <w:rFonts w:hint="eastAsia" w:asciiTheme="minorEastAsia" w:hAnsiTheme="minorEastAsia" w:eastAsiaTheme="minorEastAsia"/>
          <w:sz w:val="28"/>
          <w:szCs w:val="28"/>
        </w:rPr>
        <w:t>日</w:t>
      </w:r>
    </w:p>
    <w:p w14:paraId="776CD526">
      <w:pPr>
        <w:spacing w:line="560" w:lineRule="exact"/>
        <w:ind w:firstLine="560" w:firstLineChars="20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（二）合同履行的地点：</w:t>
      </w:r>
    </w:p>
    <w:p w14:paraId="4C937E51">
      <w:pPr>
        <w:spacing w:line="560" w:lineRule="exact"/>
        <w:ind w:firstLine="560" w:firstLineChars="200"/>
        <w:rPr>
          <w:rFonts w:hint="eastAsia" w:cs="宋体" w:asciiTheme="minorEastAsia" w:hAnsiTheme="minorEastAsia" w:eastAsiaTheme="minorEastAsia"/>
          <w:bCs/>
          <w:sz w:val="28"/>
          <w:szCs w:val="28"/>
          <w:lang w:eastAsia="zh-CN"/>
        </w:rPr>
      </w:pPr>
      <w:r>
        <w:rPr>
          <w:rFonts w:hint="eastAsia" w:cs="宋体" w:asciiTheme="minorEastAsia" w:hAnsiTheme="minorEastAsia" w:eastAsiaTheme="minorEastAsia"/>
          <w:bCs/>
          <w:sz w:val="28"/>
          <w:szCs w:val="28"/>
        </w:rPr>
        <w:t>□</w:t>
      </w:r>
      <w:r>
        <w:rPr>
          <w:rFonts w:cs="宋体" w:asciiTheme="minorEastAsia" w:hAnsiTheme="minorEastAsia" w:eastAsiaTheme="minorEastAsia"/>
          <w:bCs/>
          <w:sz w:val="28"/>
          <w:szCs w:val="28"/>
        </w:rPr>
        <w:t>1.服务交付的地点：</w:t>
      </w:r>
    </w:p>
    <w:p w14:paraId="4D3F0A8D">
      <w:pPr>
        <w:spacing w:line="560" w:lineRule="exact"/>
        <w:ind w:firstLine="560" w:firstLineChars="200"/>
        <w:rPr>
          <w:rFonts w:hint="eastAsia" w:cs="宋体" w:asciiTheme="minorEastAsia" w:hAnsiTheme="minorEastAsia" w:eastAsiaTheme="minorEastAsia"/>
          <w:bCs/>
          <w:sz w:val="28"/>
          <w:szCs w:val="28"/>
          <w:lang w:eastAsia="zh-CN"/>
        </w:rPr>
      </w:pPr>
      <w:r>
        <w:rPr>
          <w:rFonts w:hint="eastAsia" w:cs="宋体" w:asciiTheme="minorEastAsia" w:hAnsiTheme="minorEastAsia" w:eastAsiaTheme="minorEastAsia"/>
          <w:bCs/>
          <w:sz w:val="28"/>
          <w:szCs w:val="28"/>
        </w:rPr>
        <w:t>□</w:t>
      </w:r>
      <w:r>
        <w:rPr>
          <w:rFonts w:cs="宋体" w:asciiTheme="minorEastAsia" w:hAnsiTheme="minorEastAsia" w:eastAsiaTheme="minorEastAsia"/>
          <w:bCs/>
          <w:sz w:val="28"/>
          <w:szCs w:val="28"/>
        </w:rPr>
        <w:t>2.服务实施的地域范围：</w:t>
      </w:r>
    </w:p>
    <w:p w14:paraId="75665C2E">
      <w:pPr>
        <w:spacing w:line="560" w:lineRule="exact"/>
        <w:ind w:firstLine="560" w:firstLineChars="200"/>
        <w:rPr>
          <w:rFonts w:hint="eastAsia" w:cs="宋体" w:asciiTheme="minorEastAsia" w:hAnsiTheme="minorEastAsia" w:eastAsiaTheme="minorEastAsia"/>
          <w:bCs/>
          <w:sz w:val="28"/>
          <w:szCs w:val="28"/>
          <w:u w:val="single"/>
          <w:lang w:eastAsia="zh-CN"/>
        </w:rPr>
      </w:pPr>
      <w:r>
        <w:rPr>
          <w:rFonts w:hint="eastAsia" w:cs="宋体" w:asciiTheme="minorEastAsia" w:hAnsiTheme="minorEastAsia" w:eastAsiaTheme="minorEastAsia"/>
          <w:bCs/>
          <w:sz w:val="28"/>
          <w:szCs w:val="28"/>
        </w:rPr>
        <w:t>（三）合同履行的方式：</w:t>
      </w:r>
    </w:p>
    <w:bookmarkEnd w:id="836"/>
    <w:p w14:paraId="725FECA8">
      <w:pPr>
        <w:pStyle w:val="4"/>
        <w:spacing w:before="0" w:after="0" w:line="560" w:lineRule="exact"/>
        <w:ind w:firstLine="560"/>
        <w:rPr>
          <w:rFonts w:ascii="黑体" w:hAnsi="黑体" w:eastAsia="黑体" w:cs="黑体"/>
          <w:b w:val="0"/>
          <w:sz w:val="28"/>
          <w:szCs w:val="28"/>
        </w:rPr>
      </w:pPr>
      <w:bookmarkStart w:id="838" w:name="_Toc150350770"/>
      <w:bookmarkStart w:id="839" w:name="_Toc150350886"/>
      <w:r>
        <w:rPr>
          <w:rFonts w:hint="eastAsia" w:ascii="黑体" w:hAnsi="黑体" w:eastAsia="黑体" w:cs="黑体"/>
          <w:b w:val="0"/>
          <w:sz w:val="28"/>
          <w:szCs w:val="28"/>
        </w:rPr>
        <w:t>四、</w:t>
      </w:r>
      <w:bookmarkStart w:id="840" w:name="_Hlk129351178"/>
      <w:r>
        <w:rPr>
          <w:rFonts w:hint="eastAsia" w:ascii="黑体" w:hAnsi="黑体" w:eastAsia="黑体" w:cs="黑体"/>
          <w:b w:val="0"/>
          <w:sz w:val="28"/>
          <w:szCs w:val="28"/>
        </w:rPr>
        <w:t>应用场景</w:t>
      </w:r>
      <w:bookmarkEnd w:id="840"/>
      <w:r>
        <w:rPr>
          <w:rFonts w:hint="eastAsia" w:ascii="黑体" w:hAnsi="黑体" w:eastAsia="黑体" w:cs="黑体"/>
          <w:b w:val="0"/>
          <w:sz w:val="28"/>
          <w:szCs w:val="28"/>
        </w:rPr>
        <w:t>、</w:t>
      </w:r>
      <w:bookmarkStart w:id="841" w:name="_Hlk129351232"/>
      <w:r>
        <w:rPr>
          <w:rFonts w:hint="eastAsia" w:ascii="黑体" w:hAnsi="黑体" w:eastAsia="黑体" w:cs="黑体"/>
          <w:b w:val="0"/>
          <w:sz w:val="28"/>
          <w:szCs w:val="28"/>
        </w:rPr>
        <w:t>服务内容和标准</w:t>
      </w:r>
      <w:bookmarkEnd w:id="838"/>
      <w:bookmarkEnd w:id="839"/>
      <w:bookmarkEnd w:id="841"/>
    </w:p>
    <w:p w14:paraId="04A1DCDB">
      <w:pPr>
        <w:adjustRightInd w:val="0"/>
        <w:snapToGrid w:val="0"/>
        <w:spacing w:line="560" w:lineRule="exact"/>
        <w:ind w:firstLine="560" w:firstLineChars="200"/>
        <w:rPr>
          <w:rFonts w:hint="eastAsia" w:cs="宋体" w:asciiTheme="minorEastAsia" w:hAnsiTheme="minorEastAsia" w:eastAsiaTheme="minorEastAsia"/>
          <w:bCs/>
          <w:sz w:val="28"/>
          <w:szCs w:val="28"/>
          <w:u w:val="single"/>
          <w:lang w:eastAsia="zh-CN"/>
        </w:rPr>
      </w:pPr>
      <w:r>
        <w:rPr>
          <w:rFonts w:hint="eastAsia" w:asciiTheme="minorEastAsia" w:hAnsiTheme="minorEastAsia" w:eastAsiaTheme="minorEastAsia"/>
          <w:sz w:val="28"/>
          <w:szCs w:val="28"/>
        </w:rPr>
        <w:t>（一）合同的应用场景：</w:t>
      </w:r>
    </w:p>
    <w:p w14:paraId="4F3EB019">
      <w:pPr>
        <w:adjustRightInd w:val="0"/>
        <w:snapToGrid w:val="0"/>
        <w:spacing w:line="560" w:lineRule="exact"/>
        <w:ind w:firstLine="560" w:firstLineChars="200"/>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rPr>
        <w:t>（二）服务</w:t>
      </w:r>
      <w:bookmarkStart w:id="842" w:name="_Hlk129351272"/>
      <w:r>
        <w:rPr>
          <w:rFonts w:hint="eastAsia" w:asciiTheme="minorEastAsia" w:hAnsiTheme="minorEastAsia" w:eastAsiaTheme="minorEastAsia"/>
          <w:sz w:val="28"/>
          <w:szCs w:val="28"/>
        </w:rPr>
        <w:t>内容</w:t>
      </w:r>
      <w:bookmarkEnd w:id="842"/>
      <w:r>
        <w:rPr>
          <w:rFonts w:hint="eastAsia" w:asciiTheme="minorEastAsia" w:hAnsiTheme="minorEastAsia" w:eastAsiaTheme="minorEastAsia"/>
          <w:sz w:val="28"/>
          <w:szCs w:val="28"/>
        </w:rPr>
        <w:t>：</w:t>
      </w:r>
    </w:p>
    <w:p w14:paraId="47EB41EE">
      <w:pPr>
        <w:adjustRightInd w:val="0"/>
        <w:snapToGrid w:val="0"/>
        <w:spacing w:line="560" w:lineRule="exact"/>
        <w:ind w:firstLine="560" w:firstLineChars="200"/>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1.服务交付的内容：</w:t>
      </w:r>
    </w:p>
    <w:p w14:paraId="0C60FE59">
      <w:pPr>
        <w:adjustRightInd w:val="0"/>
        <w:snapToGrid w:val="0"/>
        <w:spacing w:line="560" w:lineRule="exact"/>
        <w:ind w:firstLine="560" w:firstLineChars="200"/>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2.服务实施的内容：</w:t>
      </w:r>
    </w:p>
    <w:p w14:paraId="3E4C5E57">
      <w:pPr>
        <w:adjustRightInd w:val="0"/>
        <w:snapToGrid w:val="0"/>
        <w:spacing w:line="560" w:lineRule="exact"/>
        <w:ind w:firstLine="560" w:firstLineChars="200"/>
        <w:rPr>
          <w:rFonts w:hint="eastAsia" w:cs="宋体" w:asciiTheme="minorEastAsia" w:hAnsiTheme="minorEastAsia" w:eastAsiaTheme="minorEastAsia"/>
          <w:bCs/>
          <w:sz w:val="28"/>
          <w:szCs w:val="28"/>
          <w:u w:val="single"/>
          <w:lang w:eastAsia="zh-CN"/>
        </w:rPr>
      </w:pPr>
      <w:r>
        <w:rPr>
          <w:rFonts w:hint="eastAsia" w:asciiTheme="minorEastAsia" w:hAnsiTheme="minorEastAsia" w:eastAsiaTheme="minorEastAsia"/>
          <w:sz w:val="28"/>
          <w:szCs w:val="28"/>
        </w:rPr>
        <w:t>（三）服务标准：</w:t>
      </w:r>
    </w:p>
    <w:p w14:paraId="3008E7D0">
      <w:pPr>
        <w:pStyle w:val="4"/>
        <w:spacing w:before="0" w:after="0" w:line="560" w:lineRule="exact"/>
        <w:ind w:firstLine="560"/>
        <w:rPr>
          <w:rFonts w:ascii="黑体" w:hAnsi="黑体" w:eastAsia="黑体" w:cs="黑体"/>
          <w:b w:val="0"/>
          <w:sz w:val="28"/>
          <w:szCs w:val="28"/>
        </w:rPr>
      </w:pPr>
      <w:bookmarkStart w:id="843" w:name="_Toc150350771"/>
      <w:bookmarkStart w:id="844" w:name="_Toc150350887"/>
      <w:r>
        <w:rPr>
          <w:rFonts w:hint="eastAsia" w:ascii="黑体" w:hAnsi="黑体" w:eastAsia="黑体" w:cs="黑体"/>
          <w:b w:val="0"/>
          <w:sz w:val="28"/>
          <w:szCs w:val="28"/>
        </w:rPr>
        <w:t>□五、</w:t>
      </w:r>
      <w:bookmarkStart w:id="845" w:name="_Hlk129352073"/>
      <w:r>
        <w:rPr>
          <w:rFonts w:hint="eastAsia" w:ascii="黑体" w:hAnsi="黑体" w:eastAsia="黑体" w:cs="黑体"/>
          <w:b w:val="0"/>
          <w:sz w:val="28"/>
          <w:szCs w:val="28"/>
        </w:rPr>
        <w:t>服务实施分期考核内容及标准</w:t>
      </w:r>
      <w:bookmarkEnd w:id="843"/>
      <w:bookmarkEnd w:id="844"/>
      <w:bookmarkEnd w:id="845"/>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984"/>
        <w:gridCol w:w="2147"/>
        <w:gridCol w:w="1659"/>
        <w:gridCol w:w="1660"/>
      </w:tblGrid>
      <w:tr w14:paraId="7C4EA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380592F">
            <w:pPr>
              <w:adjustRightInd w:val="0"/>
              <w:snapToGrid w:val="0"/>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1984" w:type="dxa"/>
            <w:vAlign w:val="center"/>
          </w:tcPr>
          <w:p w14:paraId="2FDED268">
            <w:pPr>
              <w:adjustRightInd w:val="0"/>
              <w:snapToGrid w:val="0"/>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考核部位或场所</w:t>
            </w:r>
          </w:p>
        </w:tc>
        <w:tc>
          <w:tcPr>
            <w:tcW w:w="2147" w:type="dxa"/>
            <w:vAlign w:val="center"/>
          </w:tcPr>
          <w:p w14:paraId="00AE2BC5">
            <w:pPr>
              <w:adjustRightInd w:val="0"/>
              <w:snapToGrid w:val="0"/>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考核内容</w:t>
            </w:r>
          </w:p>
        </w:tc>
        <w:tc>
          <w:tcPr>
            <w:tcW w:w="1659" w:type="dxa"/>
            <w:vAlign w:val="center"/>
          </w:tcPr>
          <w:p w14:paraId="7159AA80">
            <w:pPr>
              <w:adjustRightInd w:val="0"/>
              <w:snapToGrid w:val="0"/>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考核标准</w:t>
            </w:r>
          </w:p>
        </w:tc>
        <w:tc>
          <w:tcPr>
            <w:tcW w:w="1660" w:type="dxa"/>
            <w:vAlign w:val="center"/>
          </w:tcPr>
          <w:p w14:paraId="4AF45DCB">
            <w:pPr>
              <w:adjustRightInd w:val="0"/>
              <w:snapToGrid w:val="0"/>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备注</w:t>
            </w:r>
          </w:p>
        </w:tc>
      </w:tr>
      <w:tr w14:paraId="35009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14:paraId="23343FB8">
            <w:pPr>
              <w:adjustRightInd w:val="0"/>
              <w:snapToGrid w:val="0"/>
              <w:spacing w:line="360" w:lineRule="exact"/>
              <w:rPr>
                <w:rFonts w:asciiTheme="minorEastAsia" w:hAnsiTheme="minorEastAsia" w:eastAsiaTheme="minorEastAsia"/>
                <w:sz w:val="24"/>
              </w:rPr>
            </w:pPr>
          </w:p>
        </w:tc>
        <w:tc>
          <w:tcPr>
            <w:tcW w:w="1984" w:type="dxa"/>
          </w:tcPr>
          <w:p w14:paraId="26E3F634">
            <w:pPr>
              <w:adjustRightInd w:val="0"/>
              <w:snapToGrid w:val="0"/>
              <w:spacing w:line="360" w:lineRule="exact"/>
              <w:rPr>
                <w:rFonts w:asciiTheme="minorEastAsia" w:hAnsiTheme="minorEastAsia" w:eastAsiaTheme="minorEastAsia"/>
                <w:sz w:val="24"/>
              </w:rPr>
            </w:pPr>
          </w:p>
        </w:tc>
        <w:tc>
          <w:tcPr>
            <w:tcW w:w="2147" w:type="dxa"/>
          </w:tcPr>
          <w:p w14:paraId="6F62846B">
            <w:pPr>
              <w:adjustRightInd w:val="0"/>
              <w:snapToGrid w:val="0"/>
              <w:spacing w:line="360" w:lineRule="exact"/>
              <w:rPr>
                <w:rFonts w:asciiTheme="minorEastAsia" w:hAnsiTheme="minorEastAsia" w:eastAsiaTheme="minorEastAsia"/>
                <w:sz w:val="24"/>
              </w:rPr>
            </w:pPr>
          </w:p>
        </w:tc>
        <w:tc>
          <w:tcPr>
            <w:tcW w:w="1659" w:type="dxa"/>
          </w:tcPr>
          <w:p w14:paraId="03BCC563">
            <w:pPr>
              <w:adjustRightInd w:val="0"/>
              <w:snapToGrid w:val="0"/>
              <w:spacing w:line="360" w:lineRule="exact"/>
              <w:rPr>
                <w:rFonts w:asciiTheme="minorEastAsia" w:hAnsiTheme="minorEastAsia" w:eastAsiaTheme="minorEastAsia"/>
                <w:sz w:val="24"/>
              </w:rPr>
            </w:pPr>
          </w:p>
        </w:tc>
        <w:tc>
          <w:tcPr>
            <w:tcW w:w="1660" w:type="dxa"/>
          </w:tcPr>
          <w:p w14:paraId="65A45EC8">
            <w:pPr>
              <w:adjustRightInd w:val="0"/>
              <w:snapToGrid w:val="0"/>
              <w:spacing w:line="360" w:lineRule="exact"/>
              <w:rPr>
                <w:rFonts w:asciiTheme="minorEastAsia" w:hAnsiTheme="minorEastAsia" w:eastAsiaTheme="minorEastAsia"/>
                <w:sz w:val="24"/>
              </w:rPr>
            </w:pPr>
          </w:p>
        </w:tc>
      </w:tr>
      <w:tr w14:paraId="40FAD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14:paraId="5207753D">
            <w:pPr>
              <w:adjustRightInd w:val="0"/>
              <w:snapToGrid w:val="0"/>
              <w:spacing w:line="360" w:lineRule="exact"/>
              <w:rPr>
                <w:rFonts w:asciiTheme="minorEastAsia" w:hAnsiTheme="minorEastAsia" w:eastAsiaTheme="minorEastAsia"/>
                <w:sz w:val="24"/>
              </w:rPr>
            </w:pPr>
          </w:p>
        </w:tc>
        <w:tc>
          <w:tcPr>
            <w:tcW w:w="1984" w:type="dxa"/>
          </w:tcPr>
          <w:p w14:paraId="121AEFE7">
            <w:pPr>
              <w:adjustRightInd w:val="0"/>
              <w:snapToGrid w:val="0"/>
              <w:spacing w:line="360" w:lineRule="exact"/>
              <w:rPr>
                <w:rFonts w:asciiTheme="minorEastAsia" w:hAnsiTheme="minorEastAsia" w:eastAsiaTheme="minorEastAsia"/>
                <w:sz w:val="24"/>
              </w:rPr>
            </w:pPr>
          </w:p>
        </w:tc>
        <w:tc>
          <w:tcPr>
            <w:tcW w:w="2147" w:type="dxa"/>
          </w:tcPr>
          <w:p w14:paraId="68DFD7B9">
            <w:pPr>
              <w:adjustRightInd w:val="0"/>
              <w:snapToGrid w:val="0"/>
              <w:spacing w:line="360" w:lineRule="exact"/>
              <w:rPr>
                <w:rFonts w:asciiTheme="minorEastAsia" w:hAnsiTheme="minorEastAsia" w:eastAsiaTheme="minorEastAsia"/>
                <w:sz w:val="24"/>
              </w:rPr>
            </w:pPr>
          </w:p>
        </w:tc>
        <w:tc>
          <w:tcPr>
            <w:tcW w:w="1659" w:type="dxa"/>
          </w:tcPr>
          <w:p w14:paraId="7603F4B7">
            <w:pPr>
              <w:adjustRightInd w:val="0"/>
              <w:snapToGrid w:val="0"/>
              <w:spacing w:line="360" w:lineRule="exact"/>
              <w:rPr>
                <w:rFonts w:asciiTheme="minorEastAsia" w:hAnsiTheme="minorEastAsia" w:eastAsiaTheme="minorEastAsia"/>
                <w:sz w:val="24"/>
              </w:rPr>
            </w:pPr>
          </w:p>
        </w:tc>
        <w:tc>
          <w:tcPr>
            <w:tcW w:w="1660" w:type="dxa"/>
          </w:tcPr>
          <w:p w14:paraId="7C05042E">
            <w:pPr>
              <w:adjustRightInd w:val="0"/>
              <w:snapToGrid w:val="0"/>
              <w:spacing w:line="360" w:lineRule="exact"/>
              <w:rPr>
                <w:rFonts w:asciiTheme="minorEastAsia" w:hAnsiTheme="minorEastAsia" w:eastAsiaTheme="minorEastAsia"/>
                <w:sz w:val="24"/>
              </w:rPr>
            </w:pPr>
          </w:p>
        </w:tc>
      </w:tr>
      <w:tr w14:paraId="613D7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14:paraId="7876C2BA">
            <w:pPr>
              <w:adjustRightInd w:val="0"/>
              <w:snapToGrid w:val="0"/>
              <w:spacing w:line="360" w:lineRule="exact"/>
              <w:rPr>
                <w:rFonts w:asciiTheme="minorEastAsia" w:hAnsiTheme="minorEastAsia" w:eastAsiaTheme="minorEastAsia"/>
                <w:sz w:val="24"/>
              </w:rPr>
            </w:pPr>
          </w:p>
        </w:tc>
        <w:tc>
          <w:tcPr>
            <w:tcW w:w="1984" w:type="dxa"/>
          </w:tcPr>
          <w:p w14:paraId="336B305C">
            <w:pPr>
              <w:adjustRightInd w:val="0"/>
              <w:snapToGrid w:val="0"/>
              <w:spacing w:line="360" w:lineRule="exact"/>
              <w:rPr>
                <w:rFonts w:asciiTheme="minorEastAsia" w:hAnsiTheme="minorEastAsia" w:eastAsiaTheme="minorEastAsia"/>
                <w:sz w:val="24"/>
              </w:rPr>
            </w:pPr>
          </w:p>
        </w:tc>
        <w:tc>
          <w:tcPr>
            <w:tcW w:w="2147" w:type="dxa"/>
          </w:tcPr>
          <w:p w14:paraId="7DBB2EE4">
            <w:pPr>
              <w:adjustRightInd w:val="0"/>
              <w:snapToGrid w:val="0"/>
              <w:spacing w:line="360" w:lineRule="exact"/>
              <w:rPr>
                <w:rFonts w:asciiTheme="minorEastAsia" w:hAnsiTheme="minorEastAsia" w:eastAsiaTheme="minorEastAsia"/>
                <w:sz w:val="24"/>
              </w:rPr>
            </w:pPr>
          </w:p>
        </w:tc>
        <w:tc>
          <w:tcPr>
            <w:tcW w:w="1659" w:type="dxa"/>
          </w:tcPr>
          <w:p w14:paraId="2C5120F6">
            <w:pPr>
              <w:adjustRightInd w:val="0"/>
              <w:snapToGrid w:val="0"/>
              <w:spacing w:line="360" w:lineRule="exact"/>
              <w:rPr>
                <w:rFonts w:asciiTheme="minorEastAsia" w:hAnsiTheme="minorEastAsia" w:eastAsiaTheme="minorEastAsia"/>
                <w:sz w:val="24"/>
              </w:rPr>
            </w:pPr>
          </w:p>
        </w:tc>
        <w:tc>
          <w:tcPr>
            <w:tcW w:w="1660" w:type="dxa"/>
          </w:tcPr>
          <w:p w14:paraId="654CA166">
            <w:pPr>
              <w:adjustRightInd w:val="0"/>
              <w:snapToGrid w:val="0"/>
              <w:spacing w:line="360" w:lineRule="exact"/>
              <w:rPr>
                <w:rFonts w:asciiTheme="minorEastAsia" w:hAnsiTheme="minorEastAsia" w:eastAsiaTheme="minorEastAsia"/>
                <w:sz w:val="24"/>
              </w:rPr>
            </w:pPr>
          </w:p>
        </w:tc>
      </w:tr>
    </w:tbl>
    <w:p w14:paraId="5594569E">
      <w:pPr>
        <w:pStyle w:val="4"/>
        <w:spacing w:before="0" w:after="0" w:line="560" w:lineRule="exact"/>
        <w:ind w:firstLine="560"/>
        <w:rPr>
          <w:rFonts w:ascii="黑体" w:hAnsi="黑体" w:eastAsia="黑体" w:cs="黑体"/>
          <w:b w:val="0"/>
          <w:sz w:val="28"/>
          <w:szCs w:val="28"/>
        </w:rPr>
      </w:pPr>
      <w:bookmarkStart w:id="846" w:name="_Toc150350772"/>
      <w:bookmarkStart w:id="847" w:name="_Toc150350888"/>
      <w:bookmarkStart w:id="848" w:name="_Toc127820569"/>
      <w:bookmarkStart w:id="849" w:name="_Toc128151032"/>
      <w:bookmarkStart w:id="850" w:name="_Toc128397975"/>
      <w:bookmarkStart w:id="851" w:name="_Toc128150783"/>
      <w:bookmarkStart w:id="852" w:name="_Toc128150139"/>
      <w:bookmarkStart w:id="853" w:name="_Toc4153"/>
      <w:bookmarkStart w:id="854" w:name="_Toc7812"/>
      <w:bookmarkStart w:id="855" w:name="_Toc16939"/>
      <w:bookmarkStart w:id="856" w:name="_Toc7820"/>
      <w:r>
        <w:rPr>
          <w:rFonts w:hint="eastAsia" w:ascii="黑体" w:hAnsi="黑体" w:eastAsia="黑体" w:cs="黑体"/>
          <w:b w:val="0"/>
          <w:sz w:val="28"/>
          <w:szCs w:val="28"/>
        </w:rPr>
        <w:t>六、</w:t>
      </w:r>
      <w:bookmarkStart w:id="857" w:name="_Hlk129332993"/>
      <w:r>
        <w:rPr>
          <w:rFonts w:hint="eastAsia" w:ascii="黑体" w:hAnsi="黑体" w:eastAsia="黑体" w:cs="黑体"/>
          <w:b w:val="0"/>
          <w:sz w:val="28"/>
          <w:szCs w:val="28"/>
        </w:rPr>
        <w:t>履约验收</w:t>
      </w:r>
      <w:bookmarkEnd w:id="846"/>
      <w:bookmarkEnd w:id="847"/>
      <w:bookmarkEnd w:id="857"/>
    </w:p>
    <w:p w14:paraId="6E7C6041">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bCs/>
          <w:sz w:val="28"/>
          <w:szCs w:val="28"/>
        </w:rPr>
        <w:t>服务履约验收，其方式、程序、内容和验收标准等事项，按甲方规定执行。</w:t>
      </w:r>
    </w:p>
    <w:p w14:paraId="7FB1B320">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rPr>
        <w:sym w:font="Wingdings 2" w:char="0052"/>
      </w:r>
      <w:r>
        <w:rPr>
          <w:rFonts w:hint="eastAsia" w:asciiTheme="minorEastAsia" w:hAnsiTheme="minorEastAsia" w:eastAsiaTheme="minorEastAsia"/>
          <w:bCs/>
          <w:sz w:val="28"/>
          <w:szCs w:val="28"/>
        </w:rPr>
        <w:t>（一）服务交付验收</w:t>
      </w:r>
    </w:p>
    <w:p w14:paraId="443D23ED">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1.甲方对乙方交付的服务成果进行审定验收，认为服务成果达到合同约定的标准和规范的，应当验收通过。服务成果未达到合同约定的标准和规范的，甲方应书面通知乙方在合理期限内补充修改或重新提交的服务成果文件，合同期限不予顺延，由此增加的费用或延误的工期由乙方承担。</w:t>
      </w:r>
    </w:p>
    <w:p w14:paraId="35CAA228">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bCs/>
          <w:sz w:val="28"/>
          <w:szCs w:val="28"/>
        </w:rPr>
        <w:t>2.若乙方在甲方给定的合理期限内，经过补充修改或重新提交的服务成果仍不能提供符合合同约定，则甲方有权解除合同，并另行委托其它单位补充修改或重新提交的服务成果，乙方应承担因另行委托而产生的全部费用以及给甲方造成的损失。</w:t>
      </w:r>
    </w:p>
    <w:p w14:paraId="0596C36D">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w:t>
      </w:r>
      <w:r>
        <w:rPr>
          <w:rFonts w:hint="eastAsia" w:asciiTheme="minorEastAsia" w:hAnsiTheme="minorEastAsia" w:eastAsiaTheme="minorEastAsia"/>
          <w:sz w:val="28"/>
          <w:szCs w:val="28"/>
        </w:rPr>
        <w:t>服务交付验收的时间为：。</w:t>
      </w:r>
    </w:p>
    <w:p w14:paraId="4E769596">
      <w:pPr>
        <w:adjustRightInd w:val="0"/>
        <w:snapToGrid w:val="0"/>
        <w:spacing w:line="560" w:lineRule="exact"/>
        <w:ind w:firstLine="560" w:firstLineChars="200"/>
        <w:rPr>
          <w:rFonts w:asciiTheme="minorEastAsia" w:hAnsiTheme="minorEastAsia" w:eastAsiaTheme="minorEastAsia"/>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服务交付验收的其他要求：。</w:t>
      </w:r>
    </w:p>
    <w:p w14:paraId="1BB73C4F">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sym w:font="Wingdings 2" w:char="00A3"/>
      </w:r>
      <w:r>
        <w:rPr>
          <w:rFonts w:hint="eastAsia" w:asciiTheme="minorEastAsia" w:hAnsiTheme="minorEastAsia" w:eastAsiaTheme="minorEastAsia"/>
          <w:sz w:val="28"/>
          <w:szCs w:val="28"/>
        </w:rPr>
        <w:t>（二）</w:t>
      </w:r>
      <w:bookmarkStart w:id="858" w:name="_Hlk129347058"/>
      <w:r>
        <w:rPr>
          <w:rFonts w:hint="eastAsia" w:asciiTheme="minorEastAsia" w:hAnsiTheme="minorEastAsia" w:eastAsiaTheme="minorEastAsia"/>
          <w:sz w:val="28"/>
          <w:szCs w:val="28"/>
        </w:rPr>
        <w:t>服务</w:t>
      </w:r>
      <w:bookmarkEnd w:id="858"/>
      <w:r>
        <w:rPr>
          <w:rFonts w:hint="eastAsia" w:asciiTheme="minorEastAsia" w:hAnsiTheme="minorEastAsia" w:eastAsiaTheme="minorEastAsia"/>
          <w:sz w:val="28"/>
          <w:szCs w:val="28"/>
        </w:rPr>
        <w:t>分期考核验收</w:t>
      </w:r>
    </w:p>
    <w:p w14:paraId="2085351B">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1.甲方按合同约定的分期考核内容、标准对乙方实施的服务进行验收。</w:t>
      </w:r>
    </w:p>
    <w:p w14:paraId="0A6A7445">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2.合同约定的分期考核内容包括日常督</w:t>
      </w:r>
      <w:r>
        <w:rPr>
          <w:rFonts w:hint="eastAsia" w:asciiTheme="minorEastAsia" w:hAnsiTheme="minorEastAsia" w:eastAsiaTheme="minorEastAsia"/>
          <w:sz w:val="28"/>
          <w:szCs w:val="28"/>
        </w:rPr>
        <w:t>査考核、岗位督查、专项检查、特殊部位或者场所检查、重大活动检查、满意度调查、合同履约综合评价等。</w:t>
      </w:r>
    </w:p>
    <w:p w14:paraId="34F01F88">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1）日常督导。甲方按考核标准对乙方实施的服务进行日常巡查，发现问题告知乙方，并做好督</w:t>
      </w:r>
      <w:r>
        <w:rPr>
          <w:rFonts w:hint="eastAsia" w:asciiTheme="minorEastAsia" w:hAnsiTheme="minorEastAsia" w:eastAsiaTheme="minorEastAsia"/>
          <w:sz w:val="28"/>
          <w:szCs w:val="28"/>
        </w:rPr>
        <w:t>査记录。甲方根据乙方改进情况和问题的严重程度，按考核标准对乙方进行处理。</w:t>
      </w:r>
    </w:p>
    <w:p w14:paraId="347F49E2">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2）岗位督查。甲方按考核标准检查乙方服务人员到岗情况，发现缺岗的，甲方按考核标准对乙方进行处理。</w:t>
      </w:r>
    </w:p>
    <w:p w14:paraId="6DBB8265">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3）专项检查。甲方针对服务的重点、难点问题或管理要求进行专项检查，甲乙双方共同记录。乙方对甲方在专项检查中发现问题，应予以整改。乙方问题多次出现或整改不力的，甲方按考核标准进行处理。</w:t>
      </w:r>
    </w:p>
    <w:p w14:paraId="0F8EF9DA">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4）特殊部位或者场所考核。甲方对服务区域的特殊部位或者场所进行检查，发现问题甲方按考核标准对乙方进行处理。</w:t>
      </w:r>
    </w:p>
    <w:p w14:paraId="506A8E74">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5）满意度调查：甲方按合同约定的考核时间组织服务对象或者委托第三方对服务效果进行满意度调查。甲方根据调查结果，按考核标准对乙方进行奖励或处罚。</w:t>
      </w:r>
    </w:p>
    <w:p w14:paraId="33D136DD">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6）合同履约综合评价：甲方按合同约定的考核时间对乙方合同履行情况进行综合评价，综合评价可作为款项支付以及续签合同的依据。</w:t>
      </w:r>
    </w:p>
    <w:p w14:paraId="02D5775D">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w:t>
      </w:r>
      <w:r>
        <w:rPr>
          <w:rFonts w:hint="eastAsia" w:asciiTheme="minorEastAsia" w:hAnsiTheme="minorEastAsia" w:eastAsiaTheme="minorEastAsia"/>
          <w:sz w:val="28"/>
          <w:szCs w:val="28"/>
        </w:rPr>
        <w:t>服务分期考核内容、标准：。</w:t>
      </w:r>
    </w:p>
    <w:p w14:paraId="65CB6D33">
      <w:pPr>
        <w:pStyle w:val="16"/>
        <w:adjustRightInd w:val="0"/>
        <w:snapToGrid w:val="0"/>
        <w:spacing w:after="0" w:line="560" w:lineRule="exact"/>
        <w:ind w:firstLine="560" w:firstLineChars="200"/>
        <w:rPr>
          <w:rFonts w:asciiTheme="minorEastAsia" w:hAnsiTheme="minorEastAsia" w:eastAsiaTheme="minorEastAsia"/>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服务分期考核验收的其他要求：。</w:t>
      </w:r>
    </w:p>
    <w:p w14:paraId="332021A5">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5.</w:t>
      </w:r>
      <w:r>
        <w:rPr>
          <w:rFonts w:hint="eastAsia" w:asciiTheme="minorEastAsia" w:hAnsiTheme="minorEastAsia" w:eastAsiaTheme="minorEastAsia"/>
          <w:sz w:val="28"/>
          <w:szCs w:val="28"/>
        </w:rPr>
        <w:t>考核的其他要求：。</w:t>
      </w:r>
    </w:p>
    <w:p w14:paraId="0D37ADD6">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□（三）验收的其他要求：。</w:t>
      </w:r>
    </w:p>
    <w:p w14:paraId="501ADA9B">
      <w:pPr>
        <w:pStyle w:val="4"/>
        <w:spacing w:before="0" w:after="0" w:line="560" w:lineRule="exact"/>
        <w:ind w:firstLine="560"/>
        <w:rPr>
          <w:rFonts w:ascii="黑体" w:hAnsi="黑体" w:eastAsia="黑体" w:cs="黑体"/>
          <w:b w:val="0"/>
          <w:sz w:val="28"/>
          <w:szCs w:val="28"/>
        </w:rPr>
      </w:pPr>
      <w:bookmarkStart w:id="859" w:name="_Toc150350773"/>
      <w:bookmarkStart w:id="860" w:name="_Toc150350889"/>
      <w:r>
        <w:rPr>
          <w:rFonts w:hint="eastAsia" w:ascii="黑体" w:hAnsi="黑体" w:eastAsia="黑体" w:cs="黑体"/>
          <w:b w:val="0"/>
          <w:sz w:val="28"/>
          <w:szCs w:val="28"/>
        </w:rPr>
        <w:t>□七、物资编目编码、打码贴签要求</w:t>
      </w:r>
      <w:bookmarkEnd w:id="859"/>
      <w:bookmarkEnd w:id="860"/>
    </w:p>
    <w:p w14:paraId="6284B53D">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服务类采购项目涉及配套或相关物资的，按照下列要求对物资进行编目编码和打码贴签。</w:t>
      </w:r>
    </w:p>
    <w:p w14:paraId="6EF73EE1">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乙方应当配合甲方完成合同内采购物资的编目编码工作，按照统一要求，提供物资相关数据信息，配合甲方做好编目数据采集工作。涉密信息应按照国家、军队安全保密有关规定进行处理，确保不发生失泄密问题。</w:t>
      </w:r>
    </w:p>
    <w:p w14:paraId="0DB5CAB2">
      <w:pPr>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乙方可通过军队采购网互联网网站（www.plap.mil.cn），下载安装编目用户终端软件。按要求录入采购物资数据，导入技术规范、产品说明书、图片等便于物资识别的电子文件资料，生成编目申请数据包，提交甲方或承担军队资产编目编码职能的单位。</w:t>
      </w:r>
    </w:p>
    <w:p w14:paraId="69A3313A">
      <w:pPr>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2.乙方应当配合甲方或承担军队资产编目编码职能的单位，补充完善编目数据。</w:t>
      </w:r>
    </w:p>
    <w:p w14:paraId="340EEFD7">
      <w:pPr>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3.乙方通过甲方接收赋码后的编目数据包，导入编目用户终端软件，获取品种码，正确填入合同文本，用于打码贴签、验收结算等。</w:t>
      </w:r>
    </w:p>
    <w:p w14:paraId="0938FAE6">
      <w:pPr>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4.甲方有单件管理需要的，乙方应依据规则或示例程序自行生成单件码。</w:t>
      </w:r>
    </w:p>
    <w:p w14:paraId="24355800">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（二）乙方应当按照统一要求在物资交付前完成打码贴签工作。</w:t>
      </w:r>
    </w:p>
    <w:p w14:paraId="198154BA">
      <w:pPr>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1.物资标识标签格式、张挂位置、材质、码制等内容，应当符合军队有关要求。</w:t>
      </w:r>
    </w:p>
    <w:p w14:paraId="00B6AB1F">
      <w:pPr>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2.物资标识标签上的品种</w:t>
      </w:r>
      <w:r>
        <w:rPr>
          <w:rFonts w:hint="eastAsia" w:asciiTheme="minorEastAsia" w:hAnsiTheme="minorEastAsia" w:eastAsiaTheme="minorEastAsia"/>
          <w:sz w:val="28"/>
          <w:szCs w:val="28"/>
        </w:rPr>
        <w:t>码应当与合同物资明细表中的品种码完全一致。</w:t>
      </w:r>
    </w:p>
    <w:p w14:paraId="556FA996">
      <w:pPr>
        <w:spacing w:line="560" w:lineRule="exact"/>
        <w:ind w:firstLine="560" w:firstLineChars="200"/>
      </w:pPr>
      <w:r>
        <w:rPr>
          <w:rFonts w:hint="eastAsia" w:asciiTheme="minorEastAsia" w:hAnsiTheme="minorEastAsia" w:eastAsiaTheme="minorEastAsia"/>
          <w:sz w:val="28"/>
          <w:szCs w:val="28"/>
        </w:rPr>
        <w:t>（三）物资编目数据填报和打码贴签情况，列入出厂验收、接收验收项目；编目数据、标识标签不符合规范要求的，验收不予通过，不得进入物资储存单位。乙方应当在</w:t>
      </w:r>
      <w:r>
        <w:rPr>
          <w:rFonts w:asciiTheme="minorEastAsia" w:hAnsiTheme="minorEastAsia" w:eastAsiaTheme="minorEastAsia"/>
          <w:sz w:val="28"/>
          <w:szCs w:val="28"/>
        </w:rPr>
        <w:t>7日内完成整改，重新协调甲方组织验收。</w:t>
      </w:r>
    </w:p>
    <w:p w14:paraId="5D8CB7E2">
      <w:pPr>
        <w:pStyle w:val="4"/>
        <w:spacing w:before="0" w:after="0" w:line="560" w:lineRule="exact"/>
        <w:ind w:firstLine="560"/>
        <w:rPr>
          <w:rFonts w:ascii="黑体" w:hAnsi="黑体" w:eastAsia="黑体" w:cs="黑体"/>
          <w:b w:val="0"/>
          <w:sz w:val="28"/>
          <w:szCs w:val="28"/>
        </w:rPr>
      </w:pPr>
      <w:bookmarkStart w:id="861" w:name="_Toc150350890"/>
      <w:bookmarkStart w:id="862" w:name="_Toc150350774"/>
      <w:r>
        <w:rPr>
          <w:rFonts w:hint="eastAsia" w:ascii="黑体" w:hAnsi="黑体" w:eastAsia="黑体" w:cs="黑体"/>
          <w:b w:val="0"/>
          <w:sz w:val="28"/>
          <w:szCs w:val="28"/>
        </w:rPr>
        <w:t>□八、保密条款</w:t>
      </w:r>
      <w:bookmarkEnd w:id="861"/>
      <w:bookmarkEnd w:id="862"/>
    </w:p>
    <w:p w14:paraId="1CEC0826">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涉密项目，乙方应当承担保密义务。如违反以下条款，乙方承担一切法律责任，赔偿因违反承诺造成的损失，接受甲方按照国家和军队有关规定作出的处罚。参与本项目及其合同订立履行的乙方所属员工发生失密泄密的，由乙方承担连带责任：</w:t>
      </w:r>
    </w:p>
    <w:p w14:paraId="625AC441">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严格遵守国家和军队保密法规制度要求，制定并严格落实保密管理制度，设置保密部门，配备保密人员，开展保密培训，严格约束所属员工行为，接受和配合甲方或者军方采购管理部门、采购机构组织开展的保密指导和监督检查。</w:t>
      </w:r>
    </w:p>
    <w:p w14:paraId="2CE91CDF">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未经甲方或者军方有权单位许可，不以摘抄、复制、告知、公布、出版、传递、转让或者以其他任何方式使任何第三方组织和人员知悉本采购项目及其合同订立履行保密信息。甲方提供的或者参与本项目及其合同订立履行获悉的所有信息均视为保密信息，甲方或者军方有权单位明确表示无需保密的信息除外。</w:t>
      </w:r>
    </w:p>
    <w:p w14:paraId="2A477D3C">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本采购项目及其合同订立履行保密信息，包括以手写、打印、软件、磁盘、光盘、胶片、图片、音视频或者其他可读取方式记载的数据信息和文档资料，实行专人管理、专室专柜存放、定期审核销毁，不擅自复制留存。</w:t>
      </w:r>
    </w:p>
    <w:p w14:paraId="50D97623">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（四）不在联接互联网计算机中存储、处理、传递，不通过普通电话、传真、快递等非保密渠道传递本采购项目及其合同订立履行保密信息。</w:t>
      </w:r>
    </w:p>
    <w:p w14:paraId="5B10BD0C">
      <w:pPr>
        <w:pStyle w:val="16"/>
        <w:spacing w:after="0"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五）不将本采购项目合同订立履行保密信息作为企业业绩进行公开宣传。本合同履行完毕后，仍继续承担与合同履行期间相同的保密义务。在签订本合同前，乙方已知悉合同履行过程以及合同履行完毕后需要承担的保密义务及其成本，无须甲方另外支付保密相关费用。</w:t>
      </w:r>
    </w:p>
    <w:bookmarkEnd w:id="848"/>
    <w:bookmarkEnd w:id="849"/>
    <w:bookmarkEnd w:id="850"/>
    <w:bookmarkEnd w:id="851"/>
    <w:bookmarkEnd w:id="852"/>
    <w:p w14:paraId="04232C5A">
      <w:pPr>
        <w:pStyle w:val="4"/>
        <w:spacing w:before="0" w:after="0" w:line="560" w:lineRule="exact"/>
        <w:ind w:firstLine="560"/>
        <w:rPr>
          <w:rFonts w:ascii="黑体" w:hAnsi="黑体" w:eastAsia="黑体" w:cs="黑体"/>
          <w:b w:val="0"/>
          <w:sz w:val="28"/>
          <w:szCs w:val="28"/>
        </w:rPr>
      </w:pPr>
      <w:bookmarkStart w:id="863" w:name="_Toc128150785"/>
      <w:bookmarkStart w:id="864" w:name="_Toc150350775"/>
      <w:bookmarkStart w:id="865" w:name="_Toc128151034"/>
      <w:bookmarkStart w:id="866" w:name="_Toc127820571"/>
      <w:bookmarkStart w:id="867" w:name="_Toc150350891"/>
      <w:bookmarkStart w:id="868" w:name="_Toc128150141"/>
      <w:bookmarkStart w:id="869" w:name="_Toc128397977"/>
      <w:r>
        <w:rPr>
          <w:rFonts w:hint="eastAsia" w:ascii="黑体" w:hAnsi="黑体" w:eastAsia="黑体" w:cs="黑体"/>
          <w:b w:val="0"/>
          <w:sz w:val="28"/>
          <w:szCs w:val="28"/>
        </w:rPr>
        <w:sym w:font="Wingdings 2" w:char="0052"/>
      </w:r>
      <w:r>
        <w:rPr>
          <w:rFonts w:hint="eastAsia" w:ascii="黑体" w:hAnsi="黑体" w:eastAsia="黑体" w:cs="黑体"/>
          <w:b w:val="0"/>
          <w:sz w:val="28"/>
          <w:szCs w:val="28"/>
        </w:rPr>
        <w:t>九、履约保证金</w:t>
      </w:r>
      <w:bookmarkEnd w:id="863"/>
      <w:bookmarkEnd w:id="864"/>
      <w:bookmarkEnd w:id="865"/>
      <w:bookmarkEnd w:id="866"/>
      <w:bookmarkEnd w:id="867"/>
      <w:bookmarkEnd w:id="868"/>
      <w:bookmarkEnd w:id="869"/>
    </w:p>
    <w:p w14:paraId="31CD2040">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（一）本合同履约保证金为合同金额的</w:t>
      </w:r>
      <w:r>
        <w:rPr>
          <w:rFonts w:hint="eastAsia" w:asciiTheme="minorEastAsia" w:hAnsiTheme="minorEastAsia" w:eastAsiaTheme="minorEastAsia"/>
          <w:bCs/>
          <w:sz w:val="28"/>
          <w:szCs w:val="28"/>
          <w:u w:val="single"/>
        </w:rPr>
        <w:t>5</w:t>
      </w:r>
      <w:r>
        <w:rPr>
          <w:rFonts w:asciiTheme="minorEastAsia" w:hAnsiTheme="minorEastAsia" w:eastAsiaTheme="minorEastAsia"/>
          <w:bCs/>
          <w:sz w:val="28"/>
          <w:szCs w:val="28"/>
        </w:rPr>
        <w:t>%</w:t>
      </w:r>
      <w:r>
        <w:rPr>
          <w:rFonts w:hint="eastAsia" w:ascii="楷体" w:hAnsi="楷体" w:eastAsia="楷体"/>
          <w:sz w:val="28"/>
          <w:szCs w:val="28"/>
        </w:rPr>
        <w:t>（不超过</w:t>
      </w:r>
      <w:r>
        <w:rPr>
          <w:rFonts w:ascii="楷体" w:hAnsi="楷体" w:eastAsia="楷体"/>
          <w:sz w:val="28"/>
          <w:szCs w:val="28"/>
        </w:rPr>
        <w:t>10%）</w:t>
      </w:r>
      <w:r>
        <w:rPr>
          <w:rFonts w:hint="eastAsia" w:asciiTheme="minorEastAsia" w:hAnsiTheme="minorEastAsia" w:eastAsiaTheme="minorEastAsia"/>
          <w:bCs/>
          <w:sz w:val="28"/>
          <w:szCs w:val="28"/>
        </w:rPr>
        <w:t>，即元整（小写</w:t>
      </w:r>
      <w:r>
        <w:rPr>
          <w:rFonts w:cs="Calibri" w:asciiTheme="minorEastAsia" w:hAnsiTheme="minorEastAsia" w:eastAsiaTheme="minorEastAsia"/>
          <w:bCs/>
          <w:spacing w:val="-4"/>
          <w:sz w:val="28"/>
          <w:szCs w:val="28"/>
        </w:rPr>
        <w:t>¥</w:t>
      </w:r>
      <w:r>
        <w:rPr>
          <w:rFonts w:hint="eastAsia" w:asciiTheme="minorEastAsia" w:hAnsiTheme="minorEastAsia" w:eastAsiaTheme="minorEastAsia"/>
          <w:bCs/>
          <w:sz w:val="28"/>
          <w:szCs w:val="28"/>
        </w:rPr>
        <w:t>）。</w:t>
      </w:r>
    </w:p>
    <w:p w14:paraId="0B1163A7">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w:t>
      </w:r>
      <w:r>
        <w:rPr>
          <w:rFonts w:hint="eastAsia" w:asciiTheme="minorEastAsia" w:hAnsiTheme="minorEastAsia" w:eastAsiaTheme="minorEastAsia"/>
          <w:sz w:val="28"/>
          <w:szCs w:val="28"/>
        </w:rPr>
        <w:t>乙方在合同履行过程中存在违约行为，合同被甲方终止的，</w:t>
      </w:r>
      <w:r>
        <w:rPr>
          <w:rFonts w:hint="eastAsia" w:asciiTheme="minorEastAsia" w:hAnsiTheme="minorEastAsia" w:eastAsiaTheme="minorEastAsia"/>
          <w:bCs/>
          <w:sz w:val="28"/>
          <w:szCs w:val="28"/>
        </w:rPr>
        <w:t>履约保证金将被</w:t>
      </w:r>
      <w:r>
        <w:rPr>
          <w:rFonts w:hint="eastAsia" w:asciiTheme="minorEastAsia" w:hAnsiTheme="minorEastAsia" w:eastAsiaTheme="minorEastAsia"/>
          <w:sz w:val="28"/>
          <w:szCs w:val="28"/>
        </w:rPr>
        <w:t>甲方</w:t>
      </w:r>
      <w:r>
        <w:rPr>
          <w:rFonts w:hint="eastAsia" w:asciiTheme="minorEastAsia" w:hAnsiTheme="minorEastAsia" w:eastAsiaTheme="minorEastAsia"/>
          <w:bCs/>
          <w:sz w:val="28"/>
          <w:szCs w:val="28"/>
        </w:rPr>
        <w:t>没收。</w:t>
      </w:r>
    </w:p>
    <w:p w14:paraId="4FFFD45D">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（三）甲方可以在合同最终支付结算时，一并办理履约保证金返还。</w:t>
      </w:r>
    </w:p>
    <w:p w14:paraId="1C2EF3B3">
      <w:pPr>
        <w:spacing w:line="560" w:lineRule="exact"/>
        <w:ind w:firstLine="560" w:firstLineChars="200"/>
        <w:rPr>
          <w:rFonts w:asciiTheme="minorEastAsia" w:hAnsiTheme="minorEastAsia" w:eastAsiaTheme="minorEastAsia"/>
        </w:rPr>
      </w:pPr>
      <w:bookmarkStart w:id="870" w:name="_Hlk129335643"/>
      <w:r>
        <w:rPr>
          <w:rFonts w:hint="eastAsia" w:asciiTheme="minorEastAsia" w:hAnsiTheme="minorEastAsia" w:eastAsiaTheme="minorEastAsia"/>
          <w:bCs/>
          <w:sz w:val="28"/>
          <w:szCs w:val="28"/>
        </w:rPr>
        <w:t>（四）当乙方应向甲方支付合同项下的违约金或赔偿金时，甲方有权从履约保证金中予以扣除。</w:t>
      </w:r>
      <w:bookmarkEnd w:id="870"/>
    </w:p>
    <w:bookmarkEnd w:id="853"/>
    <w:bookmarkEnd w:id="854"/>
    <w:bookmarkEnd w:id="855"/>
    <w:bookmarkEnd w:id="856"/>
    <w:p w14:paraId="2422DEBC">
      <w:pPr>
        <w:pStyle w:val="4"/>
        <w:spacing w:before="0" w:after="0" w:line="560" w:lineRule="exact"/>
        <w:ind w:firstLine="560"/>
        <w:rPr>
          <w:rFonts w:ascii="黑体" w:hAnsi="黑体" w:eastAsia="黑体" w:cs="黑体"/>
          <w:b w:val="0"/>
          <w:sz w:val="28"/>
          <w:szCs w:val="28"/>
        </w:rPr>
      </w:pPr>
      <w:bookmarkStart w:id="871" w:name="_Toc128151037"/>
      <w:bookmarkStart w:id="872" w:name="_Toc127820574"/>
      <w:bookmarkStart w:id="873" w:name="_Toc128397980"/>
      <w:bookmarkStart w:id="874" w:name="_Toc150350892"/>
      <w:bookmarkStart w:id="875" w:name="_Toc128150788"/>
      <w:bookmarkStart w:id="876" w:name="_Toc128150144"/>
      <w:bookmarkStart w:id="877" w:name="_Toc150350776"/>
      <w:r>
        <w:rPr>
          <w:rFonts w:hint="eastAsia" w:ascii="黑体" w:hAnsi="黑体" w:eastAsia="黑体" w:cs="黑体"/>
          <w:b w:val="0"/>
          <w:sz w:val="28"/>
          <w:szCs w:val="28"/>
        </w:rPr>
        <w:t>十、资金结算</w:t>
      </w:r>
      <w:bookmarkEnd w:id="871"/>
      <w:bookmarkEnd w:id="872"/>
      <w:bookmarkEnd w:id="873"/>
      <w:bookmarkEnd w:id="874"/>
      <w:bookmarkEnd w:id="875"/>
      <w:bookmarkEnd w:id="876"/>
      <w:bookmarkEnd w:id="877"/>
    </w:p>
    <w:p w14:paraId="27AEFB56">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bCs/>
          <w:sz w:val="28"/>
          <w:szCs w:val="28"/>
        </w:rPr>
        <w:t>（一）合同约定采用下列之一的方式进行</w:t>
      </w:r>
      <w:r>
        <w:rPr>
          <w:rFonts w:hint="eastAsia" w:asciiTheme="minorEastAsia" w:hAnsiTheme="minorEastAsia" w:eastAsiaTheme="minorEastAsia"/>
          <w:sz w:val="28"/>
          <w:szCs w:val="28"/>
        </w:rPr>
        <w:t>资金结算</w:t>
      </w:r>
      <w:r>
        <w:rPr>
          <w:rFonts w:hint="eastAsia" w:asciiTheme="minorEastAsia" w:hAnsiTheme="minorEastAsia" w:eastAsiaTheme="minorEastAsia"/>
          <w:bCs/>
          <w:sz w:val="28"/>
          <w:szCs w:val="28"/>
        </w:rPr>
        <w:t>：</w:t>
      </w:r>
    </w:p>
    <w:p w14:paraId="2FA764C5">
      <w:pPr>
        <w:spacing w:line="560" w:lineRule="exact"/>
        <w:ind w:firstLine="560" w:firstLineChars="200"/>
        <w:rPr>
          <w:rFonts w:hint="eastAsia" w:asciiTheme="minorEastAsia" w:hAnsiTheme="minorEastAsia" w:eastAsiaTheme="minorEastAsia"/>
          <w:sz w:val="28"/>
          <w:szCs w:val="28"/>
          <w:lang w:val="zh-CN"/>
        </w:rPr>
      </w:pPr>
      <w:r>
        <w:rPr>
          <w:rFonts w:hint="eastAsia" w:asciiTheme="minorEastAsia" w:hAnsiTheme="minorEastAsia" w:eastAsiaTheme="minorEastAsia"/>
          <w:sz w:val="28"/>
          <w:szCs w:val="28"/>
        </w:rPr>
        <w:sym w:font="Wingdings 2" w:char="00A3"/>
      </w:r>
      <w:r>
        <w:rPr>
          <w:rFonts w:hint="eastAsia" w:asciiTheme="minorEastAsia" w:hAnsiTheme="minorEastAsia" w:eastAsiaTheme="minorEastAsia"/>
          <w:sz w:val="28"/>
          <w:szCs w:val="28"/>
          <w:lang w:val="zh-CN"/>
        </w:rPr>
        <w:t>本项目不支付预付款，服务完成后，合同乙方收集发票、验收报告等</w:t>
      </w:r>
      <w:r>
        <w:rPr>
          <w:rFonts w:hint="eastAsia" w:asciiTheme="minorEastAsia" w:hAnsiTheme="minorEastAsia" w:eastAsiaTheme="minorEastAsia"/>
          <w:bCs/>
          <w:sz w:val="28"/>
          <w:szCs w:val="28"/>
        </w:rPr>
        <w:t>材料</w:t>
      </w:r>
      <w:r>
        <w:rPr>
          <w:rFonts w:hint="eastAsia" w:asciiTheme="minorEastAsia" w:hAnsiTheme="minorEastAsia" w:eastAsiaTheme="minorEastAsia"/>
          <w:sz w:val="28"/>
          <w:szCs w:val="28"/>
          <w:lang w:val="zh-CN"/>
        </w:rPr>
        <w:t>，提交采购单位办理结算手续，采购单位在</w:t>
      </w:r>
      <w:r>
        <w:rPr>
          <w:rFonts w:hint="eastAsia" w:asciiTheme="minorEastAsia" w:hAnsiTheme="minorEastAsia" w:eastAsiaTheme="minorEastAsia"/>
          <w:bCs/>
          <w:sz w:val="28"/>
          <w:szCs w:val="28"/>
          <w:lang w:val="zh-CN"/>
        </w:rPr>
        <w:t>日</w:t>
      </w:r>
      <w:r>
        <w:rPr>
          <w:rFonts w:hint="eastAsia" w:asciiTheme="minorEastAsia" w:hAnsiTheme="minorEastAsia" w:eastAsiaTheme="minorEastAsia"/>
          <w:sz w:val="28"/>
          <w:szCs w:val="28"/>
          <w:lang w:val="zh-CN"/>
        </w:rPr>
        <w:t>内向乙方支付合同款。（适用于采购金额小履约周期短的采购项目）</w:t>
      </w:r>
    </w:p>
    <w:p w14:paraId="03A83582">
      <w:pPr>
        <w:spacing w:line="560" w:lineRule="exact"/>
        <w:ind w:firstLine="560" w:firstLineChars="200"/>
        <w:rPr>
          <w:rFonts w:asciiTheme="minorEastAsia" w:hAnsiTheme="minorEastAsia" w:eastAsiaTheme="minorEastAsia"/>
          <w:bCs/>
          <w:sz w:val="28"/>
          <w:szCs w:val="28"/>
          <w:u w:val="single"/>
          <w:lang w:val="zh-CN"/>
        </w:rPr>
      </w:pP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val="zh-CN"/>
        </w:rPr>
        <w:t>签订合同后支付预付款</w:t>
      </w:r>
      <w:r>
        <w:rPr>
          <w:rFonts w:hint="eastAsia" w:ascii="楷体" w:hAnsi="楷体" w:eastAsia="楷体"/>
          <w:sz w:val="28"/>
          <w:szCs w:val="28"/>
        </w:rPr>
        <w:t>（一般不超过</w:t>
      </w:r>
      <w:r>
        <w:rPr>
          <w:rFonts w:ascii="楷体" w:hAnsi="楷体" w:eastAsia="楷体"/>
          <w:sz w:val="28"/>
          <w:szCs w:val="28"/>
        </w:rPr>
        <w:t>30%）</w:t>
      </w:r>
      <w:r>
        <w:rPr>
          <w:rFonts w:hint="eastAsia" w:asciiTheme="minorEastAsia" w:hAnsiTheme="minorEastAsia" w:eastAsiaTheme="minorEastAsia"/>
          <w:sz w:val="28"/>
          <w:szCs w:val="28"/>
          <w:lang w:val="zh-CN"/>
        </w:rPr>
        <w:t>，服务完成后，合同乙方向采购单位提交发票、验收报告等结算</w:t>
      </w:r>
      <w:r>
        <w:rPr>
          <w:rFonts w:hint="eastAsia" w:asciiTheme="minorEastAsia" w:hAnsiTheme="minorEastAsia" w:eastAsiaTheme="minorEastAsia"/>
          <w:bCs/>
          <w:sz w:val="28"/>
          <w:szCs w:val="28"/>
        </w:rPr>
        <w:t>材料</w:t>
      </w:r>
      <w:r>
        <w:rPr>
          <w:rFonts w:hint="eastAsia" w:asciiTheme="minorEastAsia" w:hAnsiTheme="minorEastAsia" w:eastAsiaTheme="minorEastAsia"/>
          <w:sz w:val="28"/>
          <w:szCs w:val="28"/>
          <w:lang w:val="zh-CN"/>
        </w:rPr>
        <w:t>，采购单位在</w:t>
      </w:r>
      <w:r>
        <w:rPr>
          <w:rFonts w:hint="eastAsia" w:asciiTheme="minorEastAsia" w:hAnsiTheme="minorEastAsia" w:eastAsiaTheme="minorEastAsia"/>
          <w:bCs/>
          <w:sz w:val="28"/>
          <w:szCs w:val="28"/>
          <w:lang w:val="zh-CN"/>
        </w:rPr>
        <w:t>日</w:t>
      </w:r>
      <w:r>
        <w:rPr>
          <w:rFonts w:hint="eastAsia" w:asciiTheme="minorEastAsia" w:hAnsiTheme="minorEastAsia" w:eastAsiaTheme="minorEastAsia"/>
          <w:sz w:val="28"/>
          <w:szCs w:val="28"/>
          <w:lang w:val="zh-CN"/>
        </w:rPr>
        <w:t>内向乙方支付剩余款项。</w:t>
      </w:r>
    </w:p>
    <w:p w14:paraId="2772AD06">
      <w:pPr>
        <w:tabs>
          <w:tab w:val="left" w:pos="0"/>
        </w:tabs>
        <w:autoSpaceDE w:val="0"/>
        <w:autoSpaceDN w:val="0"/>
        <w:adjustRightInd w:val="0"/>
        <w:spacing w:line="560" w:lineRule="exact"/>
        <w:ind w:firstLine="560" w:firstLineChars="200"/>
        <w:rPr>
          <w:rFonts w:asciiTheme="minorEastAsia" w:hAnsiTheme="minorEastAsia" w:eastAsiaTheme="minorEastAsia"/>
          <w:sz w:val="28"/>
          <w:szCs w:val="28"/>
          <w:lang w:val="zh-CN"/>
        </w:rPr>
      </w:pP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val="zh-CN"/>
        </w:rPr>
        <w:t>分阶段付款，第一阶段，合同乙方，提交等</w:t>
      </w:r>
      <w:r>
        <w:rPr>
          <w:rFonts w:hint="eastAsia" w:asciiTheme="minorEastAsia" w:hAnsiTheme="minorEastAsia" w:eastAsiaTheme="minorEastAsia"/>
          <w:bCs/>
          <w:sz w:val="28"/>
          <w:szCs w:val="28"/>
        </w:rPr>
        <w:t>材料</w:t>
      </w:r>
      <w:r>
        <w:rPr>
          <w:rFonts w:hint="eastAsia" w:asciiTheme="minorEastAsia" w:hAnsiTheme="minorEastAsia" w:eastAsiaTheme="minorEastAsia"/>
          <w:sz w:val="28"/>
          <w:szCs w:val="28"/>
          <w:lang w:val="zh-CN"/>
        </w:rPr>
        <w:t>，采购单位支付</w:t>
      </w:r>
      <w:r>
        <w:rPr>
          <w:rFonts w:asciiTheme="minorEastAsia" w:hAnsiTheme="minorEastAsia" w:eastAsiaTheme="minorEastAsia"/>
          <w:sz w:val="28"/>
          <w:szCs w:val="28"/>
          <w:lang w:val="zh-CN"/>
        </w:rPr>
        <w:t>合同款；第二阶段合同乙方</w:t>
      </w:r>
      <w:r>
        <w:rPr>
          <w:rFonts w:hint="eastAsia" w:asciiTheme="minorEastAsia" w:hAnsiTheme="minorEastAsia" w:eastAsiaTheme="minorEastAsia"/>
          <w:sz w:val="28"/>
          <w:szCs w:val="28"/>
          <w:lang w:val="zh-CN"/>
        </w:rPr>
        <w:t>，提交等</w:t>
      </w:r>
      <w:r>
        <w:rPr>
          <w:rFonts w:hint="eastAsia" w:asciiTheme="minorEastAsia" w:hAnsiTheme="minorEastAsia" w:eastAsiaTheme="minorEastAsia"/>
          <w:bCs/>
          <w:sz w:val="28"/>
          <w:szCs w:val="28"/>
        </w:rPr>
        <w:t>材料</w:t>
      </w:r>
      <w:r>
        <w:rPr>
          <w:rFonts w:hint="eastAsia" w:asciiTheme="minorEastAsia" w:hAnsiTheme="minorEastAsia" w:eastAsiaTheme="minorEastAsia"/>
          <w:sz w:val="28"/>
          <w:szCs w:val="28"/>
          <w:lang w:val="zh-CN"/>
        </w:rPr>
        <w:t>，采购单位支付</w:t>
      </w:r>
      <w:r>
        <w:rPr>
          <w:rFonts w:asciiTheme="minorEastAsia" w:hAnsiTheme="minorEastAsia" w:eastAsiaTheme="minorEastAsia"/>
          <w:sz w:val="28"/>
          <w:szCs w:val="28"/>
          <w:lang w:val="zh-CN"/>
        </w:rPr>
        <w:t>合同款；第三阶段合同乙方</w:t>
      </w:r>
      <w:r>
        <w:rPr>
          <w:rFonts w:hint="eastAsia" w:asciiTheme="minorEastAsia" w:hAnsiTheme="minorEastAsia" w:eastAsiaTheme="minorEastAsia"/>
          <w:sz w:val="28"/>
          <w:szCs w:val="28"/>
          <w:lang w:val="zh-CN"/>
        </w:rPr>
        <w:t>，提交等</w:t>
      </w:r>
      <w:r>
        <w:rPr>
          <w:rFonts w:hint="eastAsia" w:asciiTheme="minorEastAsia" w:hAnsiTheme="minorEastAsia" w:eastAsiaTheme="minorEastAsia"/>
          <w:bCs/>
          <w:sz w:val="28"/>
          <w:szCs w:val="28"/>
        </w:rPr>
        <w:t>材料</w:t>
      </w:r>
      <w:r>
        <w:rPr>
          <w:rFonts w:hint="eastAsia" w:asciiTheme="minorEastAsia" w:hAnsiTheme="minorEastAsia" w:eastAsiaTheme="minorEastAsia"/>
          <w:sz w:val="28"/>
          <w:szCs w:val="28"/>
          <w:lang w:val="zh-CN"/>
        </w:rPr>
        <w:t>，采购单位支付合同款。</w:t>
      </w:r>
      <w:r>
        <w:rPr>
          <w:rFonts w:hint="eastAsia" w:ascii="楷体" w:hAnsi="楷体" w:eastAsia="楷体"/>
          <w:sz w:val="28"/>
          <w:szCs w:val="28"/>
        </w:rPr>
        <w:t>（</w:t>
      </w:r>
      <w:r>
        <w:rPr>
          <w:rFonts w:hint="eastAsia" w:asciiTheme="minorEastAsia" w:hAnsiTheme="minorEastAsia" w:eastAsiaTheme="minorEastAsia"/>
          <w:sz w:val="28"/>
          <w:szCs w:val="28"/>
          <w:lang w:val="zh-CN"/>
        </w:rPr>
        <w:t>支付阶段、结算依据和比例根据项目情况由采购单位确定）</w:t>
      </w:r>
    </w:p>
    <w:p w14:paraId="4D39CBDA">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sym w:font="Wingdings 2" w:char="0052"/>
      </w:r>
      <w:r>
        <w:rPr>
          <w:rFonts w:hint="eastAsia" w:asciiTheme="minorEastAsia" w:hAnsiTheme="minorEastAsia" w:eastAsiaTheme="minorEastAsia"/>
          <w:sz w:val="28"/>
          <w:szCs w:val="28"/>
          <w:lang w:val="zh-CN"/>
        </w:rPr>
        <w:t>其他方式</w:t>
      </w: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u w:val="single"/>
        </w:rPr>
        <w:t>按月实际完成工作量支付</w:t>
      </w:r>
      <w:r>
        <w:rPr>
          <w:rFonts w:hint="eastAsia" w:asciiTheme="minorEastAsia" w:hAnsiTheme="minorEastAsia" w:eastAsiaTheme="minorEastAsia"/>
          <w:sz w:val="28"/>
          <w:szCs w:val="28"/>
        </w:rPr>
        <w:t>。</w:t>
      </w:r>
    </w:p>
    <w:p w14:paraId="06E2A193">
      <w:pPr>
        <w:pStyle w:val="16"/>
        <w:adjustRightInd w:val="0"/>
        <w:snapToGrid w:val="0"/>
        <w:spacing w:after="0" w:line="560" w:lineRule="exact"/>
        <w:ind w:firstLine="560" w:firstLineChars="200"/>
        <w:rPr>
          <w:rFonts w:asciiTheme="minorEastAsia" w:hAnsiTheme="minorEastAsia" w:eastAsiaTheme="minorEastAsia"/>
          <w:sz w:val="28"/>
          <w:szCs w:val="28"/>
        </w:rPr>
      </w:pPr>
      <w:bookmarkStart w:id="878" w:name="_Hlk129354415"/>
      <w:r>
        <w:rPr>
          <w:rFonts w:hint="eastAsia" w:asciiTheme="minorEastAsia" w:hAnsiTheme="minorEastAsia" w:eastAsiaTheme="minorEastAsia"/>
          <w:kern w:val="0"/>
          <w:sz w:val="28"/>
          <w:szCs w:val="28"/>
        </w:rPr>
        <w:t>（二）当乙方应向甲方支付合同项下的违约金或赔偿金时，甲方有权从上述任何一笔应付款中予以扣除。</w:t>
      </w:r>
    </w:p>
    <w:p w14:paraId="4A26927D">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（三）在结算过程中，乙方出具虚假发票或其他虚假材料的，按照提供虚假材料情况处理。</w:t>
      </w:r>
    </w:p>
    <w:p w14:paraId="06755E5D">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（四）未经军队采购平台合同管理信息系统编号或者未按照要求进行备案的物资工程服务采购合同书，不得办理支付手续。</w:t>
      </w:r>
    </w:p>
    <w:p w14:paraId="2EB89EFA">
      <w:pPr>
        <w:pStyle w:val="4"/>
        <w:spacing w:before="0" w:after="0" w:line="560" w:lineRule="exact"/>
        <w:ind w:firstLine="560"/>
        <w:rPr>
          <w:rFonts w:ascii="黑体" w:hAnsi="黑体" w:eastAsia="黑体" w:cs="黑体"/>
          <w:b w:val="0"/>
          <w:sz w:val="28"/>
          <w:szCs w:val="28"/>
        </w:rPr>
      </w:pPr>
      <w:bookmarkStart w:id="879" w:name="_Toc150350777"/>
      <w:bookmarkStart w:id="880" w:name="_Toc150350893"/>
      <w:r>
        <w:rPr>
          <w:rFonts w:hint="eastAsia" w:ascii="黑体" w:hAnsi="黑体" w:eastAsia="黑体" w:cs="黑体"/>
          <w:b w:val="0"/>
          <w:sz w:val="28"/>
          <w:szCs w:val="28"/>
        </w:rPr>
        <w:t>十一、违约责任</w:t>
      </w:r>
      <w:bookmarkEnd w:id="879"/>
      <w:bookmarkEnd w:id="880"/>
    </w:p>
    <w:p w14:paraId="0B0343C1">
      <w:pPr>
        <w:spacing w:line="560" w:lineRule="exact"/>
        <w:ind w:firstLine="560" w:firstLineChars="200"/>
        <w:rPr>
          <w:rFonts w:asciiTheme="minorEastAsia" w:hAnsiTheme="minorEastAsia" w:eastAsiaTheme="minorEastAsia"/>
          <w:bCs/>
          <w:sz w:val="28"/>
          <w:szCs w:val="28"/>
        </w:rPr>
      </w:pPr>
      <w:bookmarkStart w:id="881" w:name="_Hlk129348417"/>
      <w:r>
        <w:rPr>
          <w:rFonts w:hint="eastAsia" w:asciiTheme="minorEastAsia" w:hAnsiTheme="minorEastAsia" w:eastAsiaTheme="minorEastAsia"/>
          <w:bCs/>
          <w:sz w:val="28"/>
          <w:szCs w:val="28"/>
        </w:rPr>
        <w:t>（一）在履行合同过程中发生下列情形之一的，属乙方</w:t>
      </w:r>
      <w:bookmarkStart w:id="882" w:name="_Hlk129348464"/>
      <w:r>
        <w:rPr>
          <w:rFonts w:hint="eastAsia" w:asciiTheme="minorEastAsia" w:hAnsiTheme="minorEastAsia" w:eastAsiaTheme="minorEastAsia"/>
          <w:bCs/>
          <w:sz w:val="28"/>
          <w:szCs w:val="28"/>
        </w:rPr>
        <w:t>违约</w:t>
      </w:r>
      <w:bookmarkEnd w:id="882"/>
      <w:r>
        <w:rPr>
          <w:rFonts w:hint="eastAsia" w:asciiTheme="minorEastAsia" w:hAnsiTheme="minorEastAsia" w:eastAsiaTheme="minorEastAsia"/>
          <w:bCs/>
          <w:sz w:val="28"/>
          <w:szCs w:val="28"/>
        </w:rPr>
        <w:t>。乙方违约应当向甲方偿付违约金，违约金每天按合同金额的</w:t>
      </w:r>
      <w:bookmarkStart w:id="883" w:name="_Hlk144131610"/>
      <w:r>
        <w:rPr>
          <w:rFonts w:asciiTheme="minorEastAsia" w:hAnsiTheme="minorEastAsia" w:eastAsiaTheme="minorEastAsia"/>
          <w:bCs/>
          <w:sz w:val="28"/>
          <w:szCs w:val="28"/>
          <w:u w:val="single"/>
        </w:rPr>
        <w:t>1</w:t>
      </w:r>
      <w:r>
        <w:rPr>
          <w:rFonts w:hint="eastAsia" w:asciiTheme="minorEastAsia" w:hAnsiTheme="minorEastAsia" w:eastAsiaTheme="minorEastAsia"/>
          <w:bCs/>
          <w:sz w:val="28"/>
          <w:szCs w:val="28"/>
          <w:u w:val="single"/>
        </w:rPr>
        <w:t>‰</w:t>
      </w:r>
      <w:bookmarkEnd w:id="883"/>
      <w:r>
        <w:rPr>
          <w:rFonts w:hint="eastAsia" w:asciiTheme="minorEastAsia" w:hAnsiTheme="minorEastAsia" w:eastAsiaTheme="minorEastAsia"/>
          <w:bCs/>
          <w:sz w:val="28"/>
          <w:szCs w:val="28"/>
        </w:rPr>
        <w:t>计算，违约金最高限额为违约总金额的</w:t>
      </w:r>
      <w:bookmarkStart w:id="884" w:name="_Hlk129718630"/>
      <w:bookmarkStart w:id="885" w:name="_Hlk144131592"/>
      <w:r>
        <w:rPr>
          <w:rFonts w:asciiTheme="minorEastAsia" w:hAnsiTheme="minorEastAsia" w:eastAsiaTheme="minorEastAsia"/>
          <w:bCs/>
          <w:sz w:val="28"/>
          <w:szCs w:val="28"/>
          <w:u w:val="single"/>
        </w:rPr>
        <w:t>5%</w:t>
      </w:r>
      <w:bookmarkEnd w:id="884"/>
      <w:bookmarkEnd w:id="885"/>
      <w:r>
        <w:rPr>
          <w:rFonts w:hint="eastAsia" w:asciiTheme="minorEastAsia" w:hAnsiTheme="minorEastAsia" w:eastAsiaTheme="minorEastAsia"/>
          <w:bCs/>
          <w:sz w:val="28"/>
          <w:szCs w:val="28"/>
        </w:rPr>
        <w:t>。如果达到违约金最高限额时仍存在下列违约情形时，甲方可以终止合同，而由此给甲方造成的实际损失，乙方应给予足额赔偿：</w:t>
      </w:r>
    </w:p>
    <w:p w14:paraId="2BEEB7BE">
      <w:pPr>
        <w:spacing w:line="560" w:lineRule="exact"/>
        <w:ind w:firstLine="560" w:firstLineChars="200"/>
        <w:rPr>
          <w:rFonts w:asciiTheme="minorEastAsia" w:hAnsiTheme="minorEastAsia" w:eastAsiaTheme="minorEastAsia"/>
          <w:bCs/>
          <w:sz w:val="28"/>
          <w:szCs w:val="28"/>
        </w:rPr>
      </w:pPr>
      <w:bookmarkStart w:id="886" w:name="_Hlk129348064"/>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乙方</w:t>
      </w:r>
      <w:bookmarkEnd w:id="886"/>
      <w:r>
        <w:rPr>
          <w:rFonts w:hint="eastAsia" w:asciiTheme="minorEastAsia" w:hAnsiTheme="minorEastAsia" w:eastAsiaTheme="minorEastAsia"/>
          <w:bCs/>
          <w:sz w:val="28"/>
          <w:szCs w:val="28"/>
        </w:rPr>
        <w:t>交付服务成果文件不符合合同约定；</w:t>
      </w:r>
    </w:p>
    <w:p w14:paraId="22F4162D">
      <w:pPr>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乙方违反合同约定，将合同转让给第三方；</w:t>
      </w:r>
    </w:p>
    <w:p w14:paraId="0FA63B5D">
      <w:pPr>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乙方违反合同约定，将合同项下的工作分包给第三人；</w:t>
      </w:r>
    </w:p>
    <w:p w14:paraId="62CB773E">
      <w:pPr>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乙方未能按合同约定的期限交付服务成果文件；</w:t>
      </w:r>
    </w:p>
    <w:p w14:paraId="4F82B332">
      <w:pPr>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5.</w:t>
      </w:r>
      <w:r>
        <w:rPr>
          <w:rFonts w:hint="eastAsia" w:asciiTheme="minorEastAsia" w:hAnsiTheme="minorEastAsia" w:eastAsiaTheme="minorEastAsia"/>
          <w:bCs/>
          <w:sz w:val="28"/>
          <w:szCs w:val="28"/>
        </w:rPr>
        <w:t>乙方无法继续履行或明确表示不履行或实质上停止履行合同；</w:t>
      </w:r>
    </w:p>
    <w:p w14:paraId="18609844">
      <w:pPr>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6.</w:t>
      </w:r>
      <w:r>
        <w:rPr>
          <w:rFonts w:hint="eastAsia" w:asciiTheme="minorEastAsia" w:hAnsiTheme="minorEastAsia" w:eastAsiaTheme="minorEastAsia"/>
          <w:bCs/>
          <w:sz w:val="28"/>
          <w:szCs w:val="28"/>
        </w:rPr>
        <w:t>乙方不按合同约定履行义务的其他情况。</w:t>
      </w:r>
    </w:p>
    <w:p w14:paraId="61FC9C97">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w:t>
      </w:r>
      <w:bookmarkEnd w:id="881"/>
      <w:bookmarkStart w:id="887" w:name="_Hlk129350035"/>
      <w:r>
        <w:rPr>
          <w:rFonts w:hint="eastAsia" w:asciiTheme="minorEastAsia" w:hAnsiTheme="minorEastAsia" w:eastAsiaTheme="minorEastAsia"/>
          <w:bCs/>
          <w:sz w:val="28"/>
          <w:szCs w:val="28"/>
        </w:rPr>
        <w:t>乙方</w:t>
      </w:r>
      <w:bookmarkEnd w:id="887"/>
      <w:r>
        <w:rPr>
          <w:rFonts w:hint="eastAsia" w:asciiTheme="minorEastAsia" w:hAnsiTheme="minorEastAsia" w:eastAsiaTheme="minorEastAsia"/>
          <w:bCs/>
          <w:sz w:val="28"/>
          <w:szCs w:val="28"/>
        </w:rPr>
        <w:t>为甲方实施的服务，不能按合同约定进场提供服务，或不能满足</w:t>
      </w:r>
      <w:bookmarkStart w:id="888" w:name="_Hlk129355209"/>
      <w:r>
        <w:rPr>
          <w:rFonts w:hint="eastAsia" w:asciiTheme="minorEastAsia" w:hAnsiTheme="minorEastAsia" w:eastAsiaTheme="minorEastAsia"/>
          <w:bCs/>
          <w:sz w:val="28"/>
          <w:szCs w:val="28"/>
        </w:rPr>
        <w:t>合同约定</w:t>
      </w:r>
      <w:bookmarkEnd w:id="888"/>
      <w:r>
        <w:rPr>
          <w:rFonts w:hint="eastAsia" w:asciiTheme="minorEastAsia" w:hAnsiTheme="minorEastAsia" w:eastAsiaTheme="minorEastAsia"/>
          <w:bCs/>
          <w:sz w:val="28"/>
          <w:szCs w:val="28"/>
        </w:rPr>
        <w:t>的服务内容和标准等要求的，甲方可按合同约定的分期考核标准扣减相应的服务酬金。因乙方违反合同约定给甲方造成损失的，乙方应当赔偿甲方损失。</w:t>
      </w:r>
    </w:p>
    <w:p w14:paraId="594DEB1B">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（三）甲方需按约定及时足额支付服务款，未按约定及时足额支付服务款时，甲方向乙方偿付违约金。每迟付一天按违约金额</w:t>
      </w:r>
      <w:r>
        <w:rPr>
          <w:rFonts w:asciiTheme="minorEastAsia" w:hAnsiTheme="minorEastAsia" w:eastAsiaTheme="minorEastAsia"/>
          <w:bCs/>
          <w:sz w:val="28"/>
          <w:szCs w:val="28"/>
        </w:rPr>
        <w:t>1‰向乙方偿付违约金，违约金最高限额为违约总金额的5%</w:t>
      </w:r>
      <w:r>
        <w:rPr>
          <w:rFonts w:hint="eastAsia" w:asciiTheme="minorEastAsia" w:hAnsiTheme="minorEastAsia" w:eastAsiaTheme="minorEastAsia"/>
          <w:bCs/>
          <w:sz w:val="28"/>
          <w:szCs w:val="28"/>
        </w:rPr>
        <w:t>。有特殊情况的，可根据项目情况由甲乙双方自行协商约定。</w:t>
      </w:r>
    </w:p>
    <w:bookmarkEnd w:id="878"/>
    <w:p w14:paraId="76ECBA7C">
      <w:pPr>
        <w:pStyle w:val="4"/>
        <w:spacing w:before="0" w:after="0" w:line="560" w:lineRule="exact"/>
        <w:ind w:firstLine="560"/>
        <w:rPr>
          <w:rFonts w:ascii="黑体" w:hAnsi="黑体" w:eastAsia="黑体" w:cs="黑体"/>
          <w:b w:val="0"/>
          <w:sz w:val="28"/>
          <w:szCs w:val="28"/>
        </w:rPr>
      </w:pPr>
      <w:bookmarkStart w:id="889" w:name="_Toc150350894"/>
      <w:bookmarkStart w:id="890" w:name="_Toc150350778"/>
      <w:r>
        <w:rPr>
          <w:rFonts w:hint="eastAsia" w:ascii="黑体" w:hAnsi="黑体" w:eastAsia="黑体" w:cs="黑体"/>
          <w:b w:val="0"/>
          <w:sz w:val="28"/>
          <w:szCs w:val="28"/>
        </w:rPr>
        <w:t>十二、争议解决方式</w:t>
      </w:r>
      <w:bookmarkEnd w:id="889"/>
      <w:bookmarkEnd w:id="890"/>
    </w:p>
    <w:p w14:paraId="2C1B4E55">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合同履行过程中发生争议，调解不成功的，甲方或者乙方可以按下列方式之一提起仲裁或诉讼：</w:t>
      </w:r>
    </w:p>
    <w:p w14:paraId="10F64ACB">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□（一）向甲方所在地仲裁机构提起仲裁。</w:t>
      </w:r>
    </w:p>
    <w:p w14:paraId="1153369A">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sym w:font="Wingdings 2" w:char="0052"/>
      </w:r>
      <w:r>
        <w:rPr>
          <w:rFonts w:hint="eastAsia" w:asciiTheme="minorEastAsia" w:hAnsiTheme="minorEastAsia" w:eastAsiaTheme="minorEastAsia"/>
          <w:sz w:val="28"/>
          <w:szCs w:val="28"/>
        </w:rPr>
        <w:t>（二）向甲方所在地人民法院提起诉讼。</w:t>
      </w:r>
    </w:p>
    <w:p w14:paraId="24DFA5C4">
      <w:pPr>
        <w:pStyle w:val="4"/>
        <w:spacing w:before="0" w:after="0" w:line="560" w:lineRule="exact"/>
        <w:ind w:firstLine="560"/>
        <w:rPr>
          <w:rFonts w:ascii="黑体" w:hAnsi="黑体" w:eastAsia="黑体" w:cs="黑体"/>
          <w:b w:val="0"/>
          <w:sz w:val="28"/>
          <w:szCs w:val="28"/>
        </w:rPr>
      </w:pPr>
      <w:bookmarkStart w:id="891" w:name="_Toc128150789"/>
      <w:bookmarkStart w:id="892" w:name="_Toc128150145"/>
      <w:bookmarkStart w:id="893" w:name="_Toc128397981"/>
      <w:bookmarkStart w:id="894" w:name="_Toc128151038"/>
      <w:bookmarkStart w:id="895" w:name="_Toc127820575"/>
      <w:bookmarkStart w:id="896" w:name="_Toc150350779"/>
      <w:bookmarkStart w:id="897" w:name="_Toc150350895"/>
      <w:r>
        <w:rPr>
          <w:rFonts w:hint="eastAsia" w:ascii="黑体" w:hAnsi="黑体" w:eastAsia="黑体" w:cs="黑体"/>
          <w:b w:val="0"/>
          <w:sz w:val="28"/>
          <w:szCs w:val="28"/>
        </w:rPr>
        <w:t>十三、合同生效</w:t>
      </w:r>
      <w:bookmarkEnd w:id="891"/>
      <w:bookmarkEnd w:id="892"/>
      <w:bookmarkEnd w:id="893"/>
      <w:bookmarkEnd w:id="894"/>
      <w:bookmarkEnd w:id="895"/>
      <w:bookmarkEnd w:id="896"/>
      <w:bookmarkEnd w:id="897"/>
    </w:p>
    <w:p w14:paraId="1B9E9D4E">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（一）本合同按照军队采购有关规定编号后，经甲乙双方加盖单位印章后生效。</w:t>
      </w:r>
      <w:r>
        <w:rPr>
          <w:rFonts w:hint="eastAsia" w:asciiTheme="minorEastAsia" w:hAnsiTheme="minorEastAsia" w:eastAsiaTheme="minorEastAsia"/>
          <w:sz w:val="28"/>
          <w:szCs w:val="28"/>
        </w:rPr>
        <w:t>未经甲方允许，乙方不得部分或全部转让其应当履行的合同义务。</w:t>
      </w:r>
    </w:p>
    <w:p w14:paraId="78DEC7AD">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（二）本合同一式</w:t>
      </w:r>
      <w:r>
        <w:rPr>
          <w:rFonts w:hint="eastAsia" w:asciiTheme="minorEastAsia" w:hAnsiTheme="minorEastAsia" w:eastAsiaTheme="minorEastAsia"/>
          <w:bCs/>
          <w:sz w:val="28"/>
          <w:szCs w:val="28"/>
          <w:u w:val="single"/>
        </w:rPr>
        <w:t>伍</w:t>
      </w:r>
      <w:r>
        <w:rPr>
          <w:rFonts w:hint="eastAsia" w:asciiTheme="minorEastAsia" w:hAnsiTheme="minorEastAsia" w:eastAsiaTheme="minorEastAsia"/>
          <w:bCs/>
          <w:sz w:val="28"/>
          <w:szCs w:val="28"/>
        </w:rPr>
        <w:t>份，由甲乙双方各执贰份，甲方财务结算部门一份。</w:t>
      </w:r>
    </w:p>
    <w:p w14:paraId="35FE698D">
      <w:pPr>
        <w:pStyle w:val="4"/>
        <w:spacing w:before="0" w:after="0" w:line="560" w:lineRule="exact"/>
        <w:ind w:firstLine="560"/>
        <w:rPr>
          <w:rFonts w:ascii="黑体" w:hAnsi="黑体" w:eastAsia="黑体" w:cs="黑体"/>
          <w:b w:val="0"/>
          <w:sz w:val="28"/>
          <w:szCs w:val="28"/>
        </w:rPr>
      </w:pPr>
      <w:bookmarkStart w:id="898" w:name="_Toc128397982"/>
      <w:bookmarkStart w:id="899" w:name="_Toc150350896"/>
      <w:bookmarkStart w:id="900" w:name="_Toc150350780"/>
      <w:bookmarkStart w:id="901" w:name="_Toc128150790"/>
      <w:bookmarkStart w:id="902" w:name="_Toc128151039"/>
      <w:bookmarkStart w:id="903" w:name="_Toc127820576"/>
      <w:bookmarkStart w:id="904" w:name="_Toc128150146"/>
      <w:r>
        <w:rPr>
          <w:rFonts w:hint="eastAsia" w:ascii="黑体" w:hAnsi="黑体" w:eastAsia="黑体" w:cs="黑体"/>
          <w:b w:val="0"/>
          <w:sz w:val="28"/>
          <w:szCs w:val="28"/>
        </w:rPr>
        <w:t>十四、其他事项</w:t>
      </w:r>
      <w:bookmarkEnd w:id="898"/>
      <w:bookmarkEnd w:id="899"/>
      <w:bookmarkEnd w:id="900"/>
      <w:bookmarkEnd w:id="901"/>
      <w:bookmarkEnd w:id="902"/>
      <w:bookmarkEnd w:id="903"/>
      <w:bookmarkEnd w:id="904"/>
    </w:p>
    <w:p w14:paraId="0FF55296">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（一）乙方人员在劳务期间发生的工伤事故，由乙方全权负责。</w:t>
      </w:r>
    </w:p>
    <w:p w14:paraId="2F947881">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（二）其他：。</w:t>
      </w:r>
    </w:p>
    <w:p w14:paraId="5C750466">
      <w:pPr>
        <w:pStyle w:val="21"/>
        <w:adjustRightInd w:val="0"/>
        <w:snapToGrid w:val="0"/>
        <w:spacing w:line="560" w:lineRule="exact"/>
        <w:ind w:left="105"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注释：本项目招标文件、中标</w:t>
      </w:r>
      <w:r>
        <w:rPr>
          <w:rFonts w:hint="eastAsia" w:asciiTheme="minorEastAsia" w:hAnsiTheme="minorEastAsia" w:eastAsiaTheme="minorEastAsia"/>
          <w:bCs/>
          <w:sz w:val="28"/>
          <w:szCs w:val="28"/>
          <w:lang w:eastAsia="zh-CN"/>
        </w:rPr>
        <w:t>投标人</w:t>
      </w:r>
      <w:r>
        <w:rPr>
          <w:rFonts w:hint="eastAsia" w:asciiTheme="minorEastAsia" w:hAnsiTheme="minorEastAsia" w:eastAsiaTheme="minorEastAsia"/>
          <w:bCs/>
          <w:sz w:val="28"/>
          <w:szCs w:val="28"/>
        </w:rPr>
        <w:t>投标文件、补充文件、澄清承诺，均为签订合同的依据。合同签订按照《军队物资工程服务采购合同管理暂行规定》执行，内容不得与招标文件、中标</w:t>
      </w:r>
      <w:r>
        <w:rPr>
          <w:rFonts w:hint="eastAsia" w:asciiTheme="minorEastAsia" w:hAnsiTheme="minorEastAsia" w:eastAsiaTheme="minorEastAsia"/>
          <w:bCs/>
          <w:sz w:val="28"/>
          <w:szCs w:val="28"/>
          <w:lang w:eastAsia="zh-CN"/>
        </w:rPr>
        <w:t>投标人</w:t>
      </w:r>
      <w:r>
        <w:rPr>
          <w:rFonts w:hint="eastAsia" w:asciiTheme="minorEastAsia" w:hAnsiTheme="minorEastAsia" w:eastAsiaTheme="minorEastAsia"/>
          <w:bCs/>
          <w:sz w:val="28"/>
          <w:szCs w:val="28"/>
        </w:rPr>
        <w:t>投标文件、补充文件、澄清承诺的实质性内容相背离。</w:t>
      </w:r>
    </w:p>
    <w:p w14:paraId="7427A6EF">
      <w:pPr>
        <w:pStyle w:val="16"/>
        <w:rPr>
          <w:rFonts w:asciiTheme="minorEastAsia" w:hAnsiTheme="minorEastAsia" w:eastAsiaTheme="minorEastAsia"/>
        </w:rPr>
      </w:pPr>
    </w:p>
    <w:p w14:paraId="780A2AE4">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甲</w:t>
      </w:r>
      <w:r>
        <w:rPr>
          <w:rFonts w:cs="宋体" w:asciiTheme="minorEastAsia" w:hAnsiTheme="minorEastAsia" w:eastAsiaTheme="minorEastAsia"/>
          <w:bCs/>
          <w:sz w:val="28"/>
          <w:szCs w:val="28"/>
        </w:rPr>
        <w:t>方：（公章）乙方：（公章）</w:t>
      </w:r>
    </w:p>
    <w:p w14:paraId="0B4F5247">
      <w:pPr>
        <w:adjustRightInd w:val="0"/>
        <w:snapToGrid w:val="0"/>
        <w:spacing w:line="560" w:lineRule="exact"/>
        <w:rPr>
          <w:rFonts w:hint="eastAsia" w:cs="宋体" w:asciiTheme="minorEastAsia" w:hAnsiTheme="minorEastAsia" w:eastAsiaTheme="minorEastAsia"/>
          <w:bCs/>
          <w:sz w:val="28"/>
          <w:szCs w:val="28"/>
          <w:lang w:eastAsia="zh-CN"/>
        </w:rPr>
      </w:pPr>
      <w:r>
        <w:rPr>
          <w:rFonts w:hint="eastAsia" w:cs="宋体" w:asciiTheme="minorEastAsia" w:hAnsiTheme="minorEastAsia" w:eastAsiaTheme="minorEastAsia"/>
          <w:bCs/>
          <w:sz w:val="28"/>
          <w:szCs w:val="28"/>
        </w:rPr>
        <w:t>法定代表人：</w:t>
      </w:r>
      <w:r>
        <w:rPr>
          <w:rFonts w:cs="宋体" w:asciiTheme="minorEastAsia" w:hAnsiTheme="minorEastAsia" w:eastAsiaTheme="minorEastAsia"/>
          <w:bCs/>
          <w:sz w:val="28"/>
          <w:szCs w:val="28"/>
        </w:rPr>
        <w:t>法定代表人：</w:t>
      </w:r>
    </w:p>
    <w:p w14:paraId="7C6E3C10">
      <w:pPr>
        <w:adjustRightInd w:val="0"/>
        <w:snapToGrid w:val="0"/>
        <w:spacing w:line="560" w:lineRule="exact"/>
        <w:rPr>
          <w:rFonts w:hint="eastAsia" w:cs="宋体" w:asciiTheme="minorEastAsia" w:hAnsiTheme="minorEastAsia" w:eastAsiaTheme="minorEastAsia"/>
          <w:bCs/>
          <w:sz w:val="28"/>
          <w:szCs w:val="28"/>
          <w:lang w:eastAsia="zh-CN"/>
        </w:rPr>
      </w:pPr>
      <w:r>
        <w:rPr>
          <w:rFonts w:hint="eastAsia" w:cs="宋体" w:asciiTheme="minorEastAsia" w:hAnsiTheme="minorEastAsia" w:eastAsiaTheme="minorEastAsia"/>
          <w:bCs/>
          <w:sz w:val="28"/>
          <w:szCs w:val="28"/>
        </w:rPr>
        <w:t>委托代理人：</w:t>
      </w:r>
      <w:r>
        <w:rPr>
          <w:rFonts w:cs="宋体" w:asciiTheme="minorEastAsia" w:hAnsiTheme="minorEastAsia" w:eastAsiaTheme="minorEastAsia"/>
          <w:bCs/>
          <w:sz w:val="28"/>
          <w:szCs w:val="28"/>
        </w:rPr>
        <w:t>委托代理人：</w:t>
      </w:r>
    </w:p>
    <w:p w14:paraId="4C8EA743">
      <w:pPr>
        <w:adjustRightInd w:val="0"/>
        <w:snapToGrid w:val="0"/>
        <w:spacing w:line="560" w:lineRule="exact"/>
        <w:rPr>
          <w:rFonts w:hint="eastAsia" w:cs="宋体" w:asciiTheme="minorEastAsia" w:hAnsiTheme="minorEastAsia" w:eastAsiaTheme="minorEastAsia"/>
          <w:bCs/>
          <w:sz w:val="28"/>
          <w:szCs w:val="28"/>
          <w:lang w:eastAsia="zh-CN"/>
        </w:rPr>
      </w:pPr>
      <w:r>
        <w:rPr>
          <w:rFonts w:hint="eastAsia" w:cs="宋体" w:asciiTheme="minorEastAsia" w:hAnsiTheme="minorEastAsia" w:eastAsiaTheme="minorEastAsia"/>
          <w:bCs/>
          <w:sz w:val="28"/>
          <w:szCs w:val="28"/>
        </w:rPr>
        <w:t>电话：</w:t>
      </w:r>
      <w:r>
        <w:rPr>
          <w:rFonts w:cs="宋体" w:asciiTheme="minorEastAsia" w:hAnsiTheme="minorEastAsia" w:eastAsiaTheme="minorEastAsia"/>
          <w:bCs/>
          <w:sz w:val="28"/>
          <w:szCs w:val="28"/>
        </w:rPr>
        <w:t>电话：</w:t>
      </w:r>
    </w:p>
    <w:p w14:paraId="2211CABF">
      <w:pPr>
        <w:adjustRightInd w:val="0"/>
        <w:snapToGrid w:val="0"/>
        <w:spacing w:line="560" w:lineRule="exact"/>
        <w:rPr>
          <w:rFonts w:hint="eastAsia" w:cs="宋体" w:asciiTheme="minorEastAsia" w:hAnsiTheme="minorEastAsia" w:eastAsiaTheme="minorEastAsia"/>
          <w:bCs/>
          <w:sz w:val="28"/>
          <w:szCs w:val="28"/>
          <w:lang w:eastAsia="zh-CN"/>
        </w:rPr>
      </w:pPr>
      <w:r>
        <w:rPr>
          <w:rFonts w:hint="eastAsia" w:cs="宋体" w:asciiTheme="minorEastAsia" w:hAnsiTheme="minorEastAsia" w:eastAsiaTheme="minorEastAsia"/>
          <w:bCs/>
          <w:sz w:val="28"/>
          <w:szCs w:val="28"/>
        </w:rPr>
        <w:t>传真：</w:t>
      </w:r>
      <w:r>
        <w:rPr>
          <w:rFonts w:cs="宋体" w:asciiTheme="minorEastAsia" w:hAnsiTheme="minorEastAsia" w:eastAsiaTheme="minorEastAsia"/>
          <w:bCs/>
          <w:sz w:val="28"/>
          <w:szCs w:val="28"/>
        </w:rPr>
        <w:t>传真：</w:t>
      </w:r>
    </w:p>
    <w:p w14:paraId="7BB82667">
      <w:pPr>
        <w:adjustRightInd w:val="0"/>
        <w:snapToGrid w:val="0"/>
        <w:spacing w:line="560" w:lineRule="exact"/>
        <w:rPr>
          <w:rFonts w:hint="eastAsia" w:cs="宋体" w:asciiTheme="minorEastAsia" w:hAnsiTheme="minorEastAsia" w:eastAsiaTheme="minorEastAsia"/>
          <w:bCs/>
          <w:sz w:val="28"/>
          <w:szCs w:val="28"/>
          <w:lang w:eastAsia="zh-CN"/>
        </w:rPr>
      </w:pPr>
      <w:r>
        <w:rPr>
          <w:rFonts w:hint="eastAsia" w:cs="宋体" w:asciiTheme="minorEastAsia" w:hAnsiTheme="minorEastAsia" w:eastAsiaTheme="minorEastAsia"/>
          <w:bCs/>
          <w:sz w:val="28"/>
          <w:szCs w:val="28"/>
        </w:rPr>
        <w:t>账户名称：</w:t>
      </w:r>
      <w:r>
        <w:rPr>
          <w:rFonts w:cs="宋体" w:asciiTheme="minorEastAsia" w:hAnsiTheme="minorEastAsia" w:eastAsiaTheme="minorEastAsia"/>
          <w:bCs/>
          <w:sz w:val="28"/>
          <w:szCs w:val="28"/>
        </w:rPr>
        <w:t>账户名称：</w:t>
      </w:r>
    </w:p>
    <w:p w14:paraId="2E812F78">
      <w:pPr>
        <w:adjustRightInd w:val="0"/>
        <w:snapToGrid w:val="0"/>
        <w:spacing w:line="560" w:lineRule="exact"/>
        <w:rPr>
          <w:rFonts w:hint="eastAsia" w:cs="宋体" w:asciiTheme="minorEastAsia" w:hAnsiTheme="minorEastAsia" w:eastAsiaTheme="minorEastAsia"/>
          <w:bCs/>
          <w:sz w:val="28"/>
          <w:szCs w:val="28"/>
          <w:lang w:eastAsia="zh-CN"/>
        </w:rPr>
      </w:pPr>
      <w:r>
        <w:rPr>
          <w:rFonts w:hint="eastAsia" w:cs="宋体" w:asciiTheme="minorEastAsia" w:hAnsiTheme="minorEastAsia" w:eastAsiaTheme="minorEastAsia"/>
          <w:bCs/>
          <w:sz w:val="28"/>
          <w:szCs w:val="28"/>
        </w:rPr>
        <w:t>开户银行：</w:t>
      </w:r>
      <w:r>
        <w:rPr>
          <w:rFonts w:cs="宋体" w:asciiTheme="minorEastAsia" w:hAnsiTheme="minorEastAsia" w:eastAsiaTheme="minorEastAsia"/>
          <w:bCs/>
          <w:sz w:val="28"/>
          <w:szCs w:val="28"/>
        </w:rPr>
        <w:t>开户银行：</w:t>
      </w:r>
    </w:p>
    <w:p w14:paraId="738D4022">
      <w:pPr>
        <w:adjustRightInd w:val="0"/>
        <w:snapToGrid w:val="0"/>
        <w:spacing w:line="560" w:lineRule="exact"/>
        <w:rPr>
          <w:rFonts w:hint="eastAsia" w:asciiTheme="minorEastAsia" w:hAnsiTheme="minorEastAsia" w:eastAsiaTheme="minorEastAsia"/>
          <w:szCs w:val="21"/>
          <w:lang w:eastAsia="zh-CN"/>
        </w:rPr>
      </w:pPr>
      <w:r>
        <w:rPr>
          <w:rFonts w:hint="eastAsia" w:cs="宋体" w:asciiTheme="minorEastAsia" w:hAnsiTheme="minorEastAsia" w:eastAsiaTheme="minorEastAsia"/>
          <w:bCs/>
          <w:sz w:val="28"/>
          <w:szCs w:val="28"/>
        </w:rPr>
        <w:t>账</w:t>
      </w:r>
      <w:r>
        <w:rPr>
          <w:rFonts w:cs="宋体" w:asciiTheme="minorEastAsia" w:hAnsiTheme="minorEastAsia" w:eastAsiaTheme="minorEastAsia"/>
          <w:bCs/>
          <w:sz w:val="28"/>
          <w:szCs w:val="28"/>
        </w:rPr>
        <w:t>号：</w:t>
      </w:r>
      <w:r>
        <w:rPr>
          <w:rFonts w:hint="eastAsia" w:cs="宋体" w:asciiTheme="minorEastAsia" w:hAnsiTheme="minorEastAsia" w:eastAsiaTheme="minorEastAsia"/>
          <w:bCs/>
          <w:sz w:val="28"/>
          <w:szCs w:val="28"/>
        </w:rPr>
        <w:t>账</w:t>
      </w:r>
      <w:r>
        <w:rPr>
          <w:rFonts w:cs="宋体" w:asciiTheme="minorEastAsia" w:hAnsiTheme="minorEastAsia" w:eastAsiaTheme="minorEastAsia"/>
          <w:bCs/>
          <w:sz w:val="28"/>
          <w:szCs w:val="28"/>
        </w:rPr>
        <w:t>号：</w:t>
      </w:r>
    </w:p>
    <w:bookmarkEnd w:id="783"/>
    <w:bookmarkEnd w:id="784"/>
    <w:bookmarkEnd w:id="785"/>
    <w:bookmarkEnd w:id="786"/>
    <w:bookmarkEnd w:id="787"/>
    <w:bookmarkEnd w:id="799"/>
    <w:bookmarkEnd w:id="800"/>
    <w:bookmarkEnd w:id="801"/>
    <w:bookmarkEnd w:id="802"/>
    <w:bookmarkEnd w:id="803"/>
    <w:bookmarkEnd w:id="804"/>
    <w:bookmarkEnd w:id="805"/>
    <w:bookmarkEnd w:id="806"/>
    <w:bookmarkEnd w:id="807"/>
    <w:bookmarkEnd w:id="808"/>
    <w:bookmarkEnd w:id="809"/>
    <w:bookmarkEnd w:id="810"/>
    <w:bookmarkEnd w:id="811"/>
    <w:p w14:paraId="19AB36D0">
      <w:pPr>
        <w:rPr>
          <w:rFonts w:asciiTheme="minorEastAsia" w:hAnsiTheme="minorEastAsia" w:eastAsiaTheme="minorEastAsia"/>
          <w:sz w:val="28"/>
          <w:szCs w:val="28"/>
        </w:rPr>
      </w:pPr>
    </w:p>
    <w:sectPr>
      <w:pgSz w:w="11906" w:h="16838"/>
      <w:pgMar w:top="1418" w:right="1134"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EE0A680-E192-48CB-9856-D188020E4D33}"/>
  </w:font>
  <w:font w:name="黑体">
    <w:panose1 w:val="02010609060101010101"/>
    <w:charset w:val="86"/>
    <w:family w:val="auto"/>
    <w:pitch w:val="default"/>
    <w:sig w:usb0="800002BF" w:usb1="38CF7CFA" w:usb2="00000016" w:usb3="00000000" w:csb0="00040001" w:csb1="00000000"/>
    <w:embedRegular r:id="rId2" w:fontKey="{98497C2D-1DF6-41A3-B833-DF6D534F04ED}"/>
  </w:font>
  <w:font w:name="Courier New">
    <w:panose1 w:val="02070309020205020404"/>
    <w:charset w:val="01"/>
    <w:family w:val="modern"/>
    <w:pitch w:val="default"/>
    <w:sig w:usb0="E0002EFF" w:usb1="C0007843" w:usb2="00000009" w:usb3="00000000" w:csb0="400001FF" w:csb1="FFFF0000"/>
    <w:embedRegular r:id="rId3" w:fontKey="{2AB5D8F1-D617-48B1-A25C-2165B2B4D945}"/>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C2443B99-09EF-4C4D-BFF4-775238B3D9F4}"/>
  </w:font>
  <w:font w:name="仿宋_GB2312">
    <w:panose1 w:val="02010609030101010101"/>
    <w:charset w:val="86"/>
    <w:family w:val="modern"/>
    <w:pitch w:val="default"/>
    <w:sig w:usb0="00000001" w:usb1="080E0000" w:usb2="00000000" w:usb3="00000000" w:csb0="00040000" w:csb1="00000000"/>
    <w:embedRegular r:id="rId5" w:fontKey="{4A2E3461-039C-4832-BD8A-A85F9718AA4A}"/>
  </w:font>
  <w:font w:name="楷体_GB2312">
    <w:panose1 w:val="02010609030101010101"/>
    <w:charset w:val="86"/>
    <w:family w:val="modern"/>
    <w:pitch w:val="default"/>
    <w:sig w:usb0="00000001" w:usb1="080E0000" w:usb2="00000000" w:usb3="00000000" w:csb0="00040000" w:csb1="00000000"/>
    <w:embedRegular r:id="rId6" w:fontKey="{D60695F1-A601-4141-B616-F9C4FD23A391}"/>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TimesNewRomanPSMT">
    <w:altName w:val="Times New Roman"/>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7" w:fontKey="{98E8B22D-F009-4FC6-B0DB-5E453C486B38}"/>
  </w:font>
  <w:font w:name="华文中宋">
    <w:panose1 w:val="02010600040101010101"/>
    <w:charset w:val="86"/>
    <w:family w:val="auto"/>
    <w:pitch w:val="default"/>
    <w:sig w:usb0="00000287" w:usb1="080F0000" w:usb2="00000000" w:usb3="00000000" w:csb0="0004009F" w:csb1="DFD70000"/>
    <w:embedRegular r:id="rId8" w:fontKey="{79A56DAA-E995-4A41-80A2-07DCB38D9373}"/>
  </w:font>
  <w:font w:name="仿宋">
    <w:panose1 w:val="02010609060101010101"/>
    <w:charset w:val="86"/>
    <w:family w:val="modern"/>
    <w:pitch w:val="default"/>
    <w:sig w:usb0="800002BF" w:usb1="38CF7CFA" w:usb2="00000016" w:usb3="00000000" w:csb0="00040001" w:csb1="00000000"/>
    <w:embedRegular r:id="rId9" w:fontKey="{9DF388EC-80DA-4840-89E4-B3D16F6D1212}"/>
  </w:font>
  <w:font w:name="楷体">
    <w:panose1 w:val="02010609060101010101"/>
    <w:charset w:val="86"/>
    <w:family w:val="modern"/>
    <w:pitch w:val="default"/>
    <w:sig w:usb0="800002BF" w:usb1="38CF7CFA" w:usb2="00000016" w:usb3="00000000" w:csb0="00040001" w:csb1="00000000"/>
    <w:embedRegular r:id="rId10" w:fontKey="{200ABE6F-1A0B-454D-A9C5-7AE39B4D5E39}"/>
  </w:font>
  <w:font w:name="Wingdings 2">
    <w:panose1 w:val="05020102010507070707"/>
    <w:charset w:val="02"/>
    <w:family w:val="roman"/>
    <w:pitch w:val="default"/>
    <w:sig w:usb0="00000000" w:usb1="00000000" w:usb2="00000000" w:usb3="00000000" w:csb0="80000000" w:csb1="00000000"/>
    <w:embedRegular r:id="rId11" w:fontKey="{B0AF9F7E-4519-494F-ACD2-7734086C429E}"/>
  </w:font>
  <w:font w:name="Wingdings 2">
    <w:panose1 w:val="05020102010507070707"/>
    <w:charset w:val="00"/>
    <w:family w:val="auto"/>
    <w:pitch w:val="default"/>
    <w:sig w:usb0="00000000" w:usb1="00000000" w:usb2="00000000" w:usb3="00000000" w:csb0="80000000" w:csb1="00000000"/>
    <w:embedRegular r:id="rId12" w:fontKey="{1E11A0DC-4345-4153-82DF-04DF261369A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4858730"/>
    </w:sdtPr>
    <w:sdtContent>
      <w:p w14:paraId="67264843">
        <w:pPr>
          <w:pStyle w:val="26"/>
          <w:jc w:val="center"/>
        </w:pPr>
        <w:r>
          <w:fldChar w:fldCharType="begin"/>
        </w:r>
        <w:r>
          <w:instrText xml:space="preserve">PAGE   \* MERGEFORMAT</w:instrText>
        </w:r>
        <w:r>
          <w:fldChar w:fldCharType="separate"/>
        </w:r>
        <w:r>
          <w:rPr>
            <w:lang w:val="zh-CN"/>
          </w:rPr>
          <w:t>18</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5693379"/>
    </w:sdtPr>
    <w:sdtContent>
      <w:p w14:paraId="33D25551">
        <w:pPr>
          <w:pStyle w:val="26"/>
          <w:jc w:val="center"/>
        </w:pPr>
        <w:r>
          <w:fldChar w:fldCharType="begin"/>
        </w:r>
        <w:r>
          <w:instrText xml:space="preserve">PAGE   \* MERGEFORMAT</w:instrText>
        </w:r>
        <w:r>
          <w:fldChar w:fldCharType="separate"/>
        </w:r>
        <w:r>
          <w:rPr>
            <w:lang w:val="zh-CN"/>
          </w:rPr>
          <w:t>64</w:t>
        </w:r>
        <w:r>
          <w:fldChar w:fldCharType="end"/>
        </w:r>
      </w:p>
    </w:sdtContent>
  </w:sdt>
  <w:p w14:paraId="60EEB266">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A01F7">
    <w:pPr>
      <w:pStyle w:val="26"/>
      <w:jc w:val="center"/>
    </w:pPr>
  </w:p>
  <w:p w14:paraId="4F0E97A7">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07D13">
    <w:pPr>
      <w:pStyle w:val="26"/>
      <w:jc w:val="center"/>
    </w:pPr>
    <w:r>
      <w:fldChar w:fldCharType="begin"/>
    </w:r>
    <w:r>
      <w:instrText xml:space="preserve">PAGE   \* MERGEFORMAT</w:instrText>
    </w:r>
    <w:r>
      <w:fldChar w:fldCharType="separate"/>
    </w:r>
    <w:r>
      <w:rPr>
        <w:lang w:val="zh-CN"/>
      </w:rPr>
      <w:t>94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241F0">
    <w:pPr>
      <w:pStyle w:val="27"/>
      <w:pBdr>
        <w:top w:val="none" w:color="auto" w:sz="0" w:space="1"/>
        <w:left w:val="none" w:color="auto" w:sz="0" w:space="4"/>
        <w:bottom w:val="none" w:color="auto" w:sz="0" w:space="1"/>
        <w:right w:val="none" w:color="auto" w:sz="0" w:space="4"/>
      </w:pBdr>
      <w:jc w:val="both"/>
      <w:rPr>
        <w:rFonts w:hint="eastAsia" w:ascii="楷体_GB2312" w:eastAsia="楷体_GB2312"/>
        <w:sz w:val="21"/>
        <w:szCs w:val="21"/>
        <w:lang w:eastAsia="zh-CN"/>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CDBFD">
    <w:pPr>
      <w:pStyle w:val="27"/>
      <w:rPr>
        <w:rStyle w:val="122"/>
      </w:rPr>
    </w:pPr>
    <w:r>
      <w:rPr>
        <w:rFonts w:hint="eastAsia"/>
      </w:rPr>
      <w:t>第六章采购项目商务和技术要求</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70E9A">
    <w:pPr>
      <w:pStyle w:val="27"/>
      <w:rPr>
        <w:rStyle w:val="122"/>
      </w:rPr>
    </w:pPr>
    <w:r>
      <w:rPr>
        <w:rFonts w:hint="eastAsia"/>
      </w:rPr>
      <w:t>第七章合同样本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E69A9">
    <w:pPr>
      <w:pStyle w:val="27"/>
      <w:rPr>
        <w:rFonts w:ascii="楷体_GB2312" w:eastAsia="楷体_GB2312"/>
        <w:sz w:val="21"/>
        <w:szCs w:val="21"/>
      </w:rPr>
    </w:pPr>
    <w:r>
      <w:rPr>
        <w:rFonts w:hint="eastAsia" w:ascii="楷体_GB2312" w:hAnsi="华文中宋" w:eastAsia="楷体_GB2312"/>
        <w:sz w:val="21"/>
        <w:szCs w:val="21"/>
      </w:rPr>
      <w:t>第一章投标人须知</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6DF8A">
    <w:pPr>
      <w:pStyle w:val="27"/>
      <w:rPr>
        <w:rFonts w:ascii="楷体_GB2312" w:eastAsia="楷体_GB2312"/>
        <w:sz w:val="21"/>
        <w:szCs w:val="21"/>
      </w:rPr>
    </w:pPr>
    <w:r>
      <w:rPr>
        <w:rFonts w:hint="eastAsia" w:ascii="楷体_GB2312" w:hAnsi="华文中宋" w:eastAsia="楷体_GB2312"/>
        <w:sz w:val="21"/>
        <w:szCs w:val="21"/>
      </w:rPr>
      <w:t>第二章合同通用条款</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BADC7">
    <w:pPr>
      <w:pStyle w:val="27"/>
      <w:rPr>
        <w:rFonts w:ascii="楷体_GB2312" w:eastAsia="楷体_GB2312"/>
        <w:sz w:val="21"/>
        <w:szCs w:val="21"/>
      </w:rPr>
    </w:pPr>
    <w:r>
      <w:rPr>
        <w:rFonts w:hint="eastAsia" w:ascii="楷体_GB2312" w:hAnsi="华文中宋" w:eastAsia="楷体_GB2312"/>
        <w:sz w:val="21"/>
        <w:szCs w:val="21"/>
      </w:rPr>
      <w:t>第三章投标文件内容及格式</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1169C">
    <w:pPr>
      <w:pStyle w:val="27"/>
      <w:rPr>
        <w:rFonts w:ascii="楷体_GB2312" w:eastAsia="楷体_GB2312"/>
        <w:sz w:val="21"/>
        <w:szCs w:val="21"/>
      </w:rPr>
    </w:pPr>
    <w:r>
      <w:rPr>
        <w:rFonts w:hint="eastAsia" w:ascii="楷体_GB2312" w:hAnsi="华文中宋" w:eastAsia="楷体_GB2312"/>
        <w:sz w:val="21"/>
        <w:szCs w:val="21"/>
      </w:rPr>
      <w:t>第三章投标文件内容及格式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BBC6E">
    <w:pPr>
      <w:pStyle w:val="27"/>
      <w:rPr>
        <w:rFonts w:ascii="楷体_GB2312" w:eastAsia="楷体_GB2312"/>
        <w:sz w:val="21"/>
        <w:szCs w:val="21"/>
      </w:rPr>
    </w:pPr>
    <w:r>
      <w:rPr>
        <w:rFonts w:hint="eastAsia" w:ascii="楷体_GB2312" w:hAnsi="华文中宋" w:eastAsia="楷体_GB2312"/>
        <w:sz w:val="21"/>
        <w:szCs w:val="21"/>
      </w:rPr>
      <w:t>第三章投标文件内容及格式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CBA0C">
    <w:pPr>
      <w:pStyle w:val="21"/>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CC82D">
    <w:pPr>
      <w:pStyle w:val="27"/>
    </w:pPr>
    <w:r>
      <w:rPr>
        <w:rFonts w:hint="eastAsia"/>
      </w:rPr>
      <w:t>第四章投标人须知前附表</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19900">
    <w:pPr>
      <w:pStyle w:val="27"/>
      <w:rPr>
        <w:rFonts w:ascii="楷体_GB2312" w:eastAsia="楷体_GB2312"/>
        <w:sz w:val="21"/>
        <w:szCs w:val="21"/>
      </w:rPr>
    </w:pPr>
    <w:r>
      <w:rPr>
        <w:rFonts w:hint="eastAsia" w:ascii="楷体_GB2312" w:hAnsi="华文中宋" w:eastAsia="楷体_GB2312"/>
        <w:sz w:val="21"/>
        <w:szCs w:val="21"/>
      </w:rPr>
      <w:t>第五章招标公告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290543"/>
    <w:multiLevelType w:val="singleLevel"/>
    <w:tmpl w:val="C329054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yNDZhYmI2Yjg4YThmNDkwYzhiZmNkNDUzYzllZTgifQ=="/>
    <w:docVar w:name="KSO_WPS_MARK_KEY" w:val="3afe495d-2c3e-47c5-9887-b031175b9c7c"/>
  </w:docVars>
  <w:rsids>
    <w:rsidRoot w:val="007434B4"/>
    <w:rsid w:val="00000A61"/>
    <w:rsid w:val="00000A83"/>
    <w:rsid w:val="000013FE"/>
    <w:rsid w:val="0000186F"/>
    <w:rsid w:val="00001A03"/>
    <w:rsid w:val="0000218C"/>
    <w:rsid w:val="00002568"/>
    <w:rsid w:val="00002683"/>
    <w:rsid w:val="00002840"/>
    <w:rsid w:val="00002FA5"/>
    <w:rsid w:val="000037DE"/>
    <w:rsid w:val="000039D7"/>
    <w:rsid w:val="00003D23"/>
    <w:rsid w:val="0000430D"/>
    <w:rsid w:val="00004438"/>
    <w:rsid w:val="00004EAF"/>
    <w:rsid w:val="0000639D"/>
    <w:rsid w:val="00006552"/>
    <w:rsid w:val="00007B29"/>
    <w:rsid w:val="0001024D"/>
    <w:rsid w:val="00010382"/>
    <w:rsid w:val="00010C75"/>
    <w:rsid w:val="0001103A"/>
    <w:rsid w:val="00011427"/>
    <w:rsid w:val="000120F4"/>
    <w:rsid w:val="00012B53"/>
    <w:rsid w:val="00013365"/>
    <w:rsid w:val="00013466"/>
    <w:rsid w:val="00013574"/>
    <w:rsid w:val="00013923"/>
    <w:rsid w:val="00014A82"/>
    <w:rsid w:val="0001509A"/>
    <w:rsid w:val="00015858"/>
    <w:rsid w:val="00015A29"/>
    <w:rsid w:val="00015C0C"/>
    <w:rsid w:val="0001617A"/>
    <w:rsid w:val="00016321"/>
    <w:rsid w:val="00017581"/>
    <w:rsid w:val="000175E8"/>
    <w:rsid w:val="00017CA4"/>
    <w:rsid w:val="00017CF0"/>
    <w:rsid w:val="00017F9C"/>
    <w:rsid w:val="000200BE"/>
    <w:rsid w:val="00020A48"/>
    <w:rsid w:val="00022687"/>
    <w:rsid w:val="00022FAC"/>
    <w:rsid w:val="0002325E"/>
    <w:rsid w:val="00024C6B"/>
    <w:rsid w:val="000252F0"/>
    <w:rsid w:val="00025EED"/>
    <w:rsid w:val="000271FE"/>
    <w:rsid w:val="00027D0F"/>
    <w:rsid w:val="00030A53"/>
    <w:rsid w:val="00030B70"/>
    <w:rsid w:val="00031705"/>
    <w:rsid w:val="00031B8C"/>
    <w:rsid w:val="00031BBE"/>
    <w:rsid w:val="00031C52"/>
    <w:rsid w:val="000324A7"/>
    <w:rsid w:val="00032683"/>
    <w:rsid w:val="00032D53"/>
    <w:rsid w:val="00032D91"/>
    <w:rsid w:val="00032D98"/>
    <w:rsid w:val="000333AE"/>
    <w:rsid w:val="00033EFF"/>
    <w:rsid w:val="00034828"/>
    <w:rsid w:val="00035663"/>
    <w:rsid w:val="000358FA"/>
    <w:rsid w:val="00035B2B"/>
    <w:rsid w:val="00035CCB"/>
    <w:rsid w:val="00037252"/>
    <w:rsid w:val="00037687"/>
    <w:rsid w:val="00040247"/>
    <w:rsid w:val="00040313"/>
    <w:rsid w:val="000408C9"/>
    <w:rsid w:val="00040E14"/>
    <w:rsid w:val="00041481"/>
    <w:rsid w:val="00041881"/>
    <w:rsid w:val="00041BDA"/>
    <w:rsid w:val="0004234B"/>
    <w:rsid w:val="0004234C"/>
    <w:rsid w:val="0004248B"/>
    <w:rsid w:val="00042E07"/>
    <w:rsid w:val="00043207"/>
    <w:rsid w:val="00043B03"/>
    <w:rsid w:val="0004444E"/>
    <w:rsid w:val="000445FC"/>
    <w:rsid w:val="00045122"/>
    <w:rsid w:val="00045855"/>
    <w:rsid w:val="00045B4B"/>
    <w:rsid w:val="000460A8"/>
    <w:rsid w:val="000465DD"/>
    <w:rsid w:val="00046881"/>
    <w:rsid w:val="00047440"/>
    <w:rsid w:val="000474B5"/>
    <w:rsid w:val="0004759C"/>
    <w:rsid w:val="00047F88"/>
    <w:rsid w:val="0005019F"/>
    <w:rsid w:val="000508AD"/>
    <w:rsid w:val="0005168D"/>
    <w:rsid w:val="00051698"/>
    <w:rsid w:val="00051AD9"/>
    <w:rsid w:val="00051ADD"/>
    <w:rsid w:val="0005208E"/>
    <w:rsid w:val="000528DE"/>
    <w:rsid w:val="00052DBD"/>
    <w:rsid w:val="00052DE2"/>
    <w:rsid w:val="00053BE1"/>
    <w:rsid w:val="00053C0D"/>
    <w:rsid w:val="00053C94"/>
    <w:rsid w:val="00055AB8"/>
    <w:rsid w:val="000566BD"/>
    <w:rsid w:val="00056814"/>
    <w:rsid w:val="0005701C"/>
    <w:rsid w:val="000606A2"/>
    <w:rsid w:val="00060B02"/>
    <w:rsid w:val="00060C04"/>
    <w:rsid w:val="00060DAA"/>
    <w:rsid w:val="0006124F"/>
    <w:rsid w:val="00061310"/>
    <w:rsid w:val="00061636"/>
    <w:rsid w:val="00061914"/>
    <w:rsid w:val="000620A1"/>
    <w:rsid w:val="0006297B"/>
    <w:rsid w:val="000638C9"/>
    <w:rsid w:val="0006393F"/>
    <w:rsid w:val="00063B87"/>
    <w:rsid w:val="00064DBB"/>
    <w:rsid w:val="00065B10"/>
    <w:rsid w:val="000662FC"/>
    <w:rsid w:val="000666F2"/>
    <w:rsid w:val="000675E6"/>
    <w:rsid w:val="000677C7"/>
    <w:rsid w:val="00067D0B"/>
    <w:rsid w:val="000709FB"/>
    <w:rsid w:val="00070B21"/>
    <w:rsid w:val="00070F95"/>
    <w:rsid w:val="0007140C"/>
    <w:rsid w:val="00071D87"/>
    <w:rsid w:val="00072573"/>
    <w:rsid w:val="0007343D"/>
    <w:rsid w:val="00074523"/>
    <w:rsid w:val="000745C1"/>
    <w:rsid w:val="0007473A"/>
    <w:rsid w:val="00074C2C"/>
    <w:rsid w:val="00074CB8"/>
    <w:rsid w:val="00075235"/>
    <w:rsid w:val="0007583D"/>
    <w:rsid w:val="00076502"/>
    <w:rsid w:val="000765DD"/>
    <w:rsid w:val="000775DD"/>
    <w:rsid w:val="000777C0"/>
    <w:rsid w:val="00077D2C"/>
    <w:rsid w:val="00077E78"/>
    <w:rsid w:val="0008035B"/>
    <w:rsid w:val="00080894"/>
    <w:rsid w:val="00081868"/>
    <w:rsid w:val="00081FC7"/>
    <w:rsid w:val="00082346"/>
    <w:rsid w:val="0008307B"/>
    <w:rsid w:val="000831F8"/>
    <w:rsid w:val="00083D5B"/>
    <w:rsid w:val="000841E5"/>
    <w:rsid w:val="00084327"/>
    <w:rsid w:val="000846B4"/>
    <w:rsid w:val="00085204"/>
    <w:rsid w:val="00085239"/>
    <w:rsid w:val="00085B42"/>
    <w:rsid w:val="000862C9"/>
    <w:rsid w:val="00086D4B"/>
    <w:rsid w:val="00087CA6"/>
    <w:rsid w:val="000904BC"/>
    <w:rsid w:val="000909AB"/>
    <w:rsid w:val="00090D47"/>
    <w:rsid w:val="0009121B"/>
    <w:rsid w:val="00091751"/>
    <w:rsid w:val="000917F5"/>
    <w:rsid w:val="000921D2"/>
    <w:rsid w:val="00092AE4"/>
    <w:rsid w:val="00092E61"/>
    <w:rsid w:val="00093151"/>
    <w:rsid w:val="00093AAC"/>
    <w:rsid w:val="00093F63"/>
    <w:rsid w:val="00094343"/>
    <w:rsid w:val="0009483A"/>
    <w:rsid w:val="00094AB7"/>
    <w:rsid w:val="0009530E"/>
    <w:rsid w:val="0009567C"/>
    <w:rsid w:val="00095880"/>
    <w:rsid w:val="00095A0E"/>
    <w:rsid w:val="00095DE4"/>
    <w:rsid w:val="00095E18"/>
    <w:rsid w:val="00096239"/>
    <w:rsid w:val="00096A68"/>
    <w:rsid w:val="000973EF"/>
    <w:rsid w:val="00097766"/>
    <w:rsid w:val="00097FB9"/>
    <w:rsid w:val="000A083F"/>
    <w:rsid w:val="000A0CD6"/>
    <w:rsid w:val="000A1036"/>
    <w:rsid w:val="000A1EE5"/>
    <w:rsid w:val="000A2163"/>
    <w:rsid w:val="000A2575"/>
    <w:rsid w:val="000A25D2"/>
    <w:rsid w:val="000A2631"/>
    <w:rsid w:val="000A291B"/>
    <w:rsid w:val="000A3083"/>
    <w:rsid w:val="000A3313"/>
    <w:rsid w:val="000A3573"/>
    <w:rsid w:val="000A3941"/>
    <w:rsid w:val="000A3BB4"/>
    <w:rsid w:val="000A3C37"/>
    <w:rsid w:val="000A4283"/>
    <w:rsid w:val="000A4354"/>
    <w:rsid w:val="000A6658"/>
    <w:rsid w:val="000A6A77"/>
    <w:rsid w:val="000A73F8"/>
    <w:rsid w:val="000A7CF5"/>
    <w:rsid w:val="000B0390"/>
    <w:rsid w:val="000B0818"/>
    <w:rsid w:val="000B0A90"/>
    <w:rsid w:val="000B0F6F"/>
    <w:rsid w:val="000B1637"/>
    <w:rsid w:val="000B1715"/>
    <w:rsid w:val="000B242D"/>
    <w:rsid w:val="000B2648"/>
    <w:rsid w:val="000B2722"/>
    <w:rsid w:val="000B287B"/>
    <w:rsid w:val="000B2DE0"/>
    <w:rsid w:val="000B320F"/>
    <w:rsid w:val="000B33DF"/>
    <w:rsid w:val="000B3A4F"/>
    <w:rsid w:val="000B4155"/>
    <w:rsid w:val="000B447F"/>
    <w:rsid w:val="000B4504"/>
    <w:rsid w:val="000B48CB"/>
    <w:rsid w:val="000B5278"/>
    <w:rsid w:val="000B5D7D"/>
    <w:rsid w:val="000B67D9"/>
    <w:rsid w:val="000B697C"/>
    <w:rsid w:val="000B6A6A"/>
    <w:rsid w:val="000B7DF1"/>
    <w:rsid w:val="000C035B"/>
    <w:rsid w:val="000C0714"/>
    <w:rsid w:val="000C0E3C"/>
    <w:rsid w:val="000C125D"/>
    <w:rsid w:val="000C1318"/>
    <w:rsid w:val="000C17F7"/>
    <w:rsid w:val="000C188C"/>
    <w:rsid w:val="000C245B"/>
    <w:rsid w:val="000C2AE6"/>
    <w:rsid w:val="000C354A"/>
    <w:rsid w:val="000C4543"/>
    <w:rsid w:val="000C4FD9"/>
    <w:rsid w:val="000C528D"/>
    <w:rsid w:val="000C52A0"/>
    <w:rsid w:val="000C5591"/>
    <w:rsid w:val="000C64D4"/>
    <w:rsid w:val="000C6B2C"/>
    <w:rsid w:val="000C6F2F"/>
    <w:rsid w:val="000C70C2"/>
    <w:rsid w:val="000C7812"/>
    <w:rsid w:val="000C7A94"/>
    <w:rsid w:val="000C7B04"/>
    <w:rsid w:val="000C7CF8"/>
    <w:rsid w:val="000D00A1"/>
    <w:rsid w:val="000D04C8"/>
    <w:rsid w:val="000D06C9"/>
    <w:rsid w:val="000D0769"/>
    <w:rsid w:val="000D0E5E"/>
    <w:rsid w:val="000D1018"/>
    <w:rsid w:val="000D1941"/>
    <w:rsid w:val="000D211B"/>
    <w:rsid w:val="000D2261"/>
    <w:rsid w:val="000D27D1"/>
    <w:rsid w:val="000D29DD"/>
    <w:rsid w:val="000D2A3F"/>
    <w:rsid w:val="000D3441"/>
    <w:rsid w:val="000D344B"/>
    <w:rsid w:val="000D3A94"/>
    <w:rsid w:val="000D4172"/>
    <w:rsid w:val="000D4DBB"/>
    <w:rsid w:val="000D5249"/>
    <w:rsid w:val="000D5B6E"/>
    <w:rsid w:val="000D5F2C"/>
    <w:rsid w:val="000D6185"/>
    <w:rsid w:val="000D6514"/>
    <w:rsid w:val="000D6B51"/>
    <w:rsid w:val="000D6D79"/>
    <w:rsid w:val="000D730F"/>
    <w:rsid w:val="000E01D2"/>
    <w:rsid w:val="000E0761"/>
    <w:rsid w:val="000E0BAE"/>
    <w:rsid w:val="000E166F"/>
    <w:rsid w:val="000E1EE1"/>
    <w:rsid w:val="000E24D4"/>
    <w:rsid w:val="000E2C23"/>
    <w:rsid w:val="000E2EEF"/>
    <w:rsid w:val="000E3DCC"/>
    <w:rsid w:val="000E4525"/>
    <w:rsid w:val="000E46D9"/>
    <w:rsid w:val="000E4E95"/>
    <w:rsid w:val="000E50DD"/>
    <w:rsid w:val="000E519D"/>
    <w:rsid w:val="000E640C"/>
    <w:rsid w:val="000E693A"/>
    <w:rsid w:val="000E7308"/>
    <w:rsid w:val="000E7417"/>
    <w:rsid w:val="000E741F"/>
    <w:rsid w:val="000E7A2F"/>
    <w:rsid w:val="000E7BD1"/>
    <w:rsid w:val="000F0013"/>
    <w:rsid w:val="000F04BE"/>
    <w:rsid w:val="000F08BB"/>
    <w:rsid w:val="000F09B9"/>
    <w:rsid w:val="000F1903"/>
    <w:rsid w:val="000F1A45"/>
    <w:rsid w:val="000F1AF9"/>
    <w:rsid w:val="000F21C8"/>
    <w:rsid w:val="000F2266"/>
    <w:rsid w:val="000F3713"/>
    <w:rsid w:val="000F376A"/>
    <w:rsid w:val="000F37AB"/>
    <w:rsid w:val="000F3EAB"/>
    <w:rsid w:val="000F4155"/>
    <w:rsid w:val="000F41F9"/>
    <w:rsid w:val="000F4491"/>
    <w:rsid w:val="000F44CB"/>
    <w:rsid w:val="000F4F2F"/>
    <w:rsid w:val="000F50F7"/>
    <w:rsid w:val="000F5866"/>
    <w:rsid w:val="000F620C"/>
    <w:rsid w:val="000F6AED"/>
    <w:rsid w:val="000F7591"/>
    <w:rsid w:val="001000C3"/>
    <w:rsid w:val="001000DB"/>
    <w:rsid w:val="0010031D"/>
    <w:rsid w:val="0010037A"/>
    <w:rsid w:val="0010071B"/>
    <w:rsid w:val="00100CE4"/>
    <w:rsid w:val="00102779"/>
    <w:rsid w:val="001027BD"/>
    <w:rsid w:val="00102F78"/>
    <w:rsid w:val="001031D1"/>
    <w:rsid w:val="0010349D"/>
    <w:rsid w:val="00103818"/>
    <w:rsid w:val="001038AC"/>
    <w:rsid w:val="00104600"/>
    <w:rsid w:val="001047E3"/>
    <w:rsid w:val="00104908"/>
    <w:rsid w:val="00104D5D"/>
    <w:rsid w:val="00105A9C"/>
    <w:rsid w:val="00106446"/>
    <w:rsid w:val="00107077"/>
    <w:rsid w:val="00107753"/>
    <w:rsid w:val="0010798D"/>
    <w:rsid w:val="00107FD9"/>
    <w:rsid w:val="00110169"/>
    <w:rsid w:val="00110B4B"/>
    <w:rsid w:val="00110E68"/>
    <w:rsid w:val="0011135E"/>
    <w:rsid w:val="001113FC"/>
    <w:rsid w:val="00111596"/>
    <w:rsid w:val="001116FA"/>
    <w:rsid w:val="00111CC9"/>
    <w:rsid w:val="00112A3D"/>
    <w:rsid w:val="00112E2A"/>
    <w:rsid w:val="001133AC"/>
    <w:rsid w:val="001133F7"/>
    <w:rsid w:val="001139C4"/>
    <w:rsid w:val="00113A1A"/>
    <w:rsid w:val="00113C61"/>
    <w:rsid w:val="0011448D"/>
    <w:rsid w:val="00114AB9"/>
    <w:rsid w:val="00114B15"/>
    <w:rsid w:val="00115CAE"/>
    <w:rsid w:val="00115F68"/>
    <w:rsid w:val="0011627C"/>
    <w:rsid w:val="001164E3"/>
    <w:rsid w:val="00117058"/>
    <w:rsid w:val="00117143"/>
    <w:rsid w:val="00120369"/>
    <w:rsid w:val="00120932"/>
    <w:rsid w:val="00120A2E"/>
    <w:rsid w:val="00120A39"/>
    <w:rsid w:val="00121011"/>
    <w:rsid w:val="001213C2"/>
    <w:rsid w:val="001217FB"/>
    <w:rsid w:val="00121A30"/>
    <w:rsid w:val="00121BE6"/>
    <w:rsid w:val="00121FBE"/>
    <w:rsid w:val="001228F0"/>
    <w:rsid w:val="001228FD"/>
    <w:rsid w:val="001232B6"/>
    <w:rsid w:val="001240B1"/>
    <w:rsid w:val="00124345"/>
    <w:rsid w:val="0012503C"/>
    <w:rsid w:val="0012512A"/>
    <w:rsid w:val="00125769"/>
    <w:rsid w:val="00125F48"/>
    <w:rsid w:val="001260C6"/>
    <w:rsid w:val="00126231"/>
    <w:rsid w:val="0012625A"/>
    <w:rsid w:val="001264B5"/>
    <w:rsid w:val="001264DC"/>
    <w:rsid w:val="00127083"/>
    <w:rsid w:val="00130398"/>
    <w:rsid w:val="00130441"/>
    <w:rsid w:val="00130585"/>
    <w:rsid w:val="001311D6"/>
    <w:rsid w:val="0013172D"/>
    <w:rsid w:val="0013202F"/>
    <w:rsid w:val="001322EF"/>
    <w:rsid w:val="001324B3"/>
    <w:rsid w:val="0013291D"/>
    <w:rsid w:val="00133CF6"/>
    <w:rsid w:val="00133F97"/>
    <w:rsid w:val="00134465"/>
    <w:rsid w:val="001345E9"/>
    <w:rsid w:val="00134894"/>
    <w:rsid w:val="001348D3"/>
    <w:rsid w:val="00134CA2"/>
    <w:rsid w:val="001352BD"/>
    <w:rsid w:val="00135375"/>
    <w:rsid w:val="00135863"/>
    <w:rsid w:val="00136E41"/>
    <w:rsid w:val="001370E3"/>
    <w:rsid w:val="0013782B"/>
    <w:rsid w:val="00137CA2"/>
    <w:rsid w:val="00137DBD"/>
    <w:rsid w:val="00137DCD"/>
    <w:rsid w:val="001405DD"/>
    <w:rsid w:val="00140DA3"/>
    <w:rsid w:val="00140DA9"/>
    <w:rsid w:val="001413DF"/>
    <w:rsid w:val="00141BEE"/>
    <w:rsid w:val="00143121"/>
    <w:rsid w:val="00144141"/>
    <w:rsid w:val="00144B01"/>
    <w:rsid w:val="00144F97"/>
    <w:rsid w:val="00145474"/>
    <w:rsid w:val="001455C1"/>
    <w:rsid w:val="00145791"/>
    <w:rsid w:val="00145878"/>
    <w:rsid w:val="0014699B"/>
    <w:rsid w:val="00146D14"/>
    <w:rsid w:val="00146F30"/>
    <w:rsid w:val="00146FCF"/>
    <w:rsid w:val="00147CFF"/>
    <w:rsid w:val="00150313"/>
    <w:rsid w:val="0015043E"/>
    <w:rsid w:val="0015079E"/>
    <w:rsid w:val="00151BA6"/>
    <w:rsid w:val="00151D0D"/>
    <w:rsid w:val="0015206B"/>
    <w:rsid w:val="00152193"/>
    <w:rsid w:val="00152331"/>
    <w:rsid w:val="0015269F"/>
    <w:rsid w:val="00153432"/>
    <w:rsid w:val="00153AE6"/>
    <w:rsid w:val="00153C89"/>
    <w:rsid w:val="00154D5E"/>
    <w:rsid w:val="00156049"/>
    <w:rsid w:val="00156414"/>
    <w:rsid w:val="001564DB"/>
    <w:rsid w:val="00156BA7"/>
    <w:rsid w:val="00156E56"/>
    <w:rsid w:val="00156F75"/>
    <w:rsid w:val="00160828"/>
    <w:rsid w:val="00160843"/>
    <w:rsid w:val="00160D9E"/>
    <w:rsid w:val="00160E3C"/>
    <w:rsid w:val="00161217"/>
    <w:rsid w:val="00161540"/>
    <w:rsid w:val="001617E9"/>
    <w:rsid w:val="00162175"/>
    <w:rsid w:val="00162403"/>
    <w:rsid w:val="0016254E"/>
    <w:rsid w:val="00162F23"/>
    <w:rsid w:val="00163368"/>
    <w:rsid w:val="001637C1"/>
    <w:rsid w:val="00164196"/>
    <w:rsid w:val="0016451E"/>
    <w:rsid w:val="001646EF"/>
    <w:rsid w:val="00164C0D"/>
    <w:rsid w:val="001655DB"/>
    <w:rsid w:val="0016583A"/>
    <w:rsid w:val="0016596B"/>
    <w:rsid w:val="00166A7A"/>
    <w:rsid w:val="00166E25"/>
    <w:rsid w:val="00166F38"/>
    <w:rsid w:val="00167313"/>
    <w:rsid w:val="00167324"/>
    <w:rsid w:val="00167763"/>
    <w:rsid w:val="001708E8"/>
    <w:rsid w:val="00170CFB"/>
    <w:rsid w:val="0017148D"/>
    <w:rsid w:val="0017284E"/>
    <w:rsid w:val="00172FB6"/>
    <w:rsid w:val="0017334A"/>
    <w:rsid w:val="00173713"/>
    <w:rsid w:val="001738EC"/>
    <w:rsid w:val="00173A95"/>
    <w:rsid w:val="00173D83"/>
    <w:rsid w:val="0017404D"/>
    <w:rsid w:val="0017419C"/>
    <w:rsid w:val="0017540C"/>
    <w:rsid w:val="00175C3F"/>
    <w:rsid w:val="00175ED5"/>
    <w:rsid w:val="00175FE2"/>
    <w:rsid w:val="00176017"/>
    <w:rsid w:val="0017633E"/>
    <w:rsid w:val="001763C6"/>
    <w:rsid w:val="001773C6"/>
    <w:rsid w:val="0017741D"/>
    <w:rsid w:val="001810E9"/>
    <w:rsid w:val="00181D2E"/>
    <w:rsid w:val="00181FF5"/>
    <w:rsid w:val="00182636"/>
    <w:rsid w:val="001828D3"/>
    <w:rsid w:val="00182A4B"/>
    <w:rsid w:val="00182C2D"/>
    <w:rsid w:val="00183543"/>
    <w:rsid w:val="0018380F"/>
    <w:rsid w:val="001846F2"/>
    <w:rsid w:val="00184CAF"/>
    <w:rsid w:val="00184CB7"/>
    <w:rsid w:val="00185047"/>
    <w:rsid w:val="001850A4"/>
    <w:rsid w:val="00185B43"/>
    <w:rsid w:val="00186062"/>
    <w:rsid w:val="00186927"/>
    <w:rsid w:val="001870D2"/>
    <w:rsid w:val="0018763E"/>
    <w:rsid w:val="00187B08"/>
    <w:rsid w:val="00190053"/>
    <w:rsid w:val="00190101"/>
    <w:rsid w:val="00190618"/>
    <w:rsid w:val="001909F7"/>
    <w:rsid w:val="00190C1E"/>
    <w:rsid w:val="00190C8F"/>
    <w:rsid w:val="00191A57"/>
    <w:rsid w:val="00192075"/>
    <w:rsid w:val="00192EBB"/>
    <w:rsid w:val="00193351"/>
    <w:rsid w:val="0019343C"/>
    <w:rsid w:val="00193526"/>
    <w:rsid w:val="00194270"/>
    <w:rsid w:val="00195771"/>
    <w:rsid w:val="001960A0"/>
    <w:rsid w:val="001967F8"/>
    <w:rsid w:val="001973A1"/>
    <w:rsid w:val="00197441"/>
    <w:rsid w:val="001978FA"/>
    <w:rsid w:val="00197B7E"/>
    <w:rsid w:val="001A053D"/>
    <w:rsid w:val="001A101A"/>
    <w:rsid w:val="001A12A4"/>
    <w:rsid w:val="001A130A"/>
    <w:rsid w:val="001A2976"/>
    <w:rsid w:val="001A3AA5"/>
    <w:rsid w:val="001A3AFC"/>
    <w:rsid w:val="001A3BCB"/>
    <w:rsid w:val="001A4D9B"/>
    <w:rsid w:val="001A561A"/>
    <w:rsid w:val="001A569A"/>
    <w:rsid w:val="001A58C6"/>
    <w:rsid w:val="001A59EB"/>
    <w:rsid w:val="001A5F2B"/>
    <w:rsid w:val="001A67E5"/>
    <w:rsid w:val="001A73F5"/>
    <w:rsid w:val="001A75FE"/>
    <w:rsid w:val="001A7ACB"/>
    <w:rsid w:val="001A7C00"/>
    <w:rsid w:val="001B0B82"/>
    <w:rsid w:val="001B1876"/>
    <w:rsid w:val="001B2294"/>
    <w:rsid w:val="001B313B"/>
    <w:rsid w:val="001B383C"/>
    <w:rsid w:val="001B391F"/>
    <w:rsid w:val="001B4531"/>
    <w:rsid w:val="001B4F01"/>
    <w:rsid w:val="001B5421"/>
    <w:rsid w:val="001B5907"/>
    <w:rsid w:val="001B5C78"/>
    <w:rsid w:val="001B6C7A"/>
    <w:rsid w:val="001B7B89"/>
    <w:rsid w:val="001C00F5"/>
    <w:rsid w:val="001C03EB"/>
    <w:rsid w:val="001C0C83"/>
    <w:rsid w:val="001C11C0"/>
    <w:rsid w:val="001C12A7"/>
    <w:rsid w:val="001C1BBD"/>
    <w:rsid w:val="001C2072"/>
    <w:rsid w:val="001C274B"/>
    <w:rsid w:val="001C2DAC"/>
    <w:rsid w:val="001C32B3"/>
    <w:rsid w:val="001C3481"/>
    <w:rsid w:val="001C390B"/>
    <w:rsid w:val="001C4B0B"/>
    <w:rsid w:val="001C4E4C"/>
    <w:rsid w:val="001C5444"/>
    <w:rsid w:val="001C5968"/>
    <w:rsid w:val="001C5BFE"/>
    <w:rsid w:val="001C5F75"/>
    <w:rsid w:val="001C60AD"/>
    <w:rsid w:val="001C6699"/>
    <w:rsid w:val="001C737E"/>
    <w:rsid w:val="001C7B25"/>
    <w:rsid w:val="001D0903"/>
    <w:rsid w:val="001D0F45"/>
    <w:rsid w:val="001D0F5F"/>
    <w:rsid w:val="001D1186"/>
    <w:rsid w:val="001D1A86"/>
    <w:rsid w:val="001D2537"/>
    <w:rsid w:val="001D26DC"/>
    <w:rsid w:val="001D300D"/>
    <w:rsid w:val="001D302B"/>
    <w:rsid w:val="001D3FC7"/>
    <w:rsid w:val="001D4108"/>
    <w:rsid w:val="001D4E71"/>
    <w:rsid w:val="001D53E4"/>
    <w:rsid w:val="001D574C"/>
    <w:rsid w:val="001D5919"/>
    <w:rsid w:val="001D5B75"/>
    <w:rsid w:val="001D5FE2"/>
    <w:rsid w:val="001D7473"/>
    <w:rsid w:val="001D7C01"/>
    <w:rsid w:val="001E0663"/>
    <w:rsid w:val="001E08C2"/>
    <w:rsid w:val="001E162A"/>
    <w:rsid w:val="001E1D4A"/>
    <w:rsid w:val="001E2054"/>
    <w:rsid w:val="001E3396"/>
    <w:rsid w:val="001E385A"/>
    <w:rsid w:val="001E3A6E"/>
    <w:rsid w:val="001E3AF6"/>
    <w:rsid w:val="001E3D6A"/>
    <w:rsid w:val="001E4458"/>
    <w:rsid w:val="001E59F7"/>
    <w:rsid w:val="001E6A66"/>
    <w:rsid w:val="001E6EC4"/>
    <w:rsid w:val="001E6F40"/>
    <w:rsid w:val="001F075D"/>
    <w:rsid w:val="001F130D"/>
    <w:rsid w:val="001F1819"/>
    <w:rsid w:val="001F35AD"/>
    <w:rsid w:val="001F3A23"/>
    <w:rsid w:val="001F4878"/>
    <w:rsid w:val="001F4C67"/>
    <w:rsid w:val="001F5321"/>
    <w:rsid w:val="001F534E"/>
    <w:rsid w:val="001F5B18"/>
    <w:rsid w:val="001F71DD"/>
    <w:rsid w:val="001F7AFA"/>
    <w:rsid w:val="001F7DF3"/>
    <w:rsid w:val="00200789"/>
    <w:rsid w:val="002008A9"/>
    <w:rsid w:val="00200C39"/>
    <w:rsid w:val="00200D09"/>
    <w:rsid w:val="00200E9D"/>
    <w:rsid w:val="002018AB"/>
    <w:rsid w:val="00201A5A"/>
    <w:rsid w:val="002023F0"/>
    <w:rsid w:val="002029D6"/>
    <w:rsid w:val="0020308E"/>
    <w:rsid w:val="002035B0"/>
    <w:rsid w:val="00203B93"/>
    <w:rsid w:val="00203E00"/>
    <w:rsid w:val="00203EA6"/>
    <w:rsid w:val="002046F0"/>
    <w:rsid w:val="00205CF8"/>
    <w:rsid w:val="00206018"/>
    <w:rsid w:val="002062A5"/>
    <w:rsid w:val="00206CD4"/>
    <w:rsid w:val="00206F0D"/>
    <w:rsid w:val="00207D02"/>
    <w:rsid w:val="00207ED0"/>
    <w:rsid w:val="00210EE8"/>
    <w:rsid w:val="00210F21"/>
    <w:rsid w:val="0021174A"/>
    <w:rsid w:val="00211F38"/>
    <w:rsid w:val="0021260D"/>
    <w:rsid w:val="0021268E"/>
    <w:rsid w:val="00212851"/>
    <w:rsid w:val="0021548B"/>
    <w:rsid w:val="002157B6"/>
    <w:rsid w:val="00215C17"/>
    <w:rsid w:val="00215D98"/>
    <w:rsid w:val="00216282"/>
    <w:rsid w:val="00216FA2"/>
    <w:rsid w:val="00217224"/>
    <w:rsid w:val="002203CE"/>
    <w:rsid w:val="00220AE5"/>
    <w:rsid w:val="00221240"/>
    <w:rsid w:val="00221600"/>
    <w:rsid w:val="00221BE4"/>
    <w:rsid w:val="002221C7"/>
    <w:rsid w:val="00223541"/>
    <w:rsid w:val="00223B66"/>
    <w:rsid w:val="00223C37"/>
    <w:rsid w:val="002240A4"/>
    <w:rsid w:val="0022478B"/>
    <w:rsid w:val="002247AB"/>
    <w:rsid w:val="00225533"/>
    <w:rsid w:val="00225547"/>
    <w:rsid w:val="002257ED"/>
    <w:rsid w:val="00226CCD"/>
    <w:rsid w:val="00226D6C"/>
    <w:rsid w:val="00227AF9"/>
    <w:rsid w:val="002303FF"/>
    <w:rsid w:val="002306AE"/>
    <w:rsid w:val="00230B4C"/>
    <w:rsid w:val="00231A50"/>
    <w:rsid w:val="00231C9E"/>
    <w:rsid w:val="00232263"/>
    <w:rsid w:val="0023235C"/>
    <w:rsid w:val="00232836"/>
    <w:rsid w:val="00232C57"/>
    <w:rsid w:val="00232D80"/>
    <w:rsid w:val="0023339C"/>
    <w:rsid w:val="00234309"/>
    <w:rsid w:val="002345EC"/>
    <w:rsid w:val="00235123"/>
    <w:rsid w:val="00235523"/>
    <w:rsid w:val="00235693"/>
    <w:rsid w:val="002356AF"/>
    <w:rsid w:val="002357E5"/>
    <w:rsid w:val="00236210"/>
    <w:rsid w:val="00240497"/>
    <w:rsid w:val="002410E3"/>
    <w:rsid w:val="002416E2"/>
    <w:rsid w:val="002419D0"/>
    <w:rsid w:val="00241B2B"/>
    <w:rsid w:val="00242897"/>
    <w:rsid w:val="00242A62"/>
    <w:rsid w:val="00243019"/>
    <w:rsid w:val="00243D7A"/>
    <w:rsid w:val="002440DA"/>
    <w:rsid w:val="002444EA"/>
    <w:rsid w:val="00244AB9"/>
    <w:rsid w:val="00244B2A"/>
    <w:rsid w:val="0024502F"/>
    <w:rsid w:val="00245EF6"/>
    <w:rsid w:val="00250949"/>
    <w:rsid w:val="00250A62"/>
    <w:rsid w:val="00250EAD"/>
    <w:rsid w:val="0025131F"/>
    <w:rsid w:val="00252253"/>
    <w:rsid w:val="00252D21"/>
    <w:rsid w:val="00253669"/>
    <w:rsid w:val="00253686"/>
    <w:rsid w:val="00254A7F"/>
    <w:rsid w:val="00255AC7"/>
    <w:rsid w:val="002569C5"/>
    <w:rsid w:val="00256A84"/>
    <w:rsid w:val="002575C9"/>
    <w:rsid w:val="00257F4D"/>
    <w:rsid w:val="00260902"/>
    <w:rsid w:val="00260A71"/>
    <w:rsid w:val="00261398"/>
    <w:rsid w:val="0026198C"/>
    <w:rsid w:val="00261AC6"/>
    <w:rsid w:val="00262ECC"/>
    <w:rsid w:val="00262FCB"/>
    <w:rsid w:val="00263977"/>
    <w:rsid w:val="00263AB2"/>
    <w:rsid w:val="002640B9"/>
    <w:rsid w:val="002643E5"/>
    <w:rsid w:val="00264503"/>
    <w:rsid w:val="00264EB2"/>
    <w:rsid w:val="00265009"/>
    <w:rsid w:val="00265EAE"/>
    <w:rsid w:val="00266057"/>
    <w:rsid w:val="0026705D"/>
    <w:rsid w:val="00267C83"/>
    <w:rsid w:val="002702C6"/>
    <w:rsid w:val="00270DBF"/>
    <w:rsid w:val="00272498"/>
    <w:rsid w:val="002725B6"/>
    <w:rsid w:val="002726B5"/>
    <w:rsid w:val="00272DCB"/>
    <w:rsid w:val="002732CC"/>
    <w:rsid w:val="00274896"/>
    <w:rsid w:val="00274BE9"/>
    <w:rsid w:val="00274ED4"/>
    <w:rsid w:val="00274FD9"/>
    <w:rsid w:val="002759FE"/>
    <w:rsid w:val="00276030"/>
    <w:rsid w:val="00276AC4"/>
    <w:rsid w:val="00276E8C"/>
    <w:rsid w:val="00276F7B"/>
    <w:rsid w:val="0027767A"/>
    <w:rsid w:val="0027781F"/>
    <w:rsid w:val="00277D4D"/>
    <w:rsid w:val="0028017B"/>
    <w:rsid w:val="00280407"/>
    <w:rsid w:val="00280AB7"/>
    <w:rsid w:val="00280F1A"/>
    <w:rsid w:val="00280F4D"/>
    <w:rsid w:val="00280F68"/>
    <w:rsid w:val="002815E4"/>
    <w:rsid w:val="0028240A"/>
    <w:rsid w:val="0028241C"/>
    <w:rsid w:val="0028274C"/>
    <w:rsid w:val="00282892"/>
    <w:rsid w:val="00282EC5"/>
    <w:rsid w:val="00283350"/>
    <w:rsid w:val="00283506"/>
    <w:rsid w:val="00283715"/>
    <w:rsid w:val="00283A43"/>
    <w:rsid w:val="002842BF"/>
    <w:rsid w:val="00284301"/>
    <w:rsid w:val="00284647"/>
    <w:rsid w:val="0028487B"/>
    <w:rsid w:val="002849EB"/>
    <w:rsid w:val="0028561D"/>
    <w:rsid w:val="002859F4"/>
    <w:rsid w:val="00285A81"/>
    <w:rsid w:val="00285BDF"/>
    <w:rsid w:val="00285F61"/>
    <w:rsid w:val="002862E3"/>
    <w:rsid w:val="002862F2"/>
    <w:rsid w:val="002868A8"/>
    <w:rsid w:val="00287BB6"/>
    <w:rsid w:val="00287E12"/>
    <w:rsid w:val="00290DAB"/>
    <w:rsid w:val="00291042"/>
    <w:rsid w:val="002914BE"/>
    <w:rsid w:val="002916B9"/>
    <w:rsid w:val="00291C24"/>
    <w:rsid w:val="00292321"/>
    <w:rsid w:val="00292441"/>
    <w:rsid w:val="0029245A"/>
    <w:rsid w:val="002924B6"/>
    <w:rsid w:val="00292F73"/>
    <w:rsid w:val="0029390C"/>
    <w:rsid w:val="00293A07"/>
    <w:rsid w:val="00294349"/>
    <w:rsid w:val="00294361"/>
    <w:rsid w:val="002950BC"/>
    <w:rsid w:val="002958E2"/>
    <w:rsid w:val="00295CE8"/>
    <w:rsid w:val="00295D59"/>
    <w:rsid w:val="002962B1"/>
    <w:rsid w:val="002965AD"/>
    <w:rsid w:val="00297539"/>
    <w:rsid w:val="00297714"/>
    <w:rsid w:val="00297B75"/>
    <w:rsid w:val="00297F0F"/>
    <w:rsid w:val="00297F27"/>
    <w:rsid w:val="002A0C4E"/>
    <w:rsid w:val="002A15AA"/>
    <w:rsid w:val="002A15D6"/>
    <w:rsid w:val="002A1672"/>
    <w:rsid w:val="002A22D6"/>
    <w:rsid w:val="002A30FF"/>
    <w:rsid w:val="002A3505"/>
    <w:rsid w:val="002A3741"/>
    <w:rsid w:val="002A3D62"/>
    <w:rsid w:val="002A4AAB"/>
    <w:rsid w:val="002A531A"/>
    <w:rsid w:val="002A5CB2"/>
    <w:rsid w:val="002A5E44"/>
    <w:rsid w:val="002A642D"/>
    <w:rsid w:val="002A65B4"/>
    <w:rsid w:val="002A65E2"/>
    <w:rsid w:val="002A6E33"/>
    <w:rsid w:val="002A79AE"/>
    <w:rsid w:val="002A7BBC"/>
    <w:rsid w:val="002B00AE"/>
    <w:rsid w:val="002B12E2"/>
    <w:rsid w:val="002B1460"/>
    <w:rsid w:val="002B15B7"/>
    <w:rsid w:val="002B1662"/>
    <w:rsid w:val="002B1997"/>
    <w:rsid w:val="002B1D36"/>
    <w:rsid w:val="002B24BC"/>
    <w:rsid w:val="002B2B01"/>
    <w:rsid w:val="002B30C3"/>
    <w:rsid w:val="002B3773"/>
    <w:rsid w:val="002B3F03"/>
    <w:rsid w:val="002B4148"/>
    <w:rsid w:val="002B469A"/>
    <w:rsid w:val="002B4A46"/>
    <w:rsid w:val="002B51EA"/>
    <w:rsid w:val="002B542A"/>
    <w:rsid w:val="002B5C26"/>
    <w:rsid w:val="002B5DAC"/>
    <w:rsid w:val="002B6194"/>
    <w:rsid w:val="002B636E"/>
    <w:rsid w:val="002B66E0"/>
    <w:rsid w:val="002B793F"/>
    <w:rsid w:val="002B7974"/>
    <w:rsid w:val="002B7B8C"/>
    <w:rsid w:val="002C0567"/>
    <w:rsid w:val="002C0992"/>
    <w:rsid w:val="002C0DD0"/>
    <w:rsid w:val="002C1AB9"/>
    <w:rsid w:val="002C2D6E"/>
    <w:rsid w:val="002C3042"/>
    <w:rsid w:val="002C332E"/>
    <w:rsid w:val="002C33EB"/>
    <w:rsid w:val="002C363B"/>
    <w:rsid w:val="002C3DB9"/>
    <w:rsid w:val="002C3F02"/>
    <w:rsid w:val="002C465A"/>
    <w:rsid w:val="002C4AA2"/>
    <w:rsid w:val="002C666B"/>
    <w:rsid w:val="002C69D9"/>
    <w:rsid w:val="002C6C07"/>
    <w:rsid w:val="002C6E3F"/>
    <w:rsid w:val="002C7157"/>
    <w:rsid w:val="002C7C5D"/>
    <w:rsid w:val="002D06A8"/>
    <w:rsid w:val="002D1094"/>
    <w:rsid w:val="002D13DD"/>
    <w:rsid w:val="002D1777"/>
    <w:rsid w:val="002D1FE1"/>
    <w:rsid w:val="002D2F30"/>
    <w:rsid w:val="002D47DE"/>
    <w:rsid w:val="002D54FF"/>
    <w:rsid w:val="002D5C40"/>
    <w:rsid w:val="002D5E3B"/>
    <w:rsid w:val="002D61AB"/>
    <w:rsid w:val="002D6FBA"/>
    <w:rsid w:val="002D71AA"/>
    <w:rsid w:val="002D73B2"/>
    <w:rsid w:val="002D7BB2"/>
    <w:rsid w:val="002E16C2"/>
    <w:rsid w:val="002E1A7A"/>
    <w:rsid w:val="002E1B39"/>
    <w:rsid w:val="002E1D26"/>
    <w:rsid w:val="002E1F2C"/>
    <w:rsid w:val="002E1F79"/>
    <w:rsid w:val="002E220A"/>
    <w:rsid w:val="002E273F"/>
    <w:rsid w:val="002E28E9"/>
    <w:rsid w:val="002E348F"/>
    <w:rsid w:val="002E36ED"/>
    <w:rsid w:val="002E466F"/>
    <w:rsid w:val="002E53ED"/>
    <w:rsid w:val="002E6BFE"/>
    <w:rsid w:val="002E76DB"/>
    <w:rsid w:val="002E7D3F"/>
    <w:rsid w:val="002F0F30"/>
    <w:rsid w:val="002F1878"/>
    <w:rsid w:val="002F1ED9"/>
    <w:rsid w:val="002F2CFB"/>
    <w:rsid w:val="002F2D04"/>
    <w:rsid w:val="002F36BC"/>
    <w:rsid w:val="002F3776"/>
    <w:rsid w:val="002F4310"/>
    <w:rsid w:val="002F4865"/>
    <w:rsid w:val="002F499D"/>
    <w:rsid w:val="002F5567"/>
    <w:rsid w:val="002F560F"/>
    <w:rsid w:val="002F57E6"/>
    <w:rsid w:val="002F654F"/>
    <w:rsid w:val="002F6D2B"/>
    <w:rsid w:val="002F6E2E"/>
    <w:rsid w:val="002F7978"/>
    <w:rsid w:val="002F7B60"/>
    <w:rsid w:val="00301DB2"/>
    <w:rsid w:val="0030203A"/>
    <w:rsid w:val="00302440"/>
    <w:rsid w:val="0030277D"/>
    <w:rsid w:val="00303442"/>
    <w:rsid w:val="003046A4"/>
    <w:rsid w:val="0030519E"/>
    <w:rsid w:val="00305B32"/>
    <w:rsid w:val="003060DC"/>
    <w:rsid w:val="003063FA"/>
    <w:rsid w:val="00306A74"/>
    <w:rsid w:val="00307BDC"/>
    <w:rsid w:val="00307D59"/>
    <w:rsid w:val="0031009F"/>
    <w:rsid w:val="003102E9"/>
    <w:rsid w:val="00311086"/>
    <w:rsid w:val="00311CEC"/>
    <w:rsid w:val="003122E7"/>
    <w:rsid w:val="003132D1"/>
    <w:rsid w:val="00313325"/>
    <w:rsid w:val="00313A4D"/>
    <w:rsid w:val="00313F34"/>
    <w:rsid w:val="003146EF"/>
    <w:rsid w:val="00314ACC"/>
    <w:rsid w:val="00314DB9"/>
    <w:rsid w:val="003158D4"/>
    <w:rsid w:val="0031639F"/>
    <w:rsid w:val="0031707F"/>
    <w:rsid w:val="00317639"/>
    <w:rsid w:val="00320CC2"/>
    <w:rsid w:val="003216FD"/>
    <w:rsid w:val="00321E2F"/>
    <w:rsid w:val="00322E1D"/>
    <w:rsid w:val="003246F2"/>
    <w:rsid w:val="00324865"/>
    <w:rsid w:val="00324B01"/>
    <w:rsid w:val="00324E36"/>
    <w:rsid w:val="0032557C"/>
    <w:rsid w:val="00326478"/>
    <w:rsid w:val="00326D97"/>
    <w:rsid w:val="00326DD6"/>
    <w:rsid w:val="003275D3"/>
    <w:rsid w:val="0032766E"/>
    <w:rsid w:val="0032788A"/>
    <w:rsid w:val="0032795C"/>
    <w:rsid w:val="00331031"/>
    <w:rsid w:val="00331281"/>
    <w:rsid w:val="0033138C"/>
    <w:rsid w:val="00331C58"/>
    <w:rsid w:val="00331D73"/>
    <w:rsid w:val="00331ED2"/>
    <w:rsid w:val="00332B38"/>
    <w:rsid w:val="0033310A"/>
    <w:rsid w:val="003333CF"/>
    <w:rsid w:val="00333F22"/>
    <w:rsid w:val="0033420E"/>
    <w:rsid w:val="00334459"/>
    <w:rsid w:val="003347D8"/>
    <w:rsid w:val="003347F8"/>
    <w:rsid w:val="003348AD"/>
    <w:rsid w:val="003350FF"/>
    <w:rsid w:val="0033575A"/>
    <w:rsid w:val="003359F2"/>
    <w:rsid w:val="00335BF6"/>
    <w:rsid w:val="00336E90"/>
    <w:rsid w:val="003378E0"/>
    <w:rsid w:val="00337B41"/>
    <w:rsid w:val="00340374"/>
    <w:rsid w:val="003405B0"/>
    <w:rsid w:val="00340734"/>
    <w:rsid w:val="0034095A"/>
    <w:rsid w:val="00340B45"/>
    <w:rsid w:val="003411D5"/>
    <w:rsid w:val="003418D5"/>
    <w:rsid w:val="00341D21"/>
    <w:rsid w:val="003423B4"/>
    <w:rsid w:val="0034246F"/>
    <w:rsid w:val="0034287E"/>
    <w:rsid w:val="00342DC5"/>
    <w:rsid w:val="00342E44"/>
    <w:rsid w:val="00343125"/>
    <w:rsid w:val="00343334"/>
    <w:rsid w:val="00344FE8"/>
    <w:rsid w:val="003453C0"/>
    <w:rsid w:val="003466D7"/>
    <w:rsid w:val="00346A11"/>
    <w:rsid w:val="00346A6E"/>
    <w:rsid w:val="00346F10"/>
    <w:rsid w:val="00347500"/>
    <w:rsid w:val="00347DC8"/>
    <w:rsid w:val="00347DCF"/>
    <w:rsid w:val="00350642"/>
    <w:rsid w:val="0035087B"/>
    <w:rsid w:val="00351F22"/>
    <w:rsid w:val="00352BC8"/>
    <w:rsid w:val="00352E5D"/>
    <w:rsid w:val="003530A4"/>
    <w:rsid w:val="00353114"/>
    <w:rsid w:val="003538B4"/>
    <w:rsid w:val="00353D3F"/>
    <w:rsid w:val="003546A7"/>
    <w:rsid w:val="0035471F"/>
    <w:rsid w:val="003547FC"/>
    <w:rsid w:val="00354E41"/>
    <w:rsid w:val="003550D9"/>
    <w:rsid w:val="003557B7"/>
    <w:rsid w:val="00355F7D"/>
    <w:rsid w:val="00356437"/>
    <w:rsid w:val="003565D4"/>
    <w:rsid w:val="003569C8"/>
    <w:rsid w:val="00356A74"/>
    <w:rsid w:val="00356C0C"/>
    <w:rsid w:val="00356C6D"/>
    <w:rsid w:val="003571D2"/>
    <w:rsid w:val="00357542"/>
    <w:rsid w:val="00357A18"/>
    <w:rsid w:val="00357CAE"/>
    <w:rsid w:val="0036003D"/>
    <w:rsid w:val="003601EE"/>
    <w:rsid w:val="0036092F"/>
    <w:rsid w:val="00361BA6"/>
    <w:rsid w:val="00361F1B"/>
    <w:rsid w:val="0036212C"/>
    <w:rsid w:val="00363E66"/>
    <w:rsid w:val="00363F24"/>
    <w:rsid w:val="00364709"/>
    <w:rsid w:val="00364922"/>
    <w:rsid w:val="00364965"/>
    <w:rsid w:val="00365105"/>
    <w:rsid w:val="00365849"/>
    <w:rsid w:val="00365A54"/>
    <w:rsid w:val="00365C1B"/>
    <w:rsid w:val="00365CEB"/>
    <w:rsid w:val="0036608F"/>
    <w:rsid w:val="0036634D"/>
    <w:rsid w:val="00367454"/>
    <w:rsid w:val="00367761"/>
    <w:rsid w:val="00370863"/>
    <w:rsid w:val="00370CB5"/>
    <w:rsid w:val="00371061"/>
    <w:rsid w:val="003710EC"/>
    <w:rsid w:val="003723EC"/>
    <w:rsid w:val="003725C2"/>
    <w:rsid w:val="00372945"/>
    <w:rsid w:val="00373130"/>
    <w:rsid w:val="00373228"/>
    <w:rsid w:val="00373764"/>
    <w:rsid w:val="0037398C"/>
    <w:rsid w:val="00373BCB"/>
    <w:rsid w:val="00373DDA"/>
    <w:rsid w:val="00374DAD"/>
    <w:rsid w:val="003751D4"/>
    <w:rsid w:val="00375808"/>
    <w:rsid w:val="00375AFE"/>
    <w:rsid w:val="0037630C"/>
    <w:rsid w:val="003765C9"/>
    <w:rsid w:val="0037665E"/>
    <w:rsid w:val="00376CD4"/>
    <w:rsid w:val="00376E8B"/>
    <w:rsid w:val="0037765F"/>
    <w:rsid w:val="0037789B"/>
    <w:rsid w:val="00377C4C"/>
    <w:rsid w:val="003805C3"/>
    <w:rsid w:val="003808DC"/>
    <w:rsid w:val="003812EE"/>
    <w:rsid w:val="00381353"/>
    <w:rsid w:val="00381719"/>
    <w:rsid w:val="003817D3"/>
    <w:rsid w:val="003817EA"/>
    <w:rsid w:val="0038186E"/>
    <w:rsid w:val="00381AD3"/>
    <w:rsid w:val="00382023"/>
    <w:rsid w:val="00382317"/>
    <w:rsid w:val="003823EB"/>
    <w:rsid w:val="00382748"/>
    <w:rsid w:val="00382976"/>
    <w:rsid w:val="003832E3"/>
    <w:rsid w:val="0038366B"/>
    <w:rsid w:val="00383E27"/>
    <w:rsid w:val="00384533"/>
    <w:rsid w:val="0038483B"/>
    <w:rsid w:val="00384A33"/>
    <w:rsid w:val="00384B52"/>
    <w:rsid w:val="00384C99"/>
    <w:rsid w:val="00384F53"/>
    <w:rsid w:val="003857C3"/>
    <w:rsid w:val="00385A50"/>
    <w:rsid w:val="00386A2E"/>
    <w:rsid w:val="0038718B"/>
    <w:rsid w:val="00390037"/>
    <w:rsid w:val="003908CB"/>
    <w:rsid w:val="00390F51"/>
    <w:rsid w:val="00391805"/>
    <w:rsid w:val="00392780"/>
    <w:rsid w:val="003939AD"/>
    <w:rsid w:val="00394083"/>
    <w:rsid w:val="003946D6"/>
    <w:rsid w:val="0039572D"/>
    <w:rsid w:val="003957DF"/>
    <w:rsid w:val="00395824"/>
    <w:rsid w:val="00395B05"/>
    <w:rsid w:val="003965DB"/>
    <w:rsid w:val="003966A4"/>
    <w:rsid w:val="00396AD8"/>
    <w:rsid w:val="00396CF9"/>
    <w:rsid w:val="003976DC"/>
    <w:rsid w:val="00397EA7"/>
    <w:rsid w:val="00397F61"/>
    <w:rsid w:val="003A131A"/>
    <w:rsid w:val="003A1873"/>
    <w:rsid w:val="003A2472"/>
    <w:rsid w:val="003A25EB"/>
    <w:rsid w:val="003A3153"/>
    <w:rsid w:val="003A389D"/>
    <w:rsid w:val="003A4099"/>
    <w:rsid w:val="003A4572"/>
    <w:rsid w:val="003A48A3"/>
    <w:rsid w:val="003A4CE2"/>
    <w:rsid w:val="003A4DEB"/>
    <w:rsid w:val="003A56B4"/>
    <w:rsid w:val="003A5DB8"/>
    <w:rsid w:val="003A63A3"/>
    <w:rsid w:val="003A75D2"/>
    <w:rsid w:val="003A7CE9"/>
    <w:rsid w:val="003A7D94"/>
    <w:rsid w:val="003B02A4"/>
    <w:rsid w:val="003B074C"/>
    <w:rsid w:val="003B0865"/>
    <w:rsid w:val="003B0B6F"/>
    <w:rsid w:val="003B2AEF"/>
    <w:rsid w:val="003B2DCA"/>
    <w:rsid w:val="003B304F"/>
    <w:rsid w:val="003B30BB"/>
    <w:rsid w:val="003B36FD"/>
    <w:rsid w:val="003B52E3"/>
    <w:rsid w:val="003B5412"/>
    <w:rsid w:val="003B5E5D"/>
    <w:rsid w:val="003B645A"/>
    <w:rsid w:val="003B68A5"/>
    <w:rsid w:val="003B6EB4"/>
    <w:rsid w:val="003B7197"/>
    <w:rsid w:val="003C0A14"/>
    <w:rsid w:val="003C0C04"/>
    <w:rsid w:val="003C1041"/>
    <w:rsid w:val="003C1256"/>
    <w:rsid w:val="003C1404"/>
    <w:rsid w:val="003C15A6"/>
    <w:rsid w:val="003C16C1"/>
    <w:rsid w:val="003C2226"/>
    <w:rsid w:val="003C229B"/>
    <w:rsid w:val="003C293C"/>
    <w:rsid w:val="003C29D9"/>
    <w:rsid w:val="003C2F63"/>
    <w:rsid w:val="003C3140"/>
    <w:rsid w:val="003C3C50"/>
    <w:rsid w:val="003C3CBE"/>
    <w:rsid w:val="003C3DCD"/>
    <w:rsid w:val="003C4249"/>
    <w:rsid w:val="003C4479"/>
    <w:rsid w:val="003C4815"/>
    <w:rsid w:val="003C5B2F"/>
    <w:rsid w:val="003C5D94"/>
    <w:rsid w:val="003C60FD"/>
    <w:rsid w:val="003C6111"/>
    <w:rsid w:val="003C6855"/>
    <w:rsid w:val="003C7451"/>
    <w:rsid w:val="003C759B"/>
    <w:rsid w:val="003C7A73"/>
    <w:rsid w:val="003C7A92"/>
    <w:rsid w:val="003C7F6E"/>
    <w:rsid w:val="003D0481"/>
    <w:rsid w:val="003D0550"/>
    <w:rsid w:val="003D061C"/>
    <w:rsid w:val="003D12BE"/>
    <w:rsid w:val="003D16A0"/>
    <w:rsid w:val="003D1765"/>
    <w:rsid w:val="003D188B"/>
    <w:rsid w:val="003D30A2"/>
    <w:rsid w:val="003D34EA"/>
    <w:rsid w:val="003D3B4B"/>
    <w:rsid w:val="003D3B9A"/>
    <w:rsid w:val="003D42BA"/>
    <w:rsid w:val="003D4669"/>
    <w:rsid w:val="003D5E2A"/>
    <w:rsid w:val="003D6AB1"/>
    <w:rsid w:val="003D6B57"/>
    <w:rsid w:val="003D7287"/>
    <w:rsid w:val="003D7377"/>
    <w:rsid w:val="003D7CBC"/>
    <w:rsid w:val="003D7D2B"/>
    <w:rsid w:val="003E06B0"/>
    <w:rsid w:val="003E0880"/>
    <w:rsid w:val="003E088A"/>
    <w:rsid w:val="003E0893"/>
    <w:rsid w:val="003E0C00"/>
    <w:rsid w:val="003E121C"/>
    <w:rsid w:val="003E286E"/>
    <w:rsid w:val="003E3CBC"/>
    <w:rsid w:val="003E4724"/>
    <w:rsid w:val="003E5316"/>
    <w:rsid w:val="003E5AEC"/>
    <w:rsid w:val="003E5B81"/>
    <w:rsid w:val="003E63DA"/>
    <w:rsid w:val="003E6E9A"/>
    <w:rsid w:val="003E6FD8"/>
    <w:rsid w:val="003E7A91"/>
    <w:rsid w:val="003F000C"/>
    <w:rsid w:val="003F0052"/>
    <w:rsid w:val="003F080A"/>
    <w:rsid w:val="003F1148"/>
    <w:rsid w:val="003F242B"/>
    <w:rsid w:val="003F2AC3"/>
    <w:rsid w:val="003F2BA3"/>
    <w:rsid w:val="003F3064"/>
    <w:rsid w:val="003F3DF9"/>
    <w:rsid w:val="003F405E"/>
    <w:rsid w:val="003F4609"/>
    <w:rsid w:val="003F47E7"/>
    <w:rsid w:val="003F4887"/>
    <w:rsid w:val="003F5BA1"/>
    <w:rsid w:val="003F61C6"/>
    <w:rsid w:val="003F6718"/>
    <w:rsid w:val="003F69D4"/>
    <w:rsid w:val="003F7A91"/>
    <w:rsid w:val="00400853"/>
    <w:rsid w:val="00400ACB"/>
    <w:rsid w:val="00400DFA"/>
    <w:rsid w:val="004014AC"/>
    <w:rsid w:val="00401EA9"/>
    <w:rsid w:val="00402926"/>
    <w:rsid w:val="00402BA3"/>
    <w:rsid w:val="0040337C"/>
    <w:rsid w:val="004033D7"/>
    <w:rsid w:val="00404059"/>
    <w:rsid w:val="004041B9"/>
    <w:rsid w:val="004041BB"/>
    <w:rsid w:val="00404A2C"/>
    <w:rsid w:val="00404A4D"/>
    <w:rsid w:val="00404F54"/>
    <w:rsid w:val="004050ED"/>
    <w:rsid w:val="0040556F"/>
    <w:rsid w:val="00405C57"/>
    <w:rsid w:val="0040628F"/>
    <w:rsid w:val="0040634B"/>
    <w:rsid w:val="00406717"/>
    <w:rsid w:val="00406F15"/>
    <w:rsid w:val="00407DF5"/>
    <w:rsid w:val="004100D3"/>
    <w:rsid w:val="004112B7"/>
    <w:rsid w:val="004113F2"/>
    <w:rsid w:val="0041189C"/>
    <w:rsid w:val="00411B8C"/>
    <w:rsid w:val="004126CC"/>
    <w:rsid w:val="00412846"/>
    <w:rsid w:val="0041286B"/>
    <w:rsid w:val="00412E55"/>
    <w:rsid w:val="00412EDA"/>
    <w:rsid w:val="00413199"/>
    <w:rsid w:val="0041339D"/>
    <w:rsid w:val="00413ED6"/>
    <w:rsid w:val="0041470D"/>
    <w:rsid w:val="00415306"/>
    <w:rsid w:val="004153E5"/>
    <w:rsid w:val="0041553A"/>
    <w:rsid w:val="0041612A"/>
    <w:rsid w:val="00416293"/>
    <w:rsid w:val="004165A5"/>
    <w:rsid w:val="004165E0"/>
    <w:rsid w:val="00417AB3"/>
    <w:rsid w:val="00417CCF"/>
    <w:rsid w:val="00417D39"/>
    <w:rsid w:val="00420097"/>
    <w:rsid w:val="0042020F"/>
    <w:rsid w:val="004202C4"/>
    <w:rsid w:val="004209AD"/>
    <w:rsid w:val="00420E26"/>
    <w:rsid w:val="00421014"/>
    <w:rsid w:val="00421178"/>
    <w:rsid w:val="00421D92"/>
    <w:rsid w:val="00421F44"/>
    <w:rsid w:val="004225AE"/>
    <w:rsid w:val="00422CB9"/>
    <w:rsid w:val="00423265"/>
    <w:rsid w:val="00423AB0"/>
    <w:rsid w:val="0042419A"/>
    <w:rsid w:val="004241CA"/>
    <w:rsid w:val="00424664"/>
    <w:rsid w:val="00424BEC"/>
    <w:rsid w:val="00424DB7"/>
    <w:rsid w:val="00424FE6"/>
    <w:rsid w:val="0042508B"/>
    <w:rsid w:val="004255AF"/>
    <w:rsid w:val="00425EF9"/>
    <w:rsid w:val="00426293"/>
    <w:rsid w:val="0042629A"/>
    <w:rsid w:val="00426671"/>
    <w:rsid w:val="0043056E"/>
    <w:rsid w:val="0043102C"/>
    <w:rsid w:val="00431770"/>
    <w:rsid w:val="00431D80"/>
    <w:rsid w:val="0043264C"/>
    <w:rsid w:val="00432EDE"/>
    <w:rsid w:val="00433361"/>
    <w:rsid w:val="00433970"/>
    <w:rsid w:val="00433CCD"/>
    <w:rsid w:val="004343D0"/>
    <w:rsid w:val="004346A4"/>
    <w:rsid w:val="00434E74"/>
    <w:rsid w:val="004352D0"/>
    <w:rsid w:val="004358B5"/>
    <w:rsid w:val="00435927"/>
    <w:rsid w:val="00435970"/>
    <w:rsid w:val="00435BB5"/>
    <w:rsid w:val="00436273"/>
    <w:rsid w:val="004366AC"/>
    <w:rsid w:val="00436879"/>
    <w:rsid w:val="00436C65"/>
    <w:rsid w:val="004375B9"/>
    <w:rsid w:val="00437961"/>
    <w:rsid w:val="00437C0C"/>
    <w:rsid w:val="00437DC8"/>
    <w:rsid w:val="00440328"/>
    <w:rsid w:val="00440935"/>
    <w:rsid w:val="0044137D"/>
    <w:rsid w:val="00441A2A"/>
    <w:rsid w:val="00441DE0"/>
    <w:rsid w:val="00441E36"/>
    <w:rsid w:val="004428F8"/>
    <w:rsid w:val="00442C49"/>
    <w:rsid w:val="00442C7C"/>
    <w:rsid w:val="00442CE7"/>
    <w:rsid w:val="00443041"/>
    <w:rsid w:val="0044309A"/>
    <w:rsid w:val="004438EC"/>
    <w:rsid w:val="00443A49"/>
    <w:rsid w:val="004441A7"/>
    <w:rsid w:val="00444B8B"/>
    <w:rsid w:val="004454E9"/>
    <w:rsid w:val="004455B2"/>
    <w:rsid w:val="00445686"/>
    <w:rsid w:val="00445763"/>
    <w:rsid w:val="0044589A"/>
    <w:rsid w:val="00445B60"/>
    <w:rsid w:val="00446471"/>
    <w:rsid w:val="00446A20"/>
    <w:rsid w:val="004470BD"/>
    <w:rsid w:val="00447425"/>
    <w:rsid w:val="004478B2"/>
    <w:rsid w:val="00447F68"/>
    <w:rsid w:val="004501F6"/>
    <w:rsid w:val="004508EB"/>
    <w:rsid w:val="004515F1"/>
    <w:rsid w:val="00451A6D"/>
    <w:rsid w:val="00452622"/>
    <w:rsid w:val="00452845"/>
    <w:rsid w:val="00452BBC"/>
    <w:rsid w:val="00453072"/>
    <w:rsid w:val="00453947"/>
    <w:rsid w:val="0045445B"/>
    <w:rsid w:val="004545E1"/>
    <w:rsid w:val="00454D63"/>
    <w:rsid w:val="00455259"/>
    <w:rsid w:val="004552B6"/>
    <w:rsid w:val="00455592"/>
    <w:rsid w:val="00456175"/>
    <w:rsid w:val="00456778"/>
    <w:rsid w:val="00456A2C"/>
    <w:rsid w:val="00456AE5"/>
    <w:rsid w:val="004571B3"/>
    <w:rsid w:val="00457771"/>
    <w:rsid w:val="004579CE"/>
    <w:rsid w:val="00457B50"/>
    <w:rsid w:val="00460668"/>
    <w:rsid w:val="00460C99"/>
    <w:rsid w:val="004611C1"/>
    <w:rsid w:val="00461954"/>
    <w:rsid w:val="004626FD"/>
    <w:rsid w:val="00462B72"/>
    <w:rsid w:val="004636F8"/>
    <w:rsid w:val="00465AF5"/>
    <w:rsid w:val="004660C6"/>
    <w:rsid w:val="004661B0"/>
    <w:rsid w:val="00466FEA"/>
    <w:rsid w:val="00467571"/>
    <w:rsid w:val="00467CA8"/>
    <w:rsid w:val="004702BD"/>
    <w:rsid w:val="0047071D"/>
    <w:rsid w:val="00470775"/>
    <w:rsid w:val="004707A5"/>
    <w:rsid w:val="0047091D"/>
    <w:rsid w:val="00471122"/>
    <w:rsid w:val="004714F8"/>
    <w:rsid w:val="00472D5C"/>
    <w:rsid w:val="00473A7F"/>
    <w:rsid w:val="00474041"/>
    <w:rsid w:val="0047487D"/>
    <w:rsid w:val="00474CB3"/>
    <w:rsid w:val="00475730"/>
    <w:rsid w:val="0047596E"/>
    <w:rsid w:val="00477865"/>
    <w:rsid w:val="00477ADE"/>
    <w:rsid w:val="00480F9B"/>
    <w:rsid w:val="00482A44"/>
    <w:rsid w:val="0048360F"/>
    <w:rsid w:val="004838AA"/>
    <w:rsid w:val="004842C2"/>
    <w:rsid w:val="00484599"/>
    <w:rsid w:val="004848D5"/>
    <w:rsid w:val="00484AFF"/>
    <w:rsid w:val="004851C5"/>
    <w:rsid w:val="00485335"/>
    <w:rsid w:val="00485366"/>
    <w:rsid w:val="00485F0D"/>
    <w:rsid w:val="00487EFD"/>
    <w:rsid w:val="004911DC"/>
    <w:rsid w:val="0049151C"/>
    <w:rsid w:val="004919C5"/>
    <w:rsid w:val="004920BD"/>
    <w:rsid w:val="0049310D"/>
    <w:rsid w:val="0049332A"/>
    <w:rsid w:val="0049418A"/>
    <w:rsid w:val="004944B6"/>
    <w:rsid w:val="00494A80"/>
    <w:rsid w:val="00494BA4"/>
    <w:rsid w:val="00495484"/>
    <w:rsid w:val="00496A99"/>
    <w:rsid w:val="0049715F"/>
    <w:rsid w:val="00497E5F"/>
    <w:rsid w:val="004A0A3D"/>
    <w:rsid w:val="004A12CE"/>
    <w:rsid w:val="004A234C"/>
    <w:rsid w:val="004A2C03"/>
    <w:rsid w:val="004A39ED"/>
    <w:rsid w:val="004A3B8B"/>
    <w:rsid w:val="004A3EBE"/>
    <w:rsid w:val="004A4630"/>
    <w:rsid w:val="004A4CC2"/>
    <w:rsid w:val="004A5AEC"/>
    <w:rsid w:val="004A5F87"/>
    <w:rsid w:val="004A6D0F"/>
    <w:rsid w:val="004A7952"/>
    <w:rsid w:val="004A7ACC"/>
    <w:rsid w:val="004A7AFF"/>
    <w:rsid w:val="004A7C0F"/>
    <w:rsid w:val="004B0093"/>
    <w:rsid w:val="004B102A"/>
    <w:rsid w:val="004B1465"/>
    <w:rsid w:val="004B268D"/>
    <w:rsid w:val="004B2ADE"/>
    <w:rsid w:val="004B379C"/>
    <w:rsid w:val="004B47B2"/>
    <w:rsid w:val="004B4D46"/>
    <w:rsid w:val="004B5363"/>
    <w:rsid w:val="004B5555"/>
    <w:rsid w:val="004B6A9B"/>
    <w:rsid w:val="004B7EEB"/>
    <w:rsid w:val="004C08E3"/>
    <w:rsid w:val="004C0A57"/>
    <w:rsid w:val="004C0F63"/>
    <w:rsid w:val="004C1489"/>
    <w:rsid w:val="004C159B"/>
    <w:rsid w:val="004C15CF"/>
    <w:rsid w:val="004C1CEC"/>
    <w:rsid w:val="004C2A1A"/>
    <w:rsid w:val="004C2C5A"/>
    <w:rsid w:val="004C396E"/>
    <w:rsid w:val="004C41D1"/>
    <w:rsid w:val="004C425C"/>
    <w:rsid w:val="004C4320"/>
    <w:rsid w:val="004C4444"/>
    <w:rsid w:val="004C4C02"/>
    <w:rsid w:val="004C5584"/>
    <w:rsid w:val="004C6B9E"/>
    <w:rsid w:val="004C6C6E"/>
    <w:rsid w:val="004C7369"/>
    <w:rsid w:val="004C780E"/>
    <w:rsid w:val="004D090D"/>
    <w:rsid w:val="004D11A5"/>
    <w:rsid w:val="004D14D8"/>
    <w:rsid w:val="004D177E"/>
    <w:rsid w:val="004D1804"/>
    <w:rsid w:val="004D25E6"/>
    <w:rsid w:val="004D2C1C"/>
    <w:rsid w:val="004D2C7B"/>
    <w:rsid w:val="004D3499"/>
    <w:rsid w:val="004D34FC"/>
    <w:rsid w:val="004D380A"/>
    <w:rsid w:val="004D3D91"/>
    <w:rsid w:val="004D4436"/>
    <w:rsid w:val="004D4549"/>
    <w:rsid w:val="004D46AE"/>
    <w:rsid w:val="004D5ACE"/>
    <w:rsid w:val="004D5BB9"/>
    <w:rsid w:val="004D6579"/>
    <w:rsid w:val="004D6822"/>
    <w:rsid w:val="004D7834"/>
    <w:rsid w:val="004D7BF8"/>
    <w:rsid w:val="004E01E1"/>
    <w:rsid w:val="004E0268"/>
    <w:rsid w:val="004E0B7A"/>
    <w:rsid w:val="004E0B8E"/>
    <w:rsid w:val="004E1557"/>
    <w:rsid w:val="004E1894"/>
    <w:rsid w:val="004E18EE"/>
    <w:rsid w:val="004E27E4"/>
    <w:rsid w:val="004E2CF6"/>
    <w:rsid w:val="004E3BBF"/>
    <w:rsid w:val="004E3F44"/>
    <w:rsid w:val="004E495B"/>
    <w:rsid w:val="004E4CC2"/>
    <w:rsid w:val="004E518C"/>
    <w:rsid w:val="004E5EBF"/>
    <w:rsid w:val="004E665C"/>
    <w:rsid w:val="004E66B6"/>
    <w:rsid w:val="004E6F94"/>
    <w:rsid w:val="004E7578"/>
    <w:rsid w:val="004F0107"/>
    <w:rsid w:val="004F1699"/>
    <w:rsid w:val="004F17FB"/>
    <w:rsid w:val="004F21A9"/>
    <w:rsid w:val="004F282F"/>
    <w:rsid w:val="004F3090"/>
    <w:rsid w:val="004F4223"/>
    <w:rsid w:val="004F4346"/>
    <w:rsid w:val="004F489A"/>
    <w:rsid w:val="004F4A39"/>
    <w:rsid w:val="004F4D75"/>
    <w:rsid w:val="004F4FEF"/>
    <w:rsid w:val="004F5D1B"/>
    <w:rsid w:val="004F5F21"/>
    <w:rsid w:val="004F66D0"/>
    <w:rsid w:val="004F6747"/>
    <w:rsid w:val="004F6E30"/>
    <w:rsid w:val="00500332"/>
    <w:rsid w:val="00500A5B"/>
    <w:rsid w:val="00500F88"/>
    <w:rsid w:val="0050149A"/>
    <w:rsid w:val="00501908"/>
    <w:rsid w:val="00503C64"/>
    <w:rsid w:val="00504154"/>
    <w:rsid w:val="00504223"/>
    <w:rsid w:val="00504419"/>
    <w:rsid w:val="0050477B"/>
    <w:rsid w:val="005052E6"/>
    <w:rsid w:val="005057CC"/>
    <w:rsid w:val="00505858"/>
    <w:rsid w:val="00505955"/>
    <w:rsid w:val="00505A9A"/>
    <w:rsid w:val="00505F80"/>
    <w:rsid w:val="00506735"/>
    <w:rsid w:val="005069A5"/>
    <w:rsid w:val="005075CD"/>
    <w:rsid w:val="00507E86"/>
    <w:rsid w:val="0051089D"/>
    <w:rsid w:val="005115F3"/>
    <w:rsid w:val="00511DAA"/>
    <w:rsid w:val="00512064"/>
    <w:rsid w:val="00512B3B"/>
    <w:rsid w:val="00512BF2"/>
    <w:rsid w:val="00513490"/>
    <w:rsid w:val="00513616"/>
    <w:rsid w:val="00513834"/>
    <w:rsid w:val="00514230"/>
    <w:rsid w:val="005145C9"/>
    <w:rsid w:val="005146BB"/>
    <w:rsid w:val="00514908"/>
    <w:rsid w:val="00514A6D"/>
    <w:rsid w:val="00515538"/>
    <w:rsid w:val="00515729"/>
    <w:rsid w:val="00515EB7"/>
    <w:rsid w:val="00515F28"/>
    <w:rsid w:val="005164FB"/>
    <w:rsid w:val="00516B6C"/>
    <w:rsid w:val="00516C39"/>
    <w:rsid w:val="00516C3B"/>
    <w:rsid w:val="00517F25"/>
    <w:rsid w:val="00520121"/>
    <w:rsid w:val="00520518"/>
    <w:rsid w:val="005208EB"/>
    <w:rsid w:val="005209D7"/>
    <w:rsid w:val="00520CD4"/>
    <w:rsid w:val="005211D6"/>
    <w:rsid w:val="005216BC"/>
    <w:rsid w:val="00521B0A"/>
    <w:rsid w:val="0052205A"/>
    <w:rsid w:val="00522558"/>
    <w:rsid w:val="00522A4B"/>
    <w:rsid w:val="00523A75"/>
    <w:rsid w:val="00523D1E"/>
    <w:rsid w:val="0052537E"/>
    <w:rsid w:val="00525F48"/>
    <w:rsid w:val="0052611C"/>
    <w:rsid w:val="005261F1"/>
    <w:rsid w:val="00526332"/>
    <w:rsid w:val="00526414"/>
    <w:rsid w:val="00526784"/>
    <w:rsid w:val="005267B0"/>
    <w:rsid w:val="00526E2C"/>
    <w:rsid w:val="00527116"/>
    <w:rsid w:val="00527268"/>
    <w:rsid w:val="005273E1"/>
    <w:rsid w:val="00527CD2"/>
    <w:rsid w:val="005307C7"/>
    <w:rsid w:val="00531527"/>
    <w:rsid w:val="005316B6"/>
    <w:rsid w:val="005318A0"/>
    <w:rsid w:val="00531951"/>
    <w:rsid w:val="005321A3"/>
    <w:rsid w:val="005335A3"/>
    <w:rsid w:val="00533E3E"/>
    <w:rsid w:val="00533F38"/>
    <w:rsid w:val="00533FFC"/>
    <w:rsid w:val="005340D3"/>
    <w:rsid w:val="0053539D"/>
    <w:rsid w:val="005361E0"/>
    <w:rsid w:val="00536F51"/>
    <w:rsid w:val="005378EF"/>
    <w:rsid w:val="00540570"/>
    <w:rsid w:val="005424D1"/>
    <w:rsid w:val="005437CF"/>
    <w:rsid w:val="005437D7"/>
    <w:rsid w:val="005439FC"/>
    <w:rsid w:val="0054482C"/>
    <w:rsid w:val="005448FA"/>
    <w:rsid w:val="00544A20"/>
    <w:rsid w:val="0054558C"/>
    <w:rsid w:val="005456E4"/>
    <w:rsid w:val="005458F0"/>
    <w:rsid w:val="00545B81"/>
    <w:rsid w:val="00547B5A"/>
    <w:rsid w:val="00547F13"/>
    <w:rsid w:val="00550282"/>
    <w:rsid w:val="005502D0"/>
    <w:rsid w:val="00550B55"/>
    <w:rsid w:val="0055130D"/>
    <w:rsid w:val="0055159E"/>
    <w:rsid w:val="005536BC"/>
    <w:rsid w:val="00554574"/>
    <w:rsid w:val="00554B09"/>
    <w:rsid w:val="005550DD"/>
    <w:rsid w:val="00555359"/>
    <w:rsid w:val="00555FCA"/>
    <w:rsid w:val="00556034"/>
    <w:rsid w:val="00556CD0"/>
    <w:rsid w:val="0055726E"/>
    <w:rsid w:val="005575BA"/>
    <w:rsid w:val="00557DC5"/>
    <w:rsid w:val="00560472"/>
    <w:rsid w:val="00560F77"/>
    <w:rsid w:val="00561370"/>
    <w:rsid w:val="00561EA3"/>
    <w:rsid w:val="005624A0"/>
    <w:rsid w:val="005634AE"/>
    <w:rsid w:val="005635C8"/>
    <w:rsid w:val="00563D5A"/>
    <w:rsid w:val="00564B12"/>
    <w:rsid w:val="00565035"/>
    <w:rsid w:val="0056550D"/>
    <w:rsid w:val="005659AC"/>
    <w:rsid w:val="00565F10"/>
    <w:rsid w:val="00566122"/>
    <w:rsid w:val="005665E1"/>
    <w:rsid w:val="00567592"/>
    <w:rsid w:val="005676E3"/>
    <w:rsid w:val="00567730"/>
    <w:rsid w:val="00567B55"/>
    <w:rsid w:val="005701BB"/>
    <w:rsid w:val="005705C2"/>
    <w:rsid w:val="005709B5"/>
    <w:rsid w:val="00570BB9"/>
    <w:rsid w:val="005712A8"/>
    <w:rsid w:val="005722AE"/>
    <w:rsid w:val="005723F3"/>
    <w:rsid w:val="00572418"/>
    <w:rsid w:val="00572971"/>
    <w:rsid w:val="00572A77"/>
    <w:rsid w:val="00573006"/>
    <w:rsid w:val="005732B6"/>
    <w:rsid w:val="00573BE5"/>
    <w:rsid w:val="00573E25"/>
    <w:rsid w:val="00574301"/>
    <w:rsid w:val="00574806"/>
    <w:rsid w:val="005751DC"/>
    <w:rsid w:val="005752A3"/>
    <w:rsid w:val="00575CB7"/>
    <w:rsid w:val="0057629D"/>
    <w:rsid w:val="00576441"/>
    <w:rsid w:val="0057684A"/>
    <w:rsid w:val="00577D51"/>
    <w:rsid w:val="00580CDE"/>
    <w:rsid w:val="00580F55"/>
    <w:rsid w:val="00583F70"/>
    <w:rsid w:val="005843B0"/>
    <w:rsid w:val="00584D05"/>
    <w:rsid w:val="0058523D"/>
    <w:rsid w:val="00585630"/>
    <w:rsid w:val="005858C6"/>
    <w:rsid w:val="00585BFA"/>
    <w:rsid w:val="00586934"/>
    <w:rsid w:val="00587C00"/>
    <w:rsid w:val="00587E4F"/>
    <w:rsid w:val="00587E60"/>
    <w:rsid w:val="0059033F"/>
    <w:rsid w:val="00590404"/>
    <w:rsid w:val="00590527"/>
    <w:rsid w:val="00590EBA"/>
    <w:rsid w:val="0059159B"/>
    <w:rsid w:val="00591BBD"/>
    <w:rsid w:val="00592A7D"/>
    <w:rsid w:val="00593121"/>
    <w:rsid w:val="00593932"/>
    <w:rsid w:val="0059449D"/>
    <w:rsid w:val="0059549F"/>
    <w:rsid w:val="00597E4B"/>
    <w:rsid w:val="005A1260"/>
    <w:rsid w:val="005A2328"/>
    <w:rsid w:val="005A2429"/>
    <w:rsid w:val="005A2FA1"/>
    <w:rsid w:val="005A3014"/>
    <w:rsid w:val="005A34B7"/>
    <w:rsid w:val="005A35B6"/>
    <w:rsid w:val="005A4232"/>
    <w:rsid w:val="005A50A0"/>
    <w:rsid w:val="005A599D"/>
    <w:rsid w:val="005A5CB6"/>
    <w:rsid w:val="005A5CED"/>
    <w:rsid w:val="005A6740"/>
    <w:rsid w:val="005A6767"/>
    <w:rsid w:val="005A6898"/>
    <w:rsid w:val="005A6D4B"/>
    <w:rsid w:val="005A77C9"/>
    <w:rsid w:val="005A790D"/>
    <w:rsid w:val="005A7A37"/>
    <w:rsid w:val="005B016E"/>
    <w:rsid w:val="005B03C3"/>
    <w:rsid w:val="005B0807"/>
    <w:rsid w:val="005B0C96"/>
    <w:rsid w:val="005B1244"/>
    <w:rsid w:val="005B1350"/>
    <w:rsid w:val="005B214B"/>
    <w:rsid w:val="005B21EB"/>
    <w:rsid w:val="005B2706"/>
    <w:rsid w:val="005B2AD5"/>
    <w:rsid w:val="005B2C79"/>
    <w:rsid w:val="005B2CA3"/>
    <w:rsid w:val="005B321B"/>
    <w:rsid w:val="005B3314"/>
    <w:rsid w:val="005B3467"/>
    <w:rsid w:val="005B4A32"/>
    <w:rsid w:val="005B4BE6"/>
    <w:rsid w:val="005B557A"/>
    <w:rsid w:val="005B5AF6"/>
    <w:rsid w:val="005B617A"/>
    <w:rsid w:val="005B61FE"/>
    <w:rsid w:val="005B6687"/>
    <w:rsid w:val="005B6B07"/>
    <w:rsid w:val="005C0336"/>
    <w:rsid w:val="005C08CB"/>
    <w:rsid w:val="005C098A"/>
    <w:rsid w:val="005C09B3"/>
    <w:rsid w:val="005C0D7E"/>
    <w:rsid w:val="005C0DE7"/>
    <w:rsid w:val="005C0F07"/>
    <w:rsid w:val="005C1289"/>
    <w:rsid w:val="005C16AB"/>
    <w:rsid w:val="005C177B"/>
    <w:rsid w:val="005C1CA1"/>
    <w:rsid w:val="005C2A69"/>
    <w:rsid w:val="005C2DE6"/>
    <w:rsid w:val="005C350B"/>
    <w:rsid w:val="005C3E05"/>
    <w:rsid w:val="005C475E"/>
    <w:rsid w:val="005C4EBF"/>
    <w:rsid w:val="005C5011"/>
    <w:rsid w:val="005C5098"/>
    <w:rsid w:val="005C51F9"/>
    <w:rsid w:val="005C58EB"/>
    <w:rsid w:val="005C5977"/>
    <w:rsid w:val="005C5CE1"/>
    <w:rsid w:val="005C79FC"/>
    <w:rsid w:val="005C7A4D"/>
    <w:rsid w:val="005C7ED7"/>
    <w:rsid w:val="005D01A4"/>
    <w:rsid w:val="005D088D"/>
    <w:rsid w:val="005D0D39"/>
    <w:rsid w:val="005D0DB1"/>
    <w:rsid w:val="005D1855"/>
    <w:rsid w:val="005D1A7D"/>
    <w:rsid w:val="005D1D9B"/>
    <w:rsid w:val="005D1F21"/>
    <w:rsid w:val="005D33EA"/>
    <w:rsid w:val="005D3845"/>
    <w:rsid w:val="005D392F"/>
    <w:rsid w:val="005D4B69"/>
    <w:rsid w:val="005D4CDA"/>
    <w:rsid w:val="005D5509"/>
    <w:rsid w:val="005D57AA"/>
    <w:rsid w:val="005D5D39"/>
    <w:rsid w:val="005D6059"/>
    <w:rsid w:val="005D6390"/>
    <w:rsid w:val="005D6478"/>
    <w:rsid w:val="005D6969"/>
    <w:rsid w:val="005D78A2"/>
    <w:rsid w:val="005D78E8"/>
    <w:rsid w:val="005D7920"/>
    <w:rsid w:val="005D7B1E"/>
    <w:rsid w:val="005E0203"/>
    <w:rsid w:val="005E133B"/>
    <w:rsid w:val="005E1438"/>
    <w:rsid w:val="005E16D1"/>
    <w:rsid w:val="005E1C52"/>
    <w:rsid w:val="005E2E68"/>
    <w:rsid w:val="005E33D2"/>
    <w:rsid w:val="005E41E1"/>
    <w:rsid w:val="005E4442"/>
    <w:rsid w:val="005E48FD"/>
    <w:rsid w:val="005E4BD2"/>
    <w:rsid w:val="005E4EDA"/>
    <w:rsid w:val="005E501E"/>
    <w:rsid w:val="005E50F3"/>
    <w:rsid w:val="005E5490"/>
    <w:rsid w:val="005E5F00"/>
    <w:rsid w:val="005E6103"/>
    <w:rsid w:val="005E66E6"/>
    <w:rsid w:val="005E6B97"/>
    <w:rsid w:val="005E7B3D"/>
    <w:rsid w:val="005E7C10"/>
    <w:rsid w:val="005F06D6"/>
    <w:rsid w:val="005F0DBF"/>
    <w:rsid w:val="005F0F71"/>
    <w:rsid w:val="005F1528"/>
    <w:rsid w:val="005F1B70"/>
    <w:rsid w:val="005F218B"/>
    <w:rsid w:val="005F2D4C"/>
    <w:rsid w:val="005F3033"/>
    <w:rsid w:val="005F31D5"/>
    <w:rsid w:val="005F37D4"/>
    <w:rsid w:val="005F42D2"/>
    <w:rsid w:val="005F4DD9"/>
    <w:rsid w:val="005F51F9"/>
    <w:rsid w:val="005F5519"/>
    <w:rsid w:val="005F554A"/>
    <w:rsid w:val="005F67E2"/>
    <w:rsid w:val="005F6D71"/>
    <w:rsid w:val="006006D8"/>
    <w:rsid w:val="006008EC"/>
    <w:rsid w:val="0060107E"/>
    <w:rsid w:val="00601B65"/>
    <w:rsid w:val="006020D9"/>
    <w:rsid w:val="0060267A"/>
    <w:rsid w:val="00602F1C"/>
    <w:rsid w:val="00602F71"/>
    <w:rsid w:val="006030D6"/>
    <w:rsid w:val="006042C3"/>
    <w:rsid w:val="006043A4"/>
    <w:rsid w:val="006045CD"/>
    <w:rsid w:val="006048D0"/>
    <w:rsid w:val="006049B7"/>
    <w:rsid w:val="00605007"/>
    <w:rsid w:val="0060594A"/>
    <w:rsid w:val="00605D78"/>
    <w:rsid w:val="006060BB"/>
    <w:rsid w:val="006064B9"/>
    <w:rsid w:val="006066AF"/>
    <w:rsid w:val="00606BAF"/>
    <w:rsid w:val="00606D1B"/>
    <w:rsid w:val="00607097"/>
    <w:rsid w:val="00610111"/>
    <w:rsid w:val="0061015D"/>
    <w:rsid w:val="006105B3"/>
    <w:rsid w:val="00610D81"/>
    <w:rsid w:val="006119B8"/>
    <w:rsid w:val="00611A6C"/>
    <w:rsid w:val="00611AF5"/>
    <w:rsid w:val="00611ECA"/>
    <w:rsid w:val="00612D01"/>
    <w:rsid w:val="00612E64"/>
    <w:rsid w:val="00613019"/>
    <w:rsid w:val="006143D2"/>
    <w:rsid w:val="00614704"/>
    <w:rsid w:val="00614CD3"/>
    <w:rsid w:val="00615013"/>
    <w:rsid w:val="006154D1"/>
    <w:rsid w:val="00615C63"/>
    <w:rsid w:val="0061627F"/>
    <w:rsid w:val="00616BF1"/>
    <w:rsid w:val="00617F54"/>
    <w:rsid w:val="006203BB"/>
    <w:rsid w:val="0062043A"/>
    <w:rsid w:val="00620808"/>
    <w:rsid w:val="006217E3"/>
    <w:rsid w:val="00621A67"/>
    <w:rsid w:val="00621EDB"/>
    <w:rsid w:val="00622976"/>
    <w:rsid w:val="00622F37"/>
    <w:rsid w:val="006232A3"/>
    <w:rsid w:val="0062343E"/>
    <w:rsid w:val="00623D83"/>
    <w:rsid w:val="006240A6"/>
    <w:rsid w:val="006242DF"/>
    <w:rsid w:val="0062497C"/>
    <w:rsid w:val="00624AFC"/>
    <w:rsid w:val="00624EB7"/>
    <w:rsid w:val="00625AB4"/>
    <w:rsid w:val="0062600E"/>
    <w:rsid w:val="00626973"/>
    <w:rsid w:val="00626EC9"/>
    <w:rsid w:val="00627EBD"/>
    <w:rsid w:val="006300CC"/>
    <w:rsid w:val="006314AB"/>
    <w:rsid w:val="00631958"/>
    <w:rsid w:val="00631B71"/>
    <w:rsid w:val="00632A0E"/>
    <w:rsid w:val="00634608"/>
    <w:rsid w:val="0063652D"/>
    <w:rsid w:val="00636643"/>
    <w:rsid w:val="006374CD"/>
    <w:rsid w:val="00637D10"/>
    <w:rsid w:val="00637F16"/>
    <w:rsid w:val="00640166"/>
    <w:rsid w:val="00640570"/>
    <w:rsid w:val="00640CB0"/>
    <w:rsid w:val="00640CED"/>
    <w:rsid w:val="00640F34"/>
    <w:rsid w:val="00641143"/>
    <w:rsid w:val="0064267E"/>
    <w:rsid w:val="006430FF"/>
    <w:rsid w:val="006432A0"/>
    <w:rsid w:val="0064347A"/>
    <w:rsid w:val="00643967"/>
    <w:rsid w:val="00643C32"/>
    <w:rsid w:val="006446BC"/>
    <w:rsid w:val="00644830"/>
    <w:rsid w:val="00644A87"/>
    <w:rsid w:val="00645174"/>
    <w:rsid w:val="006451CE"/>
    <w:rsid w:val="00645CE3"/>
    <w:rsid w:val="00646DCB"/>
    <w:rsid w:val="0064721C"/>
    <w:rsid w:val="00647568"/>
    <w:rsid w:val="00647882"/>
    <w:rsid w:val="006478C1"/>
    <w:rsid w:val="00647DA8"/>
    <w:rsid w:val="00647F9D"/>
    <w:rsid w:val="006502AB"/>
    <w:rsid w:val="00650F32"/>
    <w:rsid w:val="00651177"/>
    <w:rsid w:val="006516E0"/>
    <w:rsid w:val="00652346"/>
    <w:rsid w:val="00652E17"/>
    <w:rsid w:val="00653137"/>
    <w:rsid w:val="0065343A"/>
    <w:rsid w:val="00653A2A"/>
    <w:rsid w:val="00653B74"/>
    <w:rsid w:val="00655406"/>
    <w:rsid w:val="006558A2"/>
    <w:rsid w:val="00655C85"/>
    <w:rsid w:val="00655DE7"/>
    <w:rsid w:val="0065647F"/>
    <w:rsid w:val="006569FD"/>
    <w:rsid w:val="00656FC4"/>
    <w:rsid w:val="006605A1"/>
    <w:rsid w:val="0066096D"/>
    <w:rsid w:val="00660C8F"/>
    <w:rsid w:val="0066100B"/>
    <w:rsid w:val="0066170E"/>
    <w:rsid w:val="0066219C"/>
    <w:rsid w:val="00662222"/>
    <w:rsid w:val="00663078"/>
    <w:rsid w:val="00663D25"/>
    <w:rsid w:val="006642E4"/>
    <w:rsid w:val="0066485B"/>
    <w:rsid w:val="0066654B"/>
    <w:rsid w:val="00666B1D"/>
    <w:rsid w:val="00666E9E"/>
    <w:rsid w:val="006672FF"/>
    <w:rsid w:val="00667A54"/>
    <w:rsid w:val="006712AE"/>
    <w:rsid w:val="00671816"/>
    <w:rsid w:val="006724CA"/>
    <w:rsid w:val="006726C8"/>
    <w:rsid w:val="006727E9"/>
    <w:rsid w:val="006742E0"/>
    <w:rsid w:val="00674551"/>
    <w:rsid w:val="006746CD"/>
    <w:rsid w:val="00674DB1"/>
    <w:rsid w:val="00675B52"/>
    <w:rsid w:val="00675CB0"/>
    <w:rsid w:val="00676D01"/>
    <w:rsid w:val="00677156"/>
    <w:rsid w:val="00677212"/>
    <w:rsid w:val="006779A1"/>
    <w:rsid w:val="00680728"/>
    <w:rsid w:val="006807B3"/>
    <w:rsid w:val="006810E9"/>
    <w:rsid w:val="006813A4"/>
    <w:rsid w:val="0068180A"/>
    <w:rsid w:val="00681F77"/>
    <w:rsid w:val="006823B3"/>
    <w:rsid w:val="00682BA0"/>
    <w:rsid w:val="00682E7A"/>
    <w:rsid w:val="0068344E"/>
    <w:rsid w:val="00683633"/>
    <w:rsid w:val="0068368F"/>
    <w:rsid w:val="0068390A"/>
    <w:rsid w:val="00684720"/>
    <w:rsid w:val="00684D30"/>
    <w:rsid w:val="00685018"/>
    <w:rsid w:val="00685185"/>
    <w:rsid w:val="0068528A"/>
    <w:rsid w:val="006855D3"/>
    <w:rsid w:val="00685D06"/>
    <w:rsid w:val="00685EAE"/>
    <w:rsid w:val="00686202"/>
    <w:rsid w:val="0068652D"/>
    <w:rsid w:val="00686D4A"/>
    <w:rsid w:val="00686E54"/>
    <w:rsid w:val="00687071"/>
    <w:rsid w:val="006877B6"/>
    <w:rsid w:val="00690243"/>
    <w:rsid w:val="006903B8"/>
    <w:rsid w:val="0069088D"/>
    <w:rsid w:val="0069139A"/>
    <w:rsid w:val="006917A7"/>
    <w:rsid w:val="00691862"/>
    <w:rsid w:val="00692037"/>
    <w:rsid w:val="0069205C"/>
    <w:rsid w:val="0069219F"/>
    <w:rsid w:val="006928E7"/>
    <w:rsid w:val="00692FBC"/>
    <w:rsid w:val="006944EB"/>
    <w:rsid w:val="006948D1"/>
    <w:rsid w:val="00694C2D"/>
    <w:rsid w:val="006954C4"/>
    <w:rsid w:val="006965B1"/>
    <w:rsid w:val="0069683D"/>
    <w:rsid w:val="00696927"/>
    <w:rsid w:val="006969FE"/>
    <w:rsid w:val="006A00B7"/>
    <w:rsid w:val="006A0429"/>
    <w:rsid w:val="006A0563"/>
    <w:rsid w:val="006A0E09"/>
    <w:rsid w:val="006A0F81"/>
    <w:rsid w:val="006A134B"/>
    <w:rsid w:val="006A1685"/>
    <w:rsid w:val="006A1B12"/>
    <w:rsid w:val="006A229F"/>
    <w:rsid w:val="006A3448"/>
    <w:rsid w:val="006A34AC"/>
    <w:rsid w:val="006A3E57"/>
    <w:rsid w:val="006A444E"/>
    <w:rsid w:val="006A46A7"/>
    <w:rsid w:val="006A4D18"/>
    <w:rsid w:val="006A4F09"/>
    <w:rsid w:val="006A50E4"/>
    <w:rsid w:val="006A51F9"/>
    <w:rsid w:val="006A7371"/>
    <w:rsid w:val="006A7AFB"/>
    <w:rsid w:val="006B0D28"/>
    <w:rsid w:val="006B0F11"/>
    <w:rsid w:val="006B18C6"/>
    <w:rsid w:val="006B23B0"/>
    <w:rsid w:val="006B34C9"/>
    <w:rsid w:val="006B3757"/>
    <w:rsid w:val="006B399A"/>
    <w:rsid w:val="006B3BF5"/>
    <w:rsid w:val="006B477F"/>
    <w:rsid w:val="006B4795"/>
    <w:rsid w:val="006B4F40"/>
    <w:rsid w:val="006B507D"/>
    <w:rsid w:val="006B5791"/>
    <w:rsid w:val="006B60A2"/>
    <w:rsid w:val="006B6798"/>
    <w:rsid w:val="006B6DC7"/>
    <w:rsid w:val="006B77BE"/>
    <w:rsid w:val="006B7857"/>
    <w:rsid w:val="006B7B54"/>
    <w:rsid w:val="006C06AF"/>
    <w:rsid w:val="006C06EB"/>
    <w:rsid w:val="006C0BB8"/>
    <w:rsid w:val="006C0E95"/>
    <w:rsid w:val="006C0F76"/>
    <w:rsid w:val="006C1340"/>
    <w:rsid w:val="006C23C2"/>
    <w:rsid w:val="006C24F3"/>
    <w:rsid w:val="006C2B7F"/>
    <w:rsid w:val="006C33AC"/>
    <w:rsid w:val="006C382F"/>
    <w:rsid w:val="006C4277"/>
    <w:rsid w:val="006C47C1"/>
    <w:rsid w:val="006C48F8"/>
    <w:rsid w:val="006C4B1F"/>
    <w:rsid w:val="006C4E1F"/>
    <w:rsid w:val="006C569F"/>
    <w:rsid w:val="006C5815"/>
    <w:rsid w:val="006C5C39"/>
    <w:rsid w:val="006C6904"/>
    <w:rsid w:val="006C6A69"/>
    <w:rsid w:val="006C6FBB"/>
    <w:rsid w:val="006C723E"/>
    <w:rsid w:val="006C7B71"/>
    <w:rsid w:val="006D01E3"/>
    <w:rsid w:val="006D2BAD"/>
    <w:rsid w:val="006D2D6F"/>
    <w:rsid w:val="006D329F"/>
    <w:rsid w:val="006D3A6D"/>
    <w:rsid w:val="006D3EC7"/>
    <w:rsid w:val="006D46C6"/>
    <w:rsid w:val="006D4EB4"/>
    <w:rsid w:val="006D4F91"/>
    <w:rsid w:val="006D5480"/>
    <w:rsid w:val="006D5556"/>
    <w:rsid w:val="006D6B9A"/>
    <w:rsid w:val="006D6D06"/>
    <w:rsid w:val="006D6DB3"/>
    <w:rsid w:val="006D7FD7"/>
    <w:rsid w:val="006E0419"/>
    <w:rsid w:val="006E04F9"/>
    <w:rsid w:val="006E0CF5"/>
    <w:rsid w:val="006E0F54"/>
    <w:rsid w:val="006E1146"/>
    <w:rsid w:val="006E15B5"/>
    <w:rsid w:val="006E18EB"/>
    <w:rsid w:val="006E1A69"/>
    <w:rsid w:val="006E1C31"/>
    <w:rsid w:val="006E20B6"/>
    <w:rsid w:val="006E2293"/>
    <w:rsid w:val="006E28C5"/>
    <w:rsid w:val="006E2F80"/>
    <w:rsid w:val="006E31A3"/>
    <w:rsid w:val="006E3B20"/>
    <w:rsid w:val="006E45CC"/>
    <w:rsid w:val="006E4A26"/>
    <w:rsid w:val="006E52E1"/>
    <w:rsid w:val="006E5C6C"/>
    <w:rsid w:val="006E5D11"/>
    <w:rsid w:val="006E5EA9"/>
    <w:rsid w:val="006E63DE"/>
    <w:rsid w:val="006E6A42"/>
    <w:rsid w:val="006E70D1"/>
    <w:rsid w:val="006E7149"/>
    <w:rsid w:val="006E757A"/>
    <w:rsid w:val="006E7818"/>
    <w:rsid w:val="006E7FF1"/>
    <w:rsid w:val="006F04D9"/>
    <w:rsid w:val="006F0592"/>
    <w:rsid w:val="006F07FA"/>
    <w:rsid w:val="006F09F8"/>
    <w:rsid w:val="006F0FBF"/>
    <w:rsid w:val="006F137B"/>
    <w:rsid w:val="006F1B2E"/>
    <w:rsid w:val="006F1DC1"/>
    <w:rsid w:val="006F2066"/>
    <w:rsid w:val="006F2292"/>
    <w:rsid w:val="006F27D4"/>
    <w:rsid w:val="006F31D7"/>
    <w:rsid w:val="006F3670"/>
    <w:rsid w:val="006F3932"/>
    <w:rsid w:val="006F3B2C"/>
    <w:rsid w:val="006F4618"/>
    <w:rsid w:val="006F48D3"/>
    <w:rsid w:val="006F4901"/>
    <w:rsid w:val="006F5E84"/>
    <w:rsid w:val="006F617A"/>
    <w:rsid w:val="006F64AB"/>
    <w:rsid w:val="006F6D52"/>
    <w:rsid w:val="006F6FAD"/>
    <w:rsid w:val="006F7F84"/>
    <w:rsid w:val="007001BB"/>
    <w:rsid w:val="00701702"/>
    <w:rsid w:val="0070184C"/>
    <w:rsid w:val="007028E7"/>
    <w:rsid w:val="00703942"/>
    <w:rsid w:val="007039B7"/>
    <w:rsid w:val="00703CAD"/>
    <w:rsid w:val="0070401B"/>
    <w:rsid w:val="0070403C"/>
    <w:rsid w:val="00704082"/>
    <w:rsid w:val="0070414C"/>
    <w:rsid w:val="007045F3"/>
    <w:rsid w:val="00705371"/>
    <w:rsid w:val="007054B7"/>
    <w:rsid w:val="00705C1C"/>
    <w:rsid w:val="007077DC"/>
    <w:rsid w:val="00707DAE"/>
    <w:rsid w:val="007102F6"/>
    <w:rsid w:val="00710C2B"/>
    <w:rsid w:val="0071194F"/>
    <w:rsid w:val="00711989"/>
    <w:rsid w:val="0071233E"/>
    <w:rsid w:val="00713384"/>
    <w:rsid w:val="00713683"/>
    <w:rsid w:val="00713D73"/>
    <w:rsid w:val="007141E1"/>
    <w:rsid w:val="00714AC2"/>
    <w:rsid w:val="00714F31"/>
    <w:rsid w:val="0071593B"/>
    <w:rsid w:val="00716408"/>
    <w:rsid w:val="00716B8E"/>
    <w:rsid w:val="0071766B"/>
    <w:rsid w:val="007215B7"/>
    <w:rsid w:val="007219F6"/>
    <w:rsid w:val="00722046"/>
    <w:rsid w:val="0072213B"/>
    <w:rsid w:val="00722591"/>
    <w:rsid w:val="00722CFC"/>
    <w:rsid w:val="00723576"/>
    <w:rsid w:val="00723B5A"/>
    <w:rsid w:val="00723D1F"/>
    <w:rsid w:val="0072440A"/>
    <w:rsid w:val="00724493"/>
    <w:rsid w:val="007244C8"/>
    <w:rsid w:val="00724504"/>
    <w:rsid w:val="007247EB"/>
    <w:rsid w:val="00724D9D"/>
    <w:rsid w:val="00725195"/>
    <w:rsid w:val="007257D4"/>
    <w:rsid w:val="00726047"/>
    <w:rsid w:val="00726485"/>
    <w:rsid w:val="00726DCB"/>
    <w:rsid w:val="00726ED2"/>
    <w:rsid w:val="00726F2B"/>
    <w:rsid w:val="00727B76"/>
    <w:rsid w:val="00730222"/>
    <w:rsid w:val="007303CA"/>
    <w:rsid w:val="00732DEB"/>
    <w:rsid w:val="00732F1A"/>
    <w:rsid w:val="00733151"/>
    <w:rsid w:val="00733AC8"/>
    <w:rsid w:val="00734A87"/>
    <w:rsid w:val="00734CF6"/>
    <w:rsid w:val="00734D2D"/>
    <w:rsid w:val="00735189"/>
    <w:rsid w:val="00735E34"/>
    <w:rsid w:val="007360FB"/>
    <w:rsid w:val="00736201"/>
    <w:rsid w:val="007369A0"/>
    <w:rsid w:val="00736AFC"/>
    <w:rsid w:val="00736C69"/>
    <w:rsid w:val="00736EB0"/>
    <w:rsid w:val="00740E6A"/>
    <w:rsid w:val="007413D9"/>
    <w:rsid w:val="0074150C"/>
    <w:rsid w:val="007419AB"/>
    <w:rsid w:val="00741C23"/>
    <w:rsid w:val="00742024"/>
    <w:rsid w:val="007420EB"/>
    <w:rsid w:val="0074211C"/>
    <w:rsid w:val="007434B4"/>
    <w:rsid w:val="0074420A"/>
    <w:rsid w:val="00744360"/>
    <w:rsid w:val="00744B23"/>
    <w:rsid w:val="0074522B"/>
    <w:rsid w:val="007455AC"/>
    <w:rsid w:val="00745685"/>
    <w:rsid w:val="0074593E"/>
    <w:rsid w:val="007460BC"/>
    <w:rsid w:val="00746586"/>
    <w:rsid w:val="00747190"/>
    <w:rsid w:val="007475DB"/>
    <w:rsid w:val="00747779"/>
    <w:rsid w:val="00747DDA"/>
    <w:rsid w:val="00747F03"/>
    <w:rsid w:val="00750446"/>
    <w:rsid w:val="007508A9"/>
    <w:rsid w:val="00751132"/>
    <w:rsid w:val="00751F7C"/>
    <w:rsid w:val="00752AA9"/>
    <w:rsid w:val="00753FAF"/>
    <w:rsid w:val="007543DC"/>
    <w:rsid w:val="007556C8"/>
    <w:rsid w:val="00755EBD"/>
    <w:rsid w:val="00755F77"/>
    <w:rsid w:val="007567BC"/>
    <w:rsid w:val="007568EE"/>
    <w:rsid w:val="007572BA"/>
    <w:rsid w:val="0075775E"/>
    <w:rsid w:val="00757840"/>
    <w:rsid w:val="00760121"/>
    <w:rsid w:val="007601F3"/>
    <w:rsid w:val="007603A4"/>
    <w:rsid w:val="007606C3"/>
    <w:rsid w:val="00760E64"/>
    <w:rsid w:val="007611A9"/>
    <w:rsid w:val="007614FE"/>
    <w:rsid w:val="00761C04"/>
    <w:rsid w:val="00761C5D"/>
    <w:rsid w:val="00761F02"/>
    <w:rsid w:val="0076286B"/>
    <w:rsid w:val="00762C3F"/>
    <w:rsid w:val="007636B5"/>
    <w:rsid w:val="007637E0"/>
    <w:rsid w:val="00763C51"/>
    <w:rsid w:val="0076438E"/>
    <w:rsid w:val="00764757"/>
    <w:rsid w:val="0076488F"/>
    <w:rsid w:val="0076597A"/>
    <w:rsid w:val="00765AED"/>
    <w:rsid w:val="007663FB"/>
    <w:rsid w:val="0076675E"/>
    <w:rsid w:val="0076684A"/>
    <w:rsid w:val="00767220"/>
    <w:rsid w:val="007712CC"/>
    <w:rsid w:val="00771449"/>
    <w:rsid w:val="00771A3C"/>
    <w:rsid w:val="00771DE6"/>
    <w:rsid w:val="007723AB"/>
    <w:rsid w:val="0077273F"/>
    <w:rsid w:val="0077276B"/>
    <w:rsid w:val="00772E18"/>
    <w:rsid w:val="00772EB8"/>
    <w:rsid w:val="00773EA7"/>
    <w:rsid w:val="007741AD"/>
    <w:rsid w:val="00774474"/>
    <w:rsid w:val="00774632"/>
    <w:rsid w:val="00774BF7"/>
    <w:rsid w:val="00775065"/>
    <w:rsid w:val="00775172"/>
    <w:rsid w:val="0077533E"/>
    <w:rsid w:val="00775A9D"/>
    <w:rsid w:val="0077620D"/>
    <w:rsid w:val="00777B6C"/>
    <w:rsid w:val="00777BBE"/>
    <w:rsid w:val="0078088E"/>
    <w:rsid w:val="007808AA"/>
    <w:rsid w:val="00780CB0"/>
    <w:rsid w:val="00780DDA"/>
    <w:rsid w:val="00780E7A"/>
    <w:rsid w:val="007828A6"/>
    <w:rsid w:val="00782D18"/>
    <w:rsid w:val="007832B7"/>
    <w:rsid w:val="00783BC4"/>
    <w:rsid w:val="007841CB"/>
    <w:rsid w:val="007847B2"/>
    <w:rsid w:val="00784825"/>
    <w:rsid w:val="00784C29"/>
    <w:rsid w:val="00785952"/>
    <w:rsid w:val="00786755"/>
    <w:rsid w:val="00787111"/>
    <w:rsid w:val="00787136"/>
    <w:rsid w:val="0078751B"/>
    <w:rsid w:val="00787713"/>
    <w:rsid w:val="00787B90"/>
    <w:rsid w:val="007901B7"/>
    <w:rsid w:val="007928E2"/>
    <w:rsid w:val="007936B7"/>
    <w:rsid w:val="007938A2"/>
    <w:rsid w:val="00793C99"/>
    <w:rsid w:val="00794344"/>
    <w:rsid w:val="007946C7"/>
    <w:rsid w:val="007948EB"/>
    <w:rsid w:val="007952A5"/>
    <w:rsid w:val="0079531F"/>
    <w:rsid w:val="00795D1A"/>
    <w:rsid w:val="00796100"/>
    <w:rsid w:val="0079633B"/>
    <w:rsid w:val="007972B8"/>
    <w:rsid w:val="00797518"/>
    <w:rsid w:val="007975C6"/>
    <w:rsid w:val="00797624"/>
    <w:rsid w:val="007A05A1"/>
    <w:rsid w:val="007A07D3"/>
    <w:rsid w:val="007A0929"/>
    <w:rsid w:val="007A0BDA"/>
    <w:rsid w:val="007A2789"/>
    <w:rsid w:val="007A2D9E"/>
    <w:rsid w:val="007A33DB"/>
    <w:rsid w:val="007A36F8"/>
    <w:rsid w:val="007A3ABD"/>
    <w:rsid w:val="007A437C"/>
    <w:rsid w:val="007A4B56"/>
    <w:rsid w:val="007A54CF"/>
    <w:rsid w:val="007A589C"/>
    <w:rsid w:val="007A5DAD"/>
    <w:rsid w:val="007A5DDD"/>
    <w:rsid w:val="007A6274"/>
    <w:rsid w:val="007A69F1"/>
    <w:rsid w:val="007A6B90"/>
    <w:rsid w:val="007A779E"/>
    <w:rsid w:val="007B00EC"/>
    <w:rsid w:val="007B0338"/>
    <w:rsid w:val="007B0520"/>
    <w:rsid w:val="007B1F85"/>
    <w:rsid w:val="007B1F94"/>
    <w:rsid w:val="007B2232"/>
    <w:rsid w:val="007B25D5"/>
    <w:rsid w:val="007B4952"/>
    <w:rsid w:val="007B4A00"/>
    <w:rsid w:val="007B4BA5"/>
    <w:rsid w:val="007B5DA2"/>
    <w:rsid w:val="007B644C"/>
    <w:rsid w:val="007B65F8"/>
    <w:rsid w:val="007B6F41"/>
    <w:rsid w:val="007B708D"/>
    <w:rsid w:val="007C0C56"/>
    <w:rsid w:val="007C0CC5"/>
    <w:rsid w:val="007C0D94"/>
    <w:rsid w:val="007C1241"/>
    <w:rsid w:val="007C2C9D"/>
    <w:rsid w:val="007C302F"/>
    <w:rsid w:val="007C3046"/>
    <w:rsid w:val="007C3340"/>
    <w:rsid w:val="007C3562"/>
    <w:rsid w:val="007C3B73"/>
    <w:rsid w:val="007C5C1F"/>
    <w:rsid w:val="007C5F6A"/>
    <w:rsid w:val="007C5FE8"/>
    <w:rsid w:val="007C62C8"/>
    <w:rsid w:val="007C6CE2"/>
    <w:rsid w:val="007C6ED7"/>
    <w:rsid w:val="007C7120"/>
    <w:rsid w:val="007C76F3"/>
    <w:rsid w:val="007D022C"/>
    <w:rsid w:val="007D0885"/>
    <w:rsid w:val="007D1565"/>
    <w:rsid w:val="007D23C8"/>
    <w:rsid w:val="007D348B"/>
    <w:rsid w:val="007D3A8A"/>
    <w:rsid w:val="007D3CBC"/>
    <w:rsid w:val="007D405F"/>
    <w:rsid w:val="007D4562"/>
    <w:rsid w:val="007D460B"/>
    <w:rsid w:val="007D4EAE"/>
    <w:rsid w:val="007D50E3"/>
    <w:rsid w:val="007D51AE"/>
    <w:rsid w:val="007D557A"/>
    <w:rsid w:val="007D57AF"/>
    <w:rsid w:val="007D5C23"/>
    <w:rsid w:val="007D6E84"/>
    <w:rsid w:val="007D71A8"/>
    <w:rsid w:val="007D7812"/>
    <w:rsid w:val="007D7E3C"/>
    <w:rsid w:val="007E0993"/>
    <w:rsid w:val="007E1305"/>
    <w:rsid w:val="007E16F5"/>
    <w:rsid w:val="007E1ACF"/>
    <w:rsid w:val="007E1DC0"/>
    <w:rsid w:val="007E256E"/>
    <w:rsid w:val="007E2C2B"/>
    <w:rsid w:val="007E2DBB"/>
    <w:rsid w:val="007E2F36"/>
    <w:rsid w:val="007E3355"/>
    <w:rsid w:val="007E4784"/>
    <w:rsid w:val="007E484A"/>
    <w:rsid w:val="007E4969"/>
    <w:rsid w:val="007E5152"/>
    <w:rsid w:val="007E5BC4"/>
    <w:rsid w:val="007E6291"/>
    <w:rsid w:val="007E6F93"/>
    <w:rsid w:val="007E78FD"/>
    <w:rsid w:val="007E7E52"/>
    <w:rsid w:val="007F052E"/>
    <w:rsid w:val="007F16DB"/>
    <w:rsid w:val="007F4996"/>
    <w:rsid w:val="007F589A"/>
    <w:rsid w:val="007F5A41"/>
    <w:rsid w:val="007F5C7E"/>
    <w:rsid w:val="007F5C8A"/>
    <w:rsid w:val="007F5CC6"/>
    <w:rsid w:val="007F6ECA"/>
    <w:rsid w:val="007F7F0C"/>
    <w:rsid w:val="00800013"/>
    <w:rsid w:val="008006DF"/>
    <w:rsid w:val="00800C27"/>
    <w:rsid w:val="008010BD"/>
    <w:rsid w:val="00801B24"/>
    <w:rsid w:val="008022FA"/>
    <w:rsid w:val="00802842"/>
    <w:rsid w:val="008029A3"/>
    <w:rsid w:val="00802D88"/>
    <w:rsid w:val="00803418"/>
    <w:rsid w:val="008041E9"/>
    <w:rsid w:val="0080426E"/>
    <w:rsid w:val="00804661"/>
    <w:rsid w:val="00805157"/>
    <w:rsid w:val="0080530F"/>
    <w:rsid w:val="00805524"/>
    <w:rsid w:val="00805B8A"/>
    <w:rsid w:val="00805E68"/>
    <w:rsid w:val="00806E55"/>
    <w:rsid w:val="00807280"/>
    <w:rsid w:val="00807527"/>
    <w:rsid w:val="008075D4"/>
    <w:rsid w:val="00807B42"/>
    <w:rsid w:val="008100B3"/>
    <w:rsid w:val="0081020B"/>
    <w:rsid w:val="008107D4"/>
    <w:rsid w:val="0081080A"/>
    <w:rsid w:val="00811559"/>
    <w:rsid w:val="008118AD"/>
    <w:rsid w:val="0081199B"/>
    <w:rsid w:val="008125A6"/>
    <w:rsid w:val="00812DDA"/>
    <w:rsid w:val="00812F45"/>
    <w:rsid w:val="008133D7"/>
    <w:rsid w:val="008137E0"/>
    <w:rsid w:val="008143AD"/>
    <w:rsid w:val="00814617"/>
    <w:rsid w:val="00814F1A"/>
    <w:rsid w:val="00815685"/>
    <w:rsid w:val="00815F15"/>
    <w:rsid w:val="008168BB"/>
    <w:rsid w:val="008171F2"/>
    <w:rsid w:val="0081796D"/>
    <w:rsid w:val="00817C60"/>
    <w:rsid w:val="008205E0"/>
    <w:rsid w:val="00820C24"/>
    <w:rsid w:val="00821980"/>
    <w:rsid w:val="008222EE"/>
    <w:rsid w:val="0082253F"/>
    <w:rsid w:val="00823AD4"/>
    <w:rsid w:val="00823B5F"/>
    <w:rsid w:val="008243FE"/>
    <w:rsid w:val="00824B7E"/>
    <w:rsid w:val="00824B9F"/>
    <w:rsid w:val="00824BEA"/>
    <w:rsid w:val="00825720"/>
    <w:rsid w:val="0082574B"/>
    <w:rsid w:val="00825790"/>
    <w:rsid w:val="00826848"/>
    <w:rsid w:val="00826A07"/>
    <w:rsid w:val="00826FDC"/>
    <w:rsid w:val="0082753F"/>
    <w:rsid w:val="0083043A"/>
    <w:rsid w:val="008308BF"/>
    <w:rsid w:val="008317A0"/>
    <w:rsid w:val="00831C14"/>
    <w:rsid w:val="008327F1"/>
    <w:rsid w:val="00832F6A"/>
    <w:rsid w:val="00832F6F"/>
    <w:rsid w:val="0083358D"/>
    <w:rsid w:val="00833685"/>
    <w:rsid w:val="00833987"/>
    <w:rsid w:val="00833E85"/>
    <w:rsid w:val="008346AE"/>
    <w:rsid w:val="008348A7"/>
    <w:rsid w:val="00834DF7"/>
    <w:rsid w:val="008368A0"/>
    <w:rsid w:val="008373B2"/>
    <w:rsid w:val="00840AB2"/>
    <w:rsid w:val="00841042"/>
    <w:rsid w:val="008417A5"/>
    <w:rsid w:val="00842D56"/>
    <w:rsid w:val="00842D81"/>
    <w:rsid w:val="00844573"/>
    <w:rsid w:val="00844C56"/>
    <w:rsid w:val="00845322"/>
    <w:rsid w:val="00845C17"/>
    <w:rsid w:val="00845F6A"/>
    <w:rsid w:val="00846C2C"/>
    <w:rsid w:val="00846F81"/>
    <w:rsid w:val="00847FEC"/>
    <w:rsid w:val="0085129C"/>
    <w:rsid w:val="00851CB8"/>
    <w:rsid w:val="00851EDD"/>
    <w:rsid w:val="00852675"/>
    <w:rsid w:val="00852853"/>
    <w:rsid w:val="00852C52"/>
    <w:rsid w:val="00853251"/>
    <w:rsid w:val="00854301"/>
    <w:rsid w:val="008558C2"/>
    <w:rsid w:val="0085689B"/>
    <w:rsid w:val="008570AA"/>
    <w:rsid w:val="008579B5"/>
    <w:rsid w:val="0086000D"/>
    <w:rsid w:val="00860E07"/>
    <w:rsid w:val="008613AD"/>
    <w:rsid w:val="0086223C"/>
    <w:rsid w:val="00862AC9"/>
    <w:rsid w:val="00862D7C"/>
    <w:rsid w:val="00862E2B"/>
    <w:rsid w:val="008635E8"/>
    <w:rsid w:val="00863896"/>
    <w:rsid w:val="00864BFC"/>
    <w:rsid w:val="00865FC0"/>
    <w:rsid w:val="00865FD6"/>
    <w:rsid w:val="00865FEB"/>
    <w:rsid w:val="0086635F"/>
    <w:rsid w:val="0086659F"/>
    <w:rsid w:val="00866B3B"/>
    <w:rsid w:val="008706F9"/>
    <w:rsid w:val="00870746"/>
    <w:rsid w:val="00871BBB"/>
    <w:rsid w:val="00873CDE"/>
    <w:rsid w:val="008744C1"/>
    <w:rsid w:val="00874C18"/>
    <w:rsid w:val="00875458"/>
    <w:rsid w:val="00875A20"/>
    <w:rsid w:val="00875EF4"/>
    <w:rsid w:val="00876567"/>
    <w:rsid w:val="00876925"/>
    <w:rsid w:val="00876A3F"/>
    <w:rsid w:val="00876CD4"/>
    <w:rsid w:val="00876EB8"/>
    <w:rsid w:val="00877941"/>
    <w:rsid w:val="0088016F"/>
    <w:rsid w:val="00880359"/>
    <w:rsid w:val="0088062D"/>
    <w:rsid w:val="008809F3"/>
    <w:rsid w:val="00880C22"/>
    <w:rsid w:val="00880F19"/>
    <w:rsid w:val="00881408"/>
    <w:rsid w:val="00881551"/>
    <w:rsid w:val="0088157F"/>
    <w:rsid w:val="00881772"/>
    <w:rsid w:val="008819B7"/>
    <w:rsid w:val="0088206F"/>
    <w:rsid w:val="008821B3"/>
    <w:rsid w:val="008821CE"/>
    <w:rsid w:val="00882419"/>
    <w:rsid w:val="008828A3"/>
    <w:rsid w:val="00882F88"/>
    <w:rsid w:val="008836B3"/>
    <w:rsid w:val="00883835"/>
    <w:rsid w:val="00883D2C"/>
    <w:rsid w:val="0088441A"/>
    <w:rsid w:val="00884527"/>
    <w:rsid w:val="00885429"/>
    <w:rsid w:val="0088545C"/>
    <w:rsid w:val="00886054"/>
    <w:rsid w:val="008862FF"/>
    <w:rsid w:val="00886FAE"/>
    <w:rsid w:val="00887570"/>
    <w:rsid w:val="0088767A"/>
    <w:rsid w:val="0088779A"/>
    <w:rsid w:val="00890890"/>
    <w:rsid w:val="00892247"/>
    <w:rsid w:val="00892D2C"/>
    <w:rsid w:val="00892E85"/>
    <w:rsid w:val="00893531"/>
    <w:rsid w:val="00893542"/>
    <w:rsid w:val="008952DA"/>
    <w:rsid w:val="00895D20"/>
    <w:rsid w:val="008961A9"/>
    <w:rsid w:val="00897720"/>
    <w:rsid w:val="008978AE"/>
    <w:rsid w:val="008A0865"/>
    <w:rsid w:val="008A089F"/>
    <w:rsid w:val="008A13D4"/>
    <w:rsid w:val="008A1CC1"/>
    <w:rsid w:val="008A1D32"/>
    <w:rsid w:val="008A1D3D"/>
    <w:rsid w:val="008A1DEF"/>
    <w:rsid w:val="008A1E03"/>
    <w:rsid w:val="008A2055"/>
    <w:rsid w:val="008A23EF"/>
    <w:rsid w:val="008A3C7F"/>
    <w:rsid w:val="008A3F60"/>
    <w:rsid w:val="008A400C"/>
    <w:rsid w:val="008A4564"/>
    <w:rsid w:val="008A5334"/>
    <w:rsid w:val="008A62B9"/>
    <w:rsid w:val="008A64F6"/>
    <w:rsid w:val="008A664A"/>
    <w:rsid w:val="008A6C2A"/>
    <w:rsid w:val="008A7562"/>
    <w:rsid w:val="008A75A2"/>
    <w:rsid w:val="008A78EF"/>
    <w:rsid w:val="008B020C"/>
    <w:rsid w:val="008B0266"/>
    <w:rsid w:val="008B064A"/>
    <w:rsid w:val="008B09BE"/>
    <w:rsid w:val="008B0CF2"/>
    <w:rsid w:val="008B0D31"/>
    <w:rsid w:val="008B15E0"/>
    <w:rsid w:val="008B35FF"/>
    <w:rsid w:val="008B3914"/>
    <w:rsid w:val="008B3B34"/>
    <w:rsid w:val="008B450D"/>
    <w:rsid w:val="008B4A5E"/>
    <w:rsid w:val="008B4ECD"/>
    <w:rsid w:val="008B5715"/>
    <w:rsid w:val="008B60E2"/>
    <w:rsid w:val="008B685F"/>
    <w:rsid w:val="008B6EF6"/>
    <w:rsid w:val="008B7419"/>
    <w:rsid w:val="008B74DE"/>
    <w:rsid w:val="008B7513"/>
    <w:rsid w:val="008B7BB3"/>
    <w:rsid w:val="008B7C50"/>
    <w:rsid w:val="008B7C74"/>
    <w:rsid w:val="008B7CCB"/>
    <w:rsid w:val="008B7E9E"/>
    <w:rsid w:val="008C008E"/>
    <w:rsid w:val="008C0601"/>
    <w:rsid w:val="008C182B"/>
    <w:rsid w:val="008C1B49"/>
    <w:rsid w:val="008C266D"/>
    <w:rsid w:val="008C2834"/>
    <w:rsid w:val="008C29DE"/>
    <w:rsid w:val="008C2DE1"/>
    <w:rsid w:val="008C364B"/>
    <w:rsid w:val="008C3A07"/>
    <w:rsid w:val="008C3C87"/>
    <w:rsid w:val="008C41AF"/>
    <w:rsid w:val="008C47C2"/>
    <w:rsid w:val="008C497E"/>
    <w:rsid w:val="008C4F13"/>
    <w:rsid w:val="008C59E1"/>
    <w:rsid w:val="008C5CDD"/>
    <w:rsid w:val="008C7964"/>
    <w:rsid w:val="008C7F04"/>
    <w:rsid w:val="008D003D"/>
    <w:rsid w:val="008D0A77"/>
    <w:rsid w:val="008D0C02"/>
    <w:rsid w:val="008D201F"/>
    <w:rsid w:val="008D2AAC"/>
    <w:rsid w:val="008D3FC4"/>
    <w:rsid w:val="008D499A"/>
    <w:rsid w:val="008D4A08"/>
    <w:rsid w:val="008D5532"/>
    <w:rsid w:val="008D5A64"/>
    <w:rsid w:val="008D63C6"/>
    <w:rsid w:val="008D71E1"/>
    <w:rsid w:val="008E008A"/>
    <w:rsid w:val="008E04C7"/>
    <w:rsid w:val="008E1B2E"/>
    <w:rsid w:val="008E2BBA"/>
    <w:rsid w:val="008E2E02"/>
    <w:rsid w:val="008E3392"/>
    <w:rsid w:val="008E3536"/>
    <w:rsid w:val="008E370C"/>
    <w:rsid w:val="008E3A93"/>
    <w:rsid w:val="008E3C1A"/>
    <w:rsid w:val="008E40EB"/>
    <w:rsid w:val="008E41F3"/>
    <w:rsid w:val="008E49B6"/>
    <w:rsid w:val="008E4ED5"/>
    <w:rsid w:val="008E6566"/>
    <w:rsid w:val="008E6DFB"/>
    <w:rsid w:val="008E76A7"/>
    <w:rsid w:val="008F0E77"/>
    <w:rsid w:val="008F1C57"/>
    <w:rsid w:val="008F317A"/>
    <w:rsid w:val="008F3499"/>
    <w:rsid w:val="008F4079"/>
    <w:rsid w:val="008F52CC"/>
    <w:rsid w:val="008F587E"/>
    <w:rsid w:val="008F63FC"/>
    <w:rsid w:val="008F6500"/>
    <w:rsid w:val="008F73EE"/>
    <w:rsid w:val="008F7AFD"/>
    <w:rsid w:val="00901406"/>
    <w:rsid w:val="00901806"/>
    <w:rsid w:val="00901880"/>
    <w:rsid w:val="00901A51"/>
    <w:rsid w:val="00901F5B"/>
    <w:rsid w:val="0090312E"/>
    <w:rsid w:val="00903231"/>
    <w:rsid w:val="0090323D"/>
    <w:rsid w:val="00903285"/>
    <w:rsid w:val="0090365C"/>
    <w:rsid w:val="009040DE"/>
    <w:rsid w:val="00904101"/>
    <w:rsid w:val="0090492C"/>
    <w:rsid w:val="00904F0F"/>
    <w:rsid w:val="00904FDD"/>
    <w:rsid w:val="009051CE"/>
    <w:rsid w:val="009055CB"/>
    <w:rsid w:val="00905967"/>
    <w:rsid w:val="00905D1C"/>
    <w:rsid w:val="009069C0"/>
    <w:rsid w:val="0090724B"/>
    <w:rsid w:val="009073B7"/>
    <w:rsid w:val="0090766C"/>
    <w:rsid w:val="00907A99"/>
    <w:rsid w:val="009104BE"/>
    <w:rsid w:val="00910FB9"/>
    <w:rsid w:val="0091102F"/>
    <w:rsid w:val="009130C4"/>
    <w:rsid w:val="009133E2"/>
    <w:rsid w:val="009138A1"/>
    <w:rsid w:val="00913D07"/>
    <w:rsid w:val="0091400D"/>
    <w:rsid w:val="00914055"/>
    <w:rsid w:val="0091539D"/>
    <w:rsid w:val="00915C2A"/>
    <w:rsid w:val="00915DAA"/>
    <w:rsid w:val="009163D0"/>
    <w:rsid w:val="00916580"/>
    <w:rsid w:val="00916ADE"/>
    <w:rsid w:val="00916FF1"/>
    <w:rsid w:val="0091715D"/>
    <w:rsid w:val="009172AE"/>
    <w:rsid w:val="009179EE"/>
    <w:rsid w:val="00917B30"/>
    <w:rsid w:val="00920279"/>
    <w:rsid w:val="00920E0A"/>
    <w:rsid w:val="009213BE"/>
    <w:rsid w:val="009213EE"/>
    <w:rsid w:val="00921556"/>
    <w:rsid w:val="00921620"/>
    <w:rsid w:val="0092181D"/>
    <w:rsid w:val="00921C52"/>
    <w:rsid w:val="009220E1"/>
    <w:rsid w:val="009226FF"/>
    <w:rsid w:val="00922BF1"/>
    <w:rsid w:val="00922DDF"/>
    <w:rsid w:val="00923667"/>
    <w:rsid w:val="00923D95"/>
    <w:rsid w:val="0092412A"/>
    <w:rsid w:val="0092516A"/>
    <w:rsid w:val="00925552"/>
    <w:rsid w:val="009258D3"/>
    <w:rsid w:val="00926E98"/>
    <w:rsid w:val="00927C2D"/>
    <w:rsid w:val="009302BB"/>
    <w:rsid w:val="0093049E"/>
    <w:rsid w:val="00930819"/>
    <w:rsid w:val="009316C9"/>
    <w:rsid w:val="00932250"/>
    <w:rsid w:val="00932D24"/>
    <w:rsid w:val="00932FD3"/>
    <w:rsid w:val="00933213"/>
    <w:rsid w:val="00934305"/>
    <w:rsid w:val="0093449D"/>
    <w:rsid w:val="00934976"/>
    <w:rsid w:val="00935A80"/>
    <w:rsid w:val="00935B04"/>
    <w:rsid w:val="00935DBD"/>
    <w:rsid w:val="00936396"/>
    <w:rsid w:val="0093744F"/>
    <w:rsid w:val="009374F7"/>
    <w:rsid w:val="009400D9"/>
    <w:rsid w:val="00940326"/>
    <w:rsid w:val="00940611"/>
    <w:rsid w:val="0094088F"/>
    <w:rsid w:val="00940A57"/>
    <w:rsid w:val="00942AF1"/>
    <w:rsid w:val="00942EAC"/>
    <w:rsid w:val="0094381B"/>
    <w:rsid w:val="009438E2"/>
    <w:rsid w:val="009438F7"/>
    <w:rsid w:val="00943F2F"/>
    <w:rsid w:val="009440E8"/>
    <w:rsid w:val="0094476B"/>
    <w:rsid w:val="00944F45"/>
    <w:rsid w:val="00945704"/>
    <w:rsid w:val="00945FCD"/>
    <w:rsid w:val="00946567"/>
    <w:rsid w:val="009471C8"/>
    <w:rsid w:val="009474AE"/>
    <w:rsid w:val="00950768"/>
    <w:rsid w:val="00951170"/>
    <w:rsid w:val="00951665"/>
    <w:rsid w:val="0095181C"/>
    <w:rsid w:val="00951E05"/>
    <w:rsid w:val="009523BC"/>
    <w:rsid w:val="0095283A"/>
    <w:rsid w:val="009530CA"/>
    <w:rsid w:val="00953295"/>
    <w:rsid w:val="009533D4"/>
    <w:rsid w:val="009536C0"/>
    <w:rsid w:val="0095508F"/>
    <w:rsid w:val="00955A0A"/>
    <w:rsid w:val="00955C5D"/>
    <w:rsid w:val="00956792"/>
    <w:rsid w:val="009575AE"/>
    <w:rsid w:val="00957C47"/>
    <w:rsid w:val="00957F85"/>
    <w:rsid w:val="0096037C"/>
    <w:rsid w:val="009605C3"/>
    <w:rsid w:val="00960AEF"/>
    <w:rsid w:val="009617D0"/>
    <w:rsid w:val="00963059"/>
    <w:rsid w:val="00963949"/>
    <w:rsid w:val="00963AE9"/>
    <w:rsid w:val="00963C5E"/>
    <w:rsid w:val="00964404"/>
    <w:rsid w:val="00965707"/>
    <w:rsid w:val="00965B8C"/>
    <w:rsid w:val="009663CE"/>
    <w:rsid w:val="009663DB"/>
    <w:rsid w:val="00966666"/>
    <w:rsid w:val="00966A67"/>
    <w:rsid w:val="00966A87"/>
    <w:rsid w:val="00966E3F"/>
    <w:rsid w:val="0096779E"/>
    <w:rsid w:val="00967B29"/>
    <w:rsid w:val="00967EB5"/>
    <w:rsid w:val="00967FA0"/>
    <w:rsid w:val="0097016F"/>
    <w:rsid w:val="00970486"/>
    <w:rsid w:val="0097053B"/>
    <w:rsid w:val="00970CE8"/>
    <w:rsid w:val="009712CC"/>
    <w:rsid w:val="009716E8"/>
    <w:rsid w:val="00971915"/>
    <w:rsid w:val="00972127"/>
    <w:rsid w:val="009721D8"/>
    <w:rsid w:val="00974D16"/>
    <w:rsid w:val="00974D37"/>
    <w:rsid w:val="00974E44"/>
    <w:rsid w:val="0097517A"/>
    <w:rsid w:val="00976178"/>
    <w:rsid w:val="009764A4"/>
    <w:rsid w:val="009771AA"/>
    <w:rsid w:val="00977853"/>
    <w:rsid w:val="00980724"/>
    <w:rsid w:val="009808B0"/>
    <w:rsid w:val="0098151F"/>
    <w:rsid w:val="009822D7"/>
    <w:rsid w:val="009822F0"/>
    <w:rsid w:val="00983A67"/>
    <w:rsid w:val="00983BCB"/>
    <w:rsid w:val="00983E55"/>
    <w:rsid w:val="009840AF"/>
    <w:rsid w:val="009854E7"/>
    <w:rsid w:val="00985DF3"/>
    <w:rsid w:val="009864CF"/>
    <w:rsid w:val="0098654E"/>
    <w:rsid w:val="009868D4"/>
    <w:rsid w:val="00986A0D"/>
    <w:rsid w:val="00990065"/>
    <w:rsid w:val="00990306"/>
    <w:rsid w:val="0099031D"/>
    <w:rsid w:val="0099040C"/>
    <w:rsid w:val="00990548"/>
    <w:rsid w:val="009905EB"/>
    <w:rsid w:val="00990AD8"/>
    <w:rsid w:val="009914BC"/>
    <w:rsid w:val="00991563"/>
    <w:rsid w:val="0099173E"/>
    <w:rsid w:val="00991EB4"/>
    <w:rsid w:val="00991FA8"/>
    <w:rsid w:val="009928A8"/>
    <w:rsid w:val="00992BAF"/>
    <w:rsid w:val="00992F43"/>
    <w:rsid w:val="00993871"/>
    <w:rsid w:val="00994AD3"/>
    <w:rsid w:val="00994C2B"/>
    <w:rsid w:val="00994DAF"/>
    <w:rsid w:val="00995DFD"/>
    <w:rsid w:val="0099662E"/>
    <w:rsid w:val="00996896"/>
    <w:rsid w:val="00996B4D"/>
    <w:rsid w:val="00996B4E"/>
    <w:rsid w:val="00996D0D"/>
    <w:rsid w:val="00996DEE"/>
    <w:rsid w:val="00997148"/>
    <w:rsid w:val="0099745A"/>
    <w:rsid w:val="009A05F6"/>
    <w:rsid w:val="009A0AA3"/>
    <w:rsid w:val="009A0EAF"/>
    <w:rsid w:val="009A2C2A"/>
    <w:rsid w:val="009A2CBF"/>
    <w:rsid w:val="009A30BF"/>
    <w:rsid w:val="009A3F9F"/>
    <w:rsid w:val="009A4C47"/>
    <w:rsid w:val="009A573A"/>
    <w:rsid w:val="009A5E9C"/>
    <w:rsid w:val="009A61CF"/>
    <w:rsid w:val="009A67B2"/>
    <w:rsid w:val="009A6D94"/>
    <w:rsid w:val="009A7525"/>
    <w:rsid w:val="009A7664"/>
    <w:rsid w:val="009A7774"/>
    <w:rsid w:val="009A7790"/>
    <w:rsid w:val="009A7FB8"/>
    <w:rsid w:val="009B03BA"/>
    <w:rsid w:val="009B06BC"/>
    <w:rsid w:val="009B0C15"/>
    <w:rsid w:val="009B1169"/>
    <w:rsid w:val="009B1687"/>
    <w:rsid w:val="009B1F47"/>
    <w:rsid w:val="009B2B6A"/>
    <w:rsid w:val="009B2DC3"/>
    <w:rsid w:val="009B327E"/>
    <w:rsid w:val="009B339A"/>
    <w:rsid w:val="009B3680"/>
    <w:rsid w:val="009B4A60"/>
    <w:rsid w:val="009B4D71"/>
    <w:rsid w:val="009B56E8"/>
    <w:rsid w:val="009B5BE2"/>
    <w:rsid w:val="009B5F2E"/>
    <w:rsid w:val="009B6810"/>
    <w:rsid w:val="009B77E3"/>
    <w:rsid w:val="009C04B6"/>
    <w:rsid w:val="009C0FE9"/>
    <w:rsid w:val="009C120F"/>
    <w:rsid w:val="009C29F4"/>
    <w:rsid w:val="009C2B50"/>
    <w:rsid w:val="009C2F1E"/>
    <w:rsid w:val="009C39BD"/>
    <w:rsid w:val="009C465B"/>
    <w:rsid w:val="009C4BFC"/>
    <w:rsid w:val="009C4DC3"/>
    <w:rsid w:val="009C6C5B"/>
    <w:rsid w:val="009C6DA0"/>
    <w:rsid w:val="009C7D08"/>
    <w:rsid w:val="009C7F22"/>
    <w:rsid w:val="009D09B9"/>
    <w:rsid w:val="009D09C4"/>
    <w:rsid w:val="009D0C0D"/>
    <w:rsid w:val="009D0DF3"/>
    <w:rsid w:val="009D1058"/>
    <w:rsid w:val="009D199C"/>
    <w:rsid w:val="009D1C8E"/>
    <w:rsid w:val="009D2AE5"/>
    <w:rsid w:val="009D42A7"/>
    <w:rsid w:val="009D543D"/>
    <w:rsid w:val="009D7095"/>
    <w:rsid w:val="009D7428"/>
    <w:rsid w:val="009D77EF"/>
    <w:rsid w:val="009D7FC6"/>
    <w:rsid w:val="009E04AF"/>
    <w:rsid w:val="009E0A5A"/>
    <w:rsid w:val="009E0BB6"/>
    <w:rsid w:val="009E1AFF"/>
    <w:rsid w:val="009E2BC6"/>
    <w:rsid w:val="009E2CEF"/>
    <w:rsid w:val="009E334B"/>
    <w:rsid w:val="009E4A6F"/>
    <w:rsid w:val="009E54D7"/>
    <w:rsid w:val="009E58F0"/>
    <w:rsid w:val="009E596B"/>
    <w:rsid w:val="009E5BB5"/>
    <w:rsid w:val="009E659B"/>
    <w:rsid w:val="009E6986"/>
    <w:rsid w:val="009E69CC"/>
    <w:rsid w:val="009E6AD0"/>
    <w:rsid w:val="009E6E33"/>
    <w:rsid w:val="009E7101"/>
    <w:rsid w:val="009F091E"/>
    <w:rsid w:val="009F09DD"/>
    <w:rsid w:val="009F0F57"/>
    <w:rsid w:val="009F1407"/>
    <w:rsid w:val="009F165C"/>
    <w:rsid w:val="009F1786"/>
    <w:rsid w:val="009F1A29"/>
    <w:rsid w:val="009F2D1B"/>
    <w:rsid w:val="009F3161"/>
    <w:rsid w:val="009F3775"/>
    <w:rsid w:val="009F3C62"/>
    <w:rsid w:val="009F4A85"/>
    <w:rsid w:val="009F51BF"/>
    <w:rsid w:val="009F6612"/>
    <w:rsid w:val="009F6798"/>
    <w:rsid w:val="009F6B9A"/>
    <w:rsid w:val="009F7FB0"/>
    <w:rsid w:val="00A005E1"/>
    <w:rsid w:val="00A00FE5"/>
    <w:rsid w:val="00A01BF1"/>
    <w:rsid w:val="00A01DB8"/>
    <w:rsid w:val="00A025C8"/>
    <w:rsid w:val="00A028F2"/>
    <w:rsid w:val="00A02F68"/>
    <w:rsid w:val="00A035B6"/>
    <w:rsid w:val="00A039C7"/>
    <w:rsid w:val="00A0440E"/>
    <w:rsid w:val="00A05028"/>
    <w:rsid w:val="00A055A2"/>
    <w:rsid w:val="00A05BDC"/>
    <w:rsid w:val="00A05FCD"/>
    <w:rsid w:val="00A068BD"/>
    <w:rsid w:val="00A06A3D"/>
    <w:rsid w:val="00A06B2F"/>
    <w:rsid w:val="00A0747B"/>
    <w:rsid w:val="00A079C5"/>
    <w:rsid w:val="00A07A41"/>
    <w:rsid w:val="00A10993"/>
    <w:rsid w:val="00A10DF5"/>
    <w:rsid w:val="00A113C2"/>
    <w:rsid w:val="00A118FA"/>
    <w:rsid w:val="00A11C65"/>
    <w:rsid w:val="00A12112"/>
    <w:rsid w:val="00A1238E"/>
    <w:rsid w:val="00A125D4"/>
    <w:rsid w:val="00A126A7"/>
    <w:rsid w:val="00A12A46"/>
    <w:rsid w:val="00A12B01"/>
    <w:rsid w:val="00A13822"/>
    <w:rsid w:val="00A147BA"/>
    <w:rsid w:val="00A14F25"/>
    <w:rsid w:val="00A150CD"/>
    <w:rsid w:val="00A15463"/>
    <w:rsid w:val="00A16B93"/>
    <w:rsid w:val="00A17698"/>
    <w:rsid w:val="00A20365"/>
    <w:rsid w:val="00A2099A"/>
    <w:rsid w:val="00A20DB6"/>
    <w:rsid w:val="00A21651"/>
    <w:rsid w:val="00A21A8D"/>
    <w:rsid w:val="00A21F26"/>
    <w:rsid w:val="00A22563"/>
    <w:rsid w:val="00A226C2"/>
    <w:rsid w:val="00A23123"/>
    <w:rsid w:val="00A23518"/>
    <w:rsid w:val="00A2364B"/>
    <w:rsid w:val="00A251BE"/>
    <w:rsid w:val="00A26205"/>
    <w:rsid w:val="00A26C2D"/>
    <w:rsid w:val="00A27620"/>
    <w:rsid w:val="00A30818"/>
    <w:rsid w:val="00A308A5"/>
    <w:rsid w:val="00A30A94"/>
    <w:rsid w:val="00A30C20"/>
    <w:rsid w:val="00A31086"/>
    <w:rsid w:val="00A31BCF"/>
    <w:rsid w:val="00A31C0C"/>
    <w:rsid w:val="00A31D33"/>
    <w:rsid w:val="00A322D3"/>
    <w:rsid w:val="00A32970"/>
    <w:rsid w:val="00A33BF9"/>
    <w:rsid w:val="00A33F38"/>
    <w:rsid w:val="00A340D8"/>
    <w:rsid w:val="00A341B1"/>
    <w:rsid w:val="00A342AA"/>
    <w:rsid w:val="00A35822"/>
    <w:rsid w:val="00A35E9F"/>
    <w:rsid w:val="00A364E0"/>
    <w:rsid w:val="00A3740A"/>
    <w:rsid w:val="00A4003A"/>
    <w:rsid w:val="00A40786"/>
    <w:rsid w:val="00A410EA"/>
    <w:rsid w:val="00A4117E"/>
    <w:rsid w:val="00A4267E"/>
    <w:rsid w:val="00A42F8F"/>
    <w:rsid w:val="00A437F6"/>
    <w:rsid w:val="00A43A03"/>
    <w:rsid w:val="00A43B14"/>
    <w:rsid w:val="00A43F6D"/>
    <w:rsid w:val="00A4402D"/>
    <w:rsid w:val="00A44AA1"/>
    <w:rsid w:val="00A45D07"/>
    <w:rsid w:val="00A469F5"/>
    <w:rsid w:val="00A46E26"/>
    <w:rsid w:val="00A4789F"/>
    <w:rsid w:val="00A47B85"/>
    <w:rsid w:val="00A50A6D"/>
    <w:rsid w:val="00A513BE"/>
    <w:rsid w:val="00A51842"/>
    <w:rsid w:val="00A51B00"/>
    <w:rsid w:val="00A524A0"/>
    <w:rsid w:val="00A52C1A"/>
    <w:rsid w:val="00A5342D"/>
    <w:rsid w:val="00A53A4C"/>
    <w:rsid w:val="00A53AA9"/>
    <w:rsid w:val="00A543D4"/>
    <w:rsid w:val="00A54A4F"/>
    <w:rsid w:val="00A54A94"/>
    <w:rsid w:val="00A54ADC"/>
    <w:rsid w:val="00A54C67"/>
    <w:rsid w:val="00A5551B"/>
    <w:rsid w:val="00A56B18"/>
    <w:rsid w:val="00A5723F"/>
    <w:rsid w:val="00A572BD"/>
    <w:rsid w:val="00A57B0B"/>
    <w:rsid w:val="00A57F2A"/>
    <w:rsid w:val="00A60510"/>
    <w:rsid w:val="00A611BB"/>
    <w:rsid w:val="00A611E7"/>
    <w:rsid w:val="00A61726"/>
    <w:rsid w:val="00A630FE"/>
    <w:rsid w:val="00A64028"/>
    <w:rsid w:val="00A64425"/>
    <w:rsid w:val="00A64543"/>
    <w:rsid w:val="00A646DF"/>
    <w:rsid w:val="00A64FEE"/>
    <w:rsid w:val="00A653E2"/>
    <w:rsid w:val="00A668FB"/>
    <w:rsid w:val="00A6702B"/>
    <w:rsid w:val="00A70DA5"/>
    <w:rsid w:val="00A71189"/>
    <w:rsid w:val="00A71D10"/>
    <w:rsid w:val="00A71D21"/>
    <w:rsid w:val="00A7220C"/>
    <w:rsid w:val="00A7267F"/>
    <w:rsid w:val="00A73A8A"/>
    <w:rsid w:val="00A73FA5"/>
    <w:rsid w:val="00A74F07"/>
    <w:rsid w:val="00A75299"/>
    <w:rsid w:val="00A753E4"/>
    <w:rsid w:val="00A754AA"/>
    <w:rsid w:val="00A75972"/>
    <w:rsid w:val="00A76084"/>
    <w:rsid w:val="00A76B18"/>
    <w:rsid w:val="00A77C3C"/>
    <w:rsid w:val="00A77F7E"/>
    <w:rsid w:val="00A806A9"/>
    <w:rsid w:val="00A807C8"/>
    <w:rsid w:val="00A80A87"/>
    <w:rsid w:val="00A80DF6"/>
    <w:rsid w:val="00A8110A"/>
    <w:rsid w:val="00A812A3"/>
    <w:rsid w:val="00A8154D"/>
    <w:rsid w:val="00A81C21"/>
    <w:rsid w:val="00A8241E"/>
    <w:rsid w:val="00A82D84"/>
    <w:rsid w:val="00A83F45"/>
    <w:rsid w:val="00A8400E"/>
    <w:rsid w:val="00A8482D"/>
    <w:rsid w:val="00A86552"/>
    <w:rsid w:val="00A867DB"/>
    <w:rsid w:val="00A869D6"/>
    <w:rsid w:val="00A86ECE"/>
    <w:rsid w:val="00A8744B"/>
    <w:rsid w:val="00A875BE"/>
    <w:rsid w:val="00A877F9"/>
    <w:rsid w:val="00A87E1A"/>
    <w:rsid w:val="00A900AF"/>
    <w:rsid w:val="00A9011D"/>
    <w:rsid w:val="00A90B18"/>
    <w:rsid w:val="00A91061"/>
    <w:rsid w:val="00A921D4"/>
    <w:rsid w:val="00A92883"/>
    <w:rsid w:val="00A92E92"/>
    <w:rsid w:val="00A93090"/>
    <w:rsid w:val="00A933B4"/>
    <w:rsid w:val="00A93BEF"/>
    <w:rsid w:val="00A93EFB"/>
    <w:rsid w:val="00A9495F"/>
    <w:rsid w:val="00A94B9C"/>
    <w:rsid w:val="00A954C0"/>
    <w:rsid w:val="00A95875"/>
    <w:rsid w:val="00A95AC6"/>
    <w:rsid w:val="00A95C86"/>
    <w:rsid w:val="00A95E01"/>
    <w:rsid w:val="00A96972"/>
    <w:rsid w:val="00A9710F"/>
    <w:rsid w:val="00A979CB"/>
    <w:rsid w:val="00AA1BB7"/>
    <w:rsid w:val="00AA201E"/>
    <w:rsid w:val="00AA3523"/>
    <w:rsid w:val="00AA3BC6"/>
    <w:rsid w:val="00AA4277"/>
    <w:rsid w:val="00AA4545"/>
    <w:rsid w:val="00AA61C8"/>
    <w:rsid w:val="00AA6414"/>
    <w:rsid w:val="00AA65D7"/>
    <w:rsid w:val="00AA66E7"/>
    <w:rsid w:val="00AA6C53"/>
    <w:rsid w:val="00AA703E"/>
    <w:rsid w:val="00AA7388"/>
    <w:rsid w:val="00AB03B3"/>
    <w:rsid w:val="00AB05A0"/>
    <w:rsid w:val="00AB0A50"/>
    <w:rsid w:val="00AB0DD6"/>
    <w:rsid w:val="00AB126F"/>
    <w:rsid w:val="00AB1312"/>
    <w:rsid w:val="00AB179F"/>
    <w:rsid w:val="00AB1CBA"/>
    <w:rsid w:val="00AB210D"/>
    <w:rsid w:val="00AB3322"/>
    <w:rsid w:val="00AB46C3"/>
    <w:rsid w:val="00AB4CFA"/>
    <w:rsid w:val="00AB51E4"/>
    <w:rsid w:val="00AB5225"/>
    <w:rsid w:val="00AB5A70"/>
    <w:rsid w:val="00AB621A"/>
    <w:rsid w:val="00AB65F6"/>
    <w:rsid w:val="00AB6CC9"/>
    <w:rsid w:val="00AB704D"/>
    <w:rsid w:val="00AB70A5"/>
    <w:rsid w:val="00AB7655"/>
    <w:rsid w:val="00AB77B3"/>
    <w:rsid w:val="00AB7A04"/>
    <w:rsid w:val="00AC04AB"/>
    <w:rsid w:val="00AC0E84"/>
    <w:rsid w:val="00AC1257"/>
    <w:rsid w:val="00AC14AF"/>
    <w:rsid w:val="00AC17FF"/>
    <w:rsid w:val="00AC25B2"/>
    <w:rsid w:val="00AC25F9"/>
    <w:rsid w:val="00AC3FF1"/>
    <w:rsid w:val="00AC41C3"/>
    <w:rsid w:val="00AC43DC"/>
    <w:rsid w:val="00AC47B6"/>
    <w:rsid w:val="00AC4AB2"/>
    <w:rsid w:val="00AC558B"/>
    <w:rsid w:val="00AC5FEB"/>
    <w:rsid w:val="00AC6800"/>
    <w:rsid w:val="00AC6961"/>
    <w:rsid w:val="00AC7AA9"/>
    <w:rsid w:val="00AC7D32"/>
    <w:rsid w:val="00AD0017"/>
    <w:rsid w:val="00AD0343"/>
    <w:rsid w:val="00AD0B8C"/>
    <w:rsid w:val="00AD1CD6"/>
    <w:rsid w:val="00AD29C0"/>
    <w:rsid w:val="00AD32E4"/>
    <w:rsid w:val="00AD36CC"/>
    <w:rsid w:val="00AD3712"/>
    <w:rsid w:val="00AD3D71"/>
    <w:rsid w:val="00AD3EA2"/>
    <w:rsid w:val="00AD4070"/>
    <w:rsid w:val="00AD4268"/>
    <w:rsid w:val="00AD44DC"/>
    <w:rsid w:val="00AD4609"/>
    <w:rsid w:val="00AD4702"/>
    <w:rsid w:val="00AD488B"/>
    <w:rsid w:val="00AD5A5C"/>
    <w:rsid w:val="00AD796B"/>
    <w:rsid w:val="00AE0B31"/>
    <w:rsid w:val="00AE0EF8"/>
    <w:rsid w:val="00AE3218"/>
    <w:rsid w:val="00AE32D9"/>
    <w:rsid w:val="00AE3B1F"/>
    <w:rsid w:val="00AE3DD4"/>
    <w:rsid w:val="00AE43C4"/>
    <w:rsid w:val="00AE4454"/>
    <w:rsid w:val="00AE4958"/>
    <w:rsid w:val="00AE4D65"/>
    <w:rsid w:val="00AE52B3"/>
    <w:rsid w:val="00AE58AB"/>
    <w:rsid w:val="00AE5EE3"/>
    <w:rsid w:val="00AE5F01"/>
    <w:rsid w:val="00AE6795"/>
    <w:rsid w:val="00AE7DF5"/>
    <w:rsid w:val="00AF0141"/>
    <w:rsid w:val="00AF18B3"/>
    <w:rsid w:val="00AF2159"/>
    <w:rsid w:val="00AF3BA9"/>
    <w:rsid w:val="00AF3CD3"/>
    <w:rsid w:val="00AF49D4"/>
    <w:rsid w:val="00AF4C8D"/>
    <w:rsid w:val="00AF4CCA"/>
    <w:rsid w:val="00AF4FC5"/>
    <w:rsid w:val="00AF5435"/>
    <w:rsid w:val="00AF77E8"/>
    <w:rsid w:val="00AF7B5E"/>
    <w:rsid w:val="00AF7DDE"/>
    <w:rsid w:val="00B004D3"/>
    <w:rsid w:val="00B00935"/>
    <w:rsid w:val="00B00CF6"/>
    <w:rsid w:val="00B012BD"/>
    <w:rsid w:val="00B014E7"/>
    <w:rsid w:val="00B01FB3"/>
    <w:rsid w:val="00B02A7E"/>
    <w:rsid w:val="00B02D50"/>
    <w:rsid w:val="00B036E5"/>
    <w:rsid w:val="00B04187"/>
    <w:rsid w:val="00B050F6"/>
    <w:rsid w:val="00B060A4"/>
    <w:rsid w:val="00B06424"/>
    <w:rsid w:val="00B06604"/>
    <w:rsid w:val="00B06998"/>
    <w:rsid w:val="00B10B2A"/>
    <w:rsid w:val="00B115CA"/>
    <w:rsid w:val="00B120F6"/>
    <w:rsid w:val="00B121CD"/>
    <w:rsid w:val="00B122B7"/>
    <w:rsid w:val="00B1287D"/>
    <w:rsid w:val="00B137EA"/>
    <w:rsid w:val="00B13FED"/>
    <w:rsid w:val="00B14152"/>
    <w:rsid w:val="00B14513"/>
    <w:rsid w:val="00B147C9"/>
    <w:rsid w:val="00B14B63"/>
    <w:rsid w:val="00B154C1"/>
    <w:rsid w:val="00B15ACB"/>
    <w:rsid w:val="00B1686A"/>
    <w:rsid w:val="00B16A41"/>
    <w:rsid w:val="00B16CCB"/>
    <w:rsid w:val="00B17CCB"/>
    <w:rsid w:val="00B20495"/>
    <w:rsid w:val="00B20FEC"/>
    <w:rsid w:val="00B216C6"/>
    <w:rsid w:val="00B218D2"/>
    <w:rsid w:val="00B218EC"/>
    <w:rsid w:val="00B2190F"/>
    <w:rsid w:val="00B21BCE"/>
    <w:rsid w:val="00B21D01"/>
    <w:rsid w:val="00B221AB"/>
    <w:rsid w:val="00B2223A"/>
    <w:rsid w:val="00B22489"/>
    <w:rsid w:val="00B2265B"/>
    <w:rsid w:val="00B22735"/>
    <w:rsid w:val="00B22ABA"/>
    <w:rsid w:val="00B233A7"/>
    <w:rsid w:val="00B23717"/>
    <w:rsid w:val="00B23CF8"/>
    <w:rsid w:val="00B242AF"/>
    <w:rsid w:val="00B24A89"/>
    <w:rsid w:val="00B24DFF"/>
    <w:rsid w:val="00B2559D"/>
    <w:rsid w:val="00B2614F"/>
    <w:rsid w:val="00B26607"/>
    <w:rsid w:val="00B26940"/>
    <w:rsid w:val="00B26F7A"/>
    <w:rsid w:val="00B277C0"/>
    <w:rsid w:val="00B279D4"/>
    <w:rsid w:val="00B27BC6"/>
    <w:rsid w:val="00B27EEB"/>
    <w:rsid w:val="00B30004"/>
    <w:rsid w:val="00B302AC"/>
    <w:rsid w:val="00B31559"/>
    <w:rsid w:val="00B318AA"/>
    <w:rsid w:val="00B31CB9"/>
    <w:rsid w:val="00B32F25"/>
    <w:rsid w:val="00B332BE"/>
    <w:rsid w:val="00B338AC"/>
    <w:rsid w:val="00B33BAF"/>
    <w:rsid w:val="00B33C46"/>
    <w:rsid w:val="00B358E4"/>
    <w:rsid w:val="00B35C0F"/>
    <w:rsid w:val="00B371F4"/>
    <w:rsid w:val="00B37669"/>
    <w:rsid w:val="00B37CD6"/>
    <w:rsid w:val="00B40A34"/>
    <w:rsid w:val="00B416F4"/>
    <w:rsid w:val="00B41991"/>
    <w:rsid w:val="00B41CDE"/>
    <w:rsid w:val="00B41E8E"/>
    <w:rsid w:val="00B41E9A"/>
    <w:rsid w:val="00B420B0"/>
    <w:rsid w:val="00B42258"/>
    <w:rsid w:val="00B42450"/>
    <w:rsid w:val="00B426F0"/>
    <w:rsid w:val="00B43765"/>
    <w:rsid w:val="00B44107"/>
    <w:rsid w:val="00B44B9C"/>
    <w:rsid w:val="00B45413"/>
    <w:rsid w:val="00B45891"/>
    <w:rsid w:val="00B45B45"/>
    <w:rsid w:val="00B46449"/>
    <w:rsid w:val="00B46630"/>
    <w:rsid w:val="00B46A3C"/>
    <w:rsid w:val="00B470B4"/>
    <w:rsid w:val="00B47A89"/>
    <w:rsid w:val="00B47C53"/>
    <w:rsid w:val="00B47E62"/>
    <w:rsid w:val="00B47F99"/>
    <w:rsid w:val="00B50239"/>
    <w:rsid w:val="00B5045E"/>
    <w:rsid w:val="00B50B02"/>
    <w:rsid w:val="00B514F6"/>
    <w:rsid w:val="00B51573"/>
    <w:rsid w:val="00B51A8A"/>
    <w:rsid w:val="00B51CB4"/>
    <w:rsid w:val="00B51D82"/>
    <w:rsid w:val="00B51E44"/>
    <w:rsid w:val="00B5246E"/>
    <w:rsid w:val="00B52945"/>
    <w:rsid w:val="00B52B57"/>
    <w:rsid w:val="00B53088"/>
    <w:rsid w:val="00B53341"/>
    <w:rsid w:val="00B533D2"/>
    <w:rsid w:val="00B53710"/>
    <w:rsid w:val="00B53D89"/>
    <w:rsid w:val="00B53FBA"/>
    <w:rsid w:val="00B54627"/>
    <w:rsid w:val="00B56CDE"/>
    <w:rsid w:val="00B56E08"/>
    <w:rsid w:val="00B5734F"/>
    <w:rsid w:val="00B575F0"/>
    <w:rsid w:val="00B578B5"/>
    <w:rsid w:val="00B600FE"/>
    <w:rsid w:val="00B6048A"/>
    <w:rsid w:val="00B61262"/>
    <w:rsid w:val="00B612F1"/>
    <w:rsid w:val="00B618A0"/>
    <w:rsid w:val="00B61F44"/>
    <w:rsid w:val="00B629EE"/>
    <w:rsid w:val="00B6426D"/>
    <w:rsid w:val="00B64547"/>
    <w:rsid w:val="00B6457A"/>
    <w:rsid w:val="00B650CF"/>
    <w:rsid w:val="00B650F3"/>
    <w:rsid w:val="00B661D4"/>
    <w:rsid w:val="00B667F6"/>
    <w:rsid w:val="00B66FBD"/>
    <w:rsid w:val="00B70D74"/>
    <w:rsid w:val="00B71032"/>
    <w:rsid w:val="00B71230"/>
    <w:rsid w:val="00B7129F"/>
    <w:rsid w:val="00B716F8"/>
    <w:rsid w:val="00B7196F"/>
    <w:rsid w:val="00B71E34"/>
    <w:rsid w:val="00B730B7"/>
    <w:rsid w:val="00B7326F"/>
    <w:rsid w:val="00B7378C"/>
    <w:rsid w:val="00B73F43"/>
    <w:rsid w:val="00B73FF3"/>
    <w:rsid w:val="00B7502C"/>
    <w:rsid w:val="00B75A0D"/>
    <w:rsid w:val="00B762A9"/>
    <w:rsid w:val="00B766BF"/>
    <w:rsid w:val="00B766C4"/>
    <w:rsid w:val="00B768E0"/>
    <w:rsid w:val="00B76AA9"/>
    <w:rsid w:val="00B76CF7"/>
    <w:rsid w:val="00B776D6"/>
    <w:rsid w:val="00B77BB6"/>
    <w:rsid w:val="00B80508"/>
    <w:rsid w:val="00B80917"/>
    <w:rsid w:val="00B81137"/>
    <w:rsid w:val="00B81B3B"/>
    <w:rsid w:val="00B82427"/>
    <w:rsid w:val="00B8333A"/>
    <w:rsid w:val="00B83403"/>
    <w:rsid w:val="00B8443F"/>
    <w:rsid w:val="00B85B53"/>
    <w:rsid w:val="00B86530"/>
    <w:rsid w:val="00B87A2E"/>
    <w:rsid w:val="00B87D43"/>
    <w:rsid w:val="00B87EE4"/>
    <w:rsid w:val="00B87F3F"/>
    <w:rsid w:val="00B90D68"/>
    <w:rsid w:val="00B90FEC"/>
    <w:rsid w:val="00B91352"/>
    <w:rsid w:val="00B917E2"/>
    <w:rsid w:val="00B91B87"/>
    <w:rsid w:val="00B91D7B"/>
    <w:rsid w:val="00B924B7"/>
    <w:rsid w:val="00B924B9"/>
    <w:rsid w:val="00B92BEC"/>
    <w:rsid w:val="00B9388E"/>
    <w:rsid w:val="00B93D7E"/>
    <w:rsid w:val="00B93ED0"/>
    <w:rsid w:val="00B94318"/>
    <w:rsid w:val="00B948B3"/>
    <w:rsid w:val="00B95547"/>
    <w:rsid w:val="00B95659"/>
    <w:rsid w:val="00B95664"/>
    <w:rsid w:val="00B956A2"/>
    <w:rsid w:val="00B959C6"/>
    <w:rsid w:val="00B95BF4"/>
    <w:rsid w:val="00B95DBD"/>
    <w:rsid w:val="00B962C7"/>
    <w:rsid w:val="00B96A16"/>
    <w:rsid w:val="00B96CA5"/>
    <w:rsid w:val="00B96F84"/>
    <w:rsid w:val="00B9759F"/>
    <w:rsid w:val="00B9784A"/>
    <w:rsid w:val="00B978FA"/>
    <w:rsid w:val="00B97A3D"/>
    <w:rsid w:val="00BA012A"/>
    <w:rsid w:val="00BA1353"/>
    <w:rsid w:val="00BA1CF8"/>
    <w:rsid w:val="00BA27AD"/>
    <w:rsid w:val="00BA2A64"/>
    <w:rsid w:val="00BA2D9F"/>
    <w:rsid w:val="00BA3DEF"/>
    <w:rsid w:val="00BA4076"/>
    <w:rsid w:val="00BA499C"/>
    <w:rsid w:val="00BA5528"/>
    <w:rsid w:val="00BA5A6A"/>
    <w:rsid w:val="00BA6960"/>
    <w:rsid w:val="00BA6BEC"/>
    <w:rsid w:val="00BB014D"/>
    <w:rsid w:val="00BB1830"/>
    <w:rsid w:val="00BB1F5E"/>
    <w:rsid w:val="00BB220F"/>
    <w:rsid w:val="00BB29EB"/>
    <w:rsid w:val="00BB2DC2"/>
    <w:rsid w:val="00BB428F"/>
    <w:rsid w:val="00BB4A09"/>
    <w:rsid w:val="00BB532A"/>
    <w:rsid w:val="00BB5579"/>
    <w:rsid w:val="00BB5636"/>
    <w:rsid w:val="00BB59FA"/>
    <w:rsid w:val="00BB5B51"/>
    <w:rsid w:val="00BB68D7"/>
    <w:rsid w:val="00BB7E13"/>
    <w:rsid w:val="00BC06E2"/>
    <w:rsid w:val="00BC0776"/>
    <w:rsid w:val="00BC0E8A"/>
    <w:rsid w:val="00BC0FDA"/>
    <w:rsid w:val="00BC12F6"/>
    <w:rsid w:val="00BC1A1F"/>
    <w:rsid w:val="00BC2386"/>
    <w:rsid w:val="00BC23A2"/>
    <w:rsid w:val="00BC288B"/>
    <w:rsid w:val="00BC3416"/>
    <w:rsid w:val="00BC3C3D"/>
    <w:rsid w:val="00BC41BF"/>
    <w:rsid w:val="00BC43EA"/>
    <w:rsid w:val="00BC4CC0"/>
    <w:rsid w:val="00BC509C"/>
    <w:rsid w:val="00BC51EA"/>
    <w:rsid w:val="00BC5399"/>
    <w:rsid w:val="00BC56C3"/>
    <w:rsid w:val="00BC5767"/>
    <w:rsid w:val="00BC5977"/>
    <w:rsid w:val="00BC5BEA"/>
    <w:rsid w:val="00BC5F46"/>
    <w:rsid w:val="00BC60F6"/>
    <w:rsid w:val="00BC61E8"/>
    <w:rsid w:val="00BC62F1"/>
    <w:rsid w:val="00BC65BB"/>
    <w:rsid w:val="00BC6F2C"/>
    <w:rsid w:val="00BD01E6"/>
    <w:rsid w:val="00BD0283"/>
    <w:rsid w:val="00BD144E"/>
    <w:rsid w:val="00BD1628"/>
    <w:rsid w:val="00BD2656"/>
    <w:rsid w:val="00BD313F"/>
    <w:rsid w:val="00BD3615"/>
    <w:rsid w:val="00BD4B61"/>
    <w:rsid w:val="00BD53DE"/>
    <w:rsid w:val="00BD54E7"/>
    <w:rsid w:val="00BD59CE"/>
    <w:rsid w:val="00BD5BEE"/>
    <w:rsid w:val="00BD6270"/>
    <w:rsid w:val="00BD6925"/>
    <w:rsid w:val="00BD7DF6"/>
    <w:rsid w:val="00BD7E7A"/>
    <w:rsid w:val="00BE0B80"/>
    <w:rsid w:val="00BE0C22"/>
    <w:rsid w:val="00BE0C38"/>
    <w:rsid w:val="00BE21EB"/>
    <w:rsid w:val="00BE2565"/>
    <w:rsid w:val="00BE2923"/>
    <w:rsid w:val="00BE2979"/>
    <w:rsid w:val="00BE2AB3"/>
    <w:rsid w:val="00BE2CB1"/>
    <w:rsid w:val="00BE2F13"/>
    <w:rsid w:val="00BE2FF1"/>
    <w:rsid w:val="00BE3417"/>
    <w:rsid w:val="00BE36BB"/>
    <w:rsid w:val="00BE37D6"/>
    <w:rsid w:val="00BE3967"/>
    <w:rsid w:val="00BE399F"/>
    <w:rsid w:val="00BE4053"/>
    <w:rsid w:val="00BE45B4"/>
    <w:rsid w:val="00BE4AE6"/>
    <w:rsid w:val="00BE4DF8"/>
    <w:rsid w:val="00BE4EF1"/>
    <w:rsid w:val="00BE5100"/>
    <w:rsid w:val="00BE52FF"/>
    <w:rsid w:val="00BE5429"/>
    <w:rsid w:val="00BE623D"/>
    <w:rsid w:val="00BE6643"/>
    <w:rsid w:val="00BE66FC"/>
    <w:rsid w:val="00BE6AA0"/>
    <w:rsid w:val="00BE7139"/>
    <w:rsid w:val="00BE7826"/>
    <w:rsid w:val="00BE7987"/>
    <w:rsid w:val="00BF0581"/>
    <w:rsid w:val="00BF0D44"/>
    <w:rsid w:val="00BF0E9C"/>
    <w:rsid w:val="00BF19DA"/>
    <w:rsid w:val="00BF2DF0"/>
    <w:rsid w:val="00BF386D"/>
    <w:rsid w:val="00BF3993"/>
    <w:rsid w:val="00BF39FE"/>
    <w:rsid w:val="00BF3DCB"/>
    <w:rsid w:val="00BF3DF7"/>
    <w:rsid w:val="00BF3ECC"/>
    <w:rsid w:val="00BF4285"/>
    <w:rsid w:val="00BF4C07"/>
    <w:rsid w:val="00BF56F8"/>
    <w:rsid w:val="00BF59BE"/>
    <w:rsid w:val="00BF6097"/>
    <w:rsid w:val="00BF6EFE"/>
    <w:rsid w:val="00BF7233"/>
    <w:rsid w:val="00BF75C9"/>
    <w:rsid w:val="00BF79D5"/>
    <w:rsid w:val="00BF79F0"/>
    <w:rsid w:val="00C004A2"/>
    <w:rsid w:val="00C00EC2"/>
    <w:rsid w:val="00C00EE7"/>
    <w:rsid w:val="00C011D2"/>
    <w:rsid w:val="00C01C3F"/>
    <w:rsid w:val="00C02620"/>
    <w:rsid w:val="00C0268A"/>
    <w:rsid w:val="00C02977"/>
    <w:rsid w:val="00C02F22"/>
    <w:rsid w:val="00C0330A"/>
    <w:rsid w:val="00C034F6"/>
    <w:rsid w:val="00C03883"/>
    <w:rsid w:val="00C03B39"/>
    <w:rsid w:val="00C03EF7"/>
    <w:rsid w:val="00C048BF"/>
    <w:rsid w:val="00C05048"/>
    <w:rsid w:val="00C0528C"/>
    <w:rsid w:val="00C0540F"/>
    <w:rsid w:val="00C057DA"/>
    <w:rsid w:val="00C05B5F"/>
    <w:rsid w:val="00C05C56"/>
    <w:rsid w:val="00C070A7"/>
    <w:rsid w:val="00C072AA"/>
    <w:rsid w:val="00C07558"/>
    <w:rsid w:val="00C076FB"/>
    <w:rsid w:val="00C07D8A"/>
    <w:rsid w:val="00C1060D"/>
    <w:rsid w:val="00C11600"/>
    <w:rsid w:val="00C11D0C"/>
    <w:rsid w:val="00C124F4"/>
    <w:rsid w:val="00C12692"/>
    <w:rsid w:val="00C129F6"/>
    <w:rsid w:val="00C12F2F"/>
    <w:rsid w:val="00C1391D"/>
    <w:rsid w:val="00C166A7"/>
    <w:rsid w:val="00C17170"/>
    <w:rsid w:val="00C17281"/>
    <w:rsid w:val="00C201B1"/>
    <w:rsid w:val="00C208F9"/>
    <w:rsid w:val="00C20B7F"/>
    <w:rsid w:val="00C20E7B"/>
    <w:rsid w:val="00C2186D"/>
    <w:rsid w:val="00C21A2A"/>
    <w:rsid w:val="00C22169"/>
    <w:rsid w:val="00C2236B"/>
    <w:rsid w:val="00C228AF"/>
    <w:rsid w:val="00C22CC4"/>
    <w:rsid w:val="00C23328"/>
    <w:rsid w:val="00C239D1"/>
    <w:rsid w:val="00C23CC1"/>
    <w:rsid w:val="00C23D8A"/>
    <w:rsid w:val="00C23E80"/>
    <w:rsid w:val="00C2463D"/>
    <w:rsid w:val="00C251FE"/>
    <w:rsid w:val="00C25B4F"/>
    <w:rsid w:val="00C2615D"/>
    <w:rsid w:val="00C26BF5"/>
    <w:rsid w:val="00C26DAF"/>
    <w:rsid w:val="00C2755A"/>
    <w:rsid w:val="00C27659"/>
    <w:rsid w:val="00C278BE"/>
    <w:rsid w:val="00C27A45"/>
    <w:rsid w:val="00C27BCE"/>
    <w:rsid w:val="00C302A8"/>
    <w:rsid w:val="00C3055B"/>
    <w:rsid w:val="00C30D32"/>
    <w:rsid w:val="00C30F31"/>
    <w:rsid w:val="00C3149C"/>
    <w:rsid w:val="00C315B1"/>
    <w:rsid w:val="00C31822"/>
    <w:rsid w:val="00C3210C"/>
    <w:rsid w:val="00C3302E"/>
    <w:rsid w:val="00C335A4"/>
    <w:rsid w:val="00C33EC6"/>
    <w:rsid w:val="00C340CA"/>
    <w:rsid w:val="00C35288"/>
    <w:rsid w:val="00C35D66"/>
    <w:rsid w:val="00C361D8"/>
    <w:rsid w:val="00C36770"/>
    <w:rsid w:val="00C3701A"/>
    <w:rsid w:val="00C37ADD"/>
    <w:rsid w:val="00C37C79"/>
    <w:rsid w:val="00C37D19"/>
    <w:rsid w:val="00C4055F"/>
    <w:rsid w:val="00C40C9D"/>
    <w:rsid w:val="00C40DA5"/>
    <w:rsid w:val="00C40E1A"/>
    <w:rsid w:val="00C4109D"/>
    <w:rsid w:val="00C43285"/>
    <w:rsid w:val="00C43DD4"/>
    <w:rsid w:val="00C44793"/>
    <w:rsid w:val="00C4500C"/>
    <w:rsid w:val="00C460DD"/>
    <w:rsid w:val="00C464A7"/>
    <w:rsid w:val="00C46770"/>
    <w:rsid w:val="00C469CD"/>
    <w:rsid w:val="00C475AC"/>
    <w:rsid w:val="00C521A7"/>
    <w:rsid w:val="00C5245A"/>
    <w:rsid w:val="00C52EFF"/>
    <w:rsid w:val="00C53170"/>
    <w:rsid w:val="00C536AF"/>
    <w:rsid w:val="00C54135"/>
    <w:rsid w:val="00C54290"/>
    <w:rsid w:val="00C54739"/>
    <w:rsid w:val="00C54C6E"/>
    <w:rsid w:val="00C55250"/>
    <w:rsid w:val="00C55584"/>
    <w:rsid w:val="00C56048"/>
    <w:rsid w:val="00C578FA"/>
    <w:rsid w:val="00C57A39"/>
    <w:rsid w:val="00C60135"/>
    <w:rsid w:val="00C6021F"/>
    <w:rsid w:val="00C60C52"/>
    <w:rsid w:val="00C613C2"/>
    <w:rsid w:val="00C61777"/>
    <w:rsid w:val="00C61D0B"/>
    <w:rsid w:val="00C61DDD"/>
    <w:rsid w:val="00C6257B"/>
    <w:rsid w:val="00C62CE9"/>
    <w:rsid w:val="00C62FE6"/>
    <w:rsid w:val="00C63B8C"/>
    <w:rsid w:val="00C63C78"/>
    <w:rsid w:val="00C63CB0"/>
    <w:rsid w:val="00C644DF"/>
    <w:rsid w:val="00C65169"/>
    <w:rsid w:val="00C6536F"/>
    <w:rsid w:val="00C659FC"/>
    <w:rsid w:val="00C65CC3"/>
    <w:rsid w:val="00C66D00"/>
    <w:rsid w:val="00C6711E"/>
    <w:rsid w:val="00C67517"/>
    <w:rsid w:val="00C67AF0"/>
    <w:rsid w:val="00C67B05"/>
    <w:rsid w:val="00C67B90"/>
    <w:rsid w:val="00C704F9"/>
    <w:rsid w:val="00C70CE6"/>
    <w:rsid w:val="00C71B83"/>
    <w:rsid w:val="00C71E43"/>
    <w:rsid w:val="00C72881"/>
    <w:rsid w:val="00C7298C"/>
    <w:rsid w:val="00C72BC5"/>
    <w:rsid w:val="00C73AB3"/>
    <w:rsid w:val="00C74B90"/>
    <w:rsid w:val="00C75191"/>
    <w:rsid w:val="00C75910"/>
    <w:rsid w:val="00C75B3B"/>
    <w:rsid w:val="00C7696B"/>
    <w:rsid w:val="00C76B08"/>
    <w:rsid w:val="00C7722E"/>
    <w:rsid w:val="00C77BDC"/>
    <w:rsid w:val="00C77DF9"/>
    <w:rsid w:val="00C80904"/>
    <w:rsid w:val="00C81255"/>
    <w:rsid w:val="00C81452"/>
    <w:rsid w:val="00C814BA"/>
    <w:rsid w:val="00C81682"/>
    <w:rsid w:val="00C82C5B"/>
    <w:rsid w:val="00C82F82"/>
    <w:rsid w:val="00C83D2E"/>
    <w:rsid w:val="00C84320"/>
    <w:rsid w:val="00C8453F"/>
    <w:rsid w:val="00C849DC"/>
    <w:rsid w:val="00C84BEE"/>
    <w:rsid w:val="00C85093"/>
    <w:rsid w:val="00C85809"/>
    <w:rsid w:val="00C8671A"/>
    <w:rsid w:val="00C867C3"/>
    <w:rsid w:val="00C86DDC"/>
    <w:rsid w:val="00C86FA7"/>
    <w:rsid w:val="00C877D5"/>
    <w:rsid w:val="00C903D2"/>
    <w:rsid w:val="00C90AB9"/>
    <w:rsid w:val="00C93B6F"/>
    <w:rsid w:val="00C948E8"/>
    <w:rsid w:val="00C94A69"/>
    <w:rsid w:val="00C95097"/>
    <w:rsid w:val="00C9576D"/>
    <w:rsid w:val="00C957B6"/>
    <w:rsid w:val="00C961C3"/>
    <w:rsid w:val="00C9688F"/>
    <w:rsid w:val="00C96FD0"/>
    <w:rsid w:val="00C972F5"/>
    <w:rsid w:val="00C97E22"/>
    <w:rsid w:val="00CA002B"/>
    <w:rsid w:val="00CA0823"/>
    <w:rsid w:val="00CA2323"/>
    <w:rsid w:val="00CA3510"/>
    <w:rsid w:val="00CA3DE8"/>
    <w:rsid w:val="00CA467A"/>
    <w:rsid w:val="00CA46D9"/>
    <w:rsid w:val="00CA473C"/>
    <w:rsid w:val="00CA51D7"/>
    <w:rsid w:val="00CA5593"/>
    <w:rsid w:val="00CA5B1F"/>
    <w:rsid w:val="00CA5C85"/>
    <w:rsid w:val="00CA6433"/>
    <w:rsid w:val="00CA6842"/>
    <w:rsid w:val="00CA6A68"/>
    <w:rsid w:val="00CA6C8D"/>
    <w:rsid w:val="00CA6F49"/>
    <w:rsid w:val="00CA752A"/>
    <w:rsid w:val="00CB003D"/>
    <w:rsid w:val="00CB0292"/>
    <w:rsid w:val="00CB04BE"/>
    <w:rsid w:val="00CB066D"/>
    <w:rsid w:val="00CB0822"/>
    <w:rsid w:val="00CB0E79"/>
    <w:rsid w:val="00CB110F"/>
    <w:rsid w:val="00CB1196"/>
    <w:rsid w:val="00CB156A"/>
    <w:rsid w:val="00CB1755"/>
    <w:rsid w:val="00CB2120"/>
    <w:rsid w:val="00CB22A5"/>
    <w:rsid w:val="00CB2335"/>
    <w:rsid w:val="00CB260F"/>
    <w:rsid w:val="00CB2750"/>
    <w:rsid w:val="00CB28D1"/>
    <w:rsid w:val="00CB2C90"/>
    <w:rsid w:val="00CB2F8B"/>
    <w:rsid w:val="00CB3619"/>
    <w:rsid w:val="00CB3788"/>
    <w:rsid w:val="00CB4902"/>
    <w:rsid w:val="00CB566F"/>
    <w:rsid w:val="00CB58B3"/>
    <w:rsid w:val="00CB5AB8"/>
    <w:rsid w:val="00CB65B0"/>
    <w:rsid w:val="00CB67F0"/>
    <w:rsid w:val="00CB68B5"/>
    <w:rsid w:val="00CB6A7F"/>
    <w:rsid w:val="00CB6C72"/>
    <w:rsid w:val="00CB6DBC"/>
    <w:rsid w:val="00CB7309"/>
    <w:rsid w:val="00CB7DEB"/>
    <w:rsid w:val="00CB7E8B"/>
    <w:rsid w:val="00CC0244"/>
    <w:rsid w:val="00CC1180"/>
    <w:rsid w:val="00CC25F6"/>
    <w:rsid w:val="00CC26CB"/>
    <w:rsid w:val="00CC283E"/>
    <w:rsid w:val="00CC2F7B"/>
    <w:rsid w:val="00CC3302"/>
    <w:rsid w:val="00CC385C"/>
    <w:rsid w:val="00CC3B64"/>
    <w:rsid w:val="00CC3F08"/>
    <w:rsid w:val="00CC44EE"/>
    <w:rsid w:val="00CC479D"/>
    <w:rsid w:val="00CC4990"/>
    <w:rsid w:val="00CC5325"/>
    <w:rsid w:val="00CC54FD"/>
    <w:rsid w:val="00CC59C2"/>
    <w:rsid w:val="00CC5EF4"/>
    <w:rsid w:val="00CC60E8"/>
    <w:rsid w:val="00CC627D"/>
    <w:rsid w:val="00CC6CF9"/>
    <w:rsid w:val="00CC6ECF"/>
    <w:rsid w:val="00CC72C5"/>
    <w:rsid w:val="00CC78C4"/>
    <w:rsid w:val="00CD0339"/>
    <w:rsid w:val="00CD1183"/>
    <w:rsid w:val="00CD13E8"/>
    <w:rsid w:val="00CD144C"/>
    <w:rsid w:val="00CD2906"/>
    <w:rsid w:val="00CD2E8F"/>
    <w:rsid w:val="00CD3D2A"/>
    <w:rsid w:val="00CD4432"/>
    <w:rsid w:val="00CD4F53"/>
    <w:rsid w:val="00CD525D"/>
    <w:rsid w:val="00CD55CF"/>
    <w:rsid w:val="00CD62DC"/>
    <w:rsid w:val="00CD75BA"/>
    <w:rsid w:val="00CD761E"/>
    <w:rsid w:val="00CD77FE"/>
    <w:rsid w:val="00CD7D72"/>
    <w:rsid w:val="00CE11FB"/>
    <w:rsid w:val="00CE14E5"/>
    <w:rsid w:val="00CE1AE0"/>
    <w:rsid w:val="00CE2CB4"/>
    <w:rsid w:val="00CE2E35"/>
    <w:rsid w:val="00CE3356"/>
    <w:rsid w:val="00CE3828"/>
    <w:rsid w:val="00CE47B6"/>
    <w:rsid w:val="00CE58A8"/>
    <w:rsid w:val="00CE5D57"/>
    <w:rsid w:val="00CE5EA1"/>
    <w:rsid w:val="00CE7085"/>
    <w:rsid w:val="00CE7CF8"/>
    <w:rsid w:val="00CF1393"/>
    <w:rsid w:val="00CF1C56"/>
    <w:rsid w:val="00CF204D"/>
    <w:rsid w:val="00CF2AA1"/>
    <w:rsid w:val="00CF2EFB"/>
    <w:rsid w:val="00CF31E2"/>
    <w:rsid w:val="00CF3E54"/>
    <w:rsid w:val="00CF42C0"/>
    <w:rsid w:val="00CF49A3"/>
    <w:rsid w:val="00CF50E5"/>
    <w:rsid w:val="00CF5178"/>
    <w:rsid w:val="00CF565F"/>
    <w:rsid w:val="00CF5F28"/>
    <w:rsid w:val="00CF6927"/>
    <w:rsid w:val="00CF69B7"/>
    <w:rsid w:val="00CF7940"/>
    <w:rsid w:val="00CF7EE1"/>
    <w:rsid w:val="00D0027D"/>
    <w:rsid w:val="00D018B6"/>
    <w:rsid w:val="00D045AB"/>
    <w:rsid w:val="00D045D2"/>
    <w:rsid w:val="00D049A7"/>
    <w:rsid w:val="00D050CA"/>
    <w:rsid w:val="00D058D9"/>
    <w:rsid w:val="00D05DA4"/>
    <w:rsid w:val="00D05E78"/>
    <w:rsid w:val="00D06863"/>
    <w:rsid w:val="00D06876"/>
    <w:rsid w:val="00D06877"/>
    <w:rsid w:val="00D06B72"/>
    <w:rsid w:val="00D075DD"/>
    <w:rsid w:val="00D102D4"/>
    <w:rsid w:val="00D10451"/>
    <w:rsid w:val="00D1130C"/>
    <w:rsid w:val="00D11C1D"/>
    <w:rsid w:val="00D1216D"/>
    <w:rsid w:val="00D12384"/>
    <w:rsid w:val="00D12953"/>
    <w:rsid w:val="00D13355"/>
    <w:rsid w:val="00D13754"/>
    <w:rsid w:val="00D13F17"/>
    <w:rsid w:val="00D14077"/>
    <w:rsid w:val="00D149C8"/>
    <w:rsid w:val="00D14AE5"/>
    <w:rsid w:val="00D153C1"/>
    <w:rsid w:val="00D16100"/>
    <w:rsid w:val="00D1657F"/>
    <w:rsid w:val="00D17A6F"/>
    <w:rsid w:val="00D17CB4"/>
    <w:rsid w:val="00D17E6D"/>
    <w:rsid w:val="00D202CE"/>
    <w:rsid w:val="00D203E9"/>
    <w:rsid w:val="00D2094C"/>
    <w:rsid w:val="00D20A1A"/>
    <w:rsid w:val="00D20FE9"/>
    <w:rsid w:val="00D21663"/>
    <w:rsid w:val="00D22742"/>
    <w:rsid w:val="00D22E97"/>
    <w:rsid w:val="00D235C6"/>
    <w:rsid w:val="00D23668"/>
    <w:rsid w:val="00D23FAD"/>
    <w:rsid w:val="00D24163"/>
    <w:rsid w:val="00D24AAB"/>
    <w:rsid w:val="00D24BDB"/>
    <w:rsid w:val="00D25618"/>
    <w:rsid w:val="00D257BB"/>
    <w:rsid w:val="00D25B6D"/>
    <w:rsid w:val="00D25CB9"/>
    <w:rsid w:val="00D26E94"/>
    <w:rsid w:val="00D270CB"/>
    <w:rsid w:val="00D2732B"/>
    <w:rsid w:val="00D27741"/>
    <w:rsid w:val="00D27D30"/>
    <w:rsid w:val="00D27EF9"/>
    <w:rsid w:val="00D30411"/>
    <w:rsid w:val="00D30535"/>
    <w:rsid w:val="00D305EC"/>
    <w:rsid w:val="00D30D81"/>
    <w:rsid w:val="00D30FDA"/>
    <w:rsid w:val="00D32A90"/>
    <w:rsid w:val="00D33369"/>
    <w:rsid w:val="00D334FE"/>
    <w:rsid w:val="00D3360B"/>
    <w:rsid w:val="00D339CF"/>
    <w:rsid w:val="00D34484"/>
    <w:rsid w:val="00D3479D"/>
    <w:rsid w:val="00D34886"/>
    <w:rsid w:val="00D34B16"/>
    <w:rsid w:val="00D358A0"/>
    <w:rsid w:val="00D35B85"/>
    <w:rsid w:val="00D36F5C"/>
    <w:rsid w:val="00D3765A"/>
    <w:rsid w:val="00D408EA"/>
    <w:rsid w:val="00D41195"/>
    <w:rsid w:val="00D41476"/>
    <w:rsid w:val="00D41554"/>
    <w:rsid w:val="00D41BFB"/>
    <w:rsid w:val="00D421F0"/>
    <w:rsid w:val="00D434E3"/>
    <w:rsid w:val="00D43966"/>
    <w:rsid w:val="00D43AE2"/>
    <w:rsid w:val="00D44613"/>
    <w:rsid w:val="00D44A82"/>
    <w:rsid w:val="00D44BE6"/>
    <w:rsid w:val="00D450B2"/>
    <w:rsid w:val="00D4533A"/>
    <w:rsid w:val="00D45B33"/>
    <w:rsid w:val="00D461A3"/>
    <w:rsid w:val="00D4637C"/>
    <w:rsid w:val="00D4671F"/>
    <w:rsid w:val="00D468AC"/>
    <w:rsid w:val="00D46D60"/>
    <w:rsid w:val="00D5011A"/>
    <w:rsid w:val="00D506A7"/>
    <w:rsid w:val="00D51A6A"/>
    <w:rsid w:val="00D52542"/>
    <w:rsid w:val="00D5329B"/>
    <w:rsid w:val="00D539C8"/>
    <w:rsid w:val="00D53E60"/>
    <w:rsid w:val="00D54075"/>
    <w:rsid w:val="00D5485E"/>
    <w:rsid w:val="00D555D7"/>
    <w:rsid w:val="00D5654B"/>
    <w:rsid w:val="00D56DE3"/>
    <w:rsid w:val="00D570BC"/>
    <w:rsid w:val="00D573EA"/>
    <w:rsid w:val="00D579A6"/>
    <w:rsid w:val="00D60247"/>
    <w:rsid w:val="00D609AB"/>
    <w:rsid w:val="00D60D2B"/>
    <w:rsid w:val="00D61A22"/>
    <w:rsid w:val="00D61D9E"/>
    <w:rsid w:val="00D624BB"/>
    <w:rsid w:val="00D6300D"/>
    <w:rsid w:val="00D631D2"/>
    <w:rsid w:val="00D63631"/>
    <w:rsid w:val="00D637D9"/>
    <w:rsid w:val="00D638B9"/>
    <w:rsid w:val="00D6423D"/>
    <w:rsid w:val="00D65906"/>
    <w:rsid w:val="00D65A5D"/>
    <w:rsid w:val="00D65CCA"/>
    <w:rsid w:val="00D66DC1"/>
    <w:rsid w:val="00D66EF0"/>
    <w:rsid w:val="00D66F25"/>
    <w:rsid w:val="00D66FC5"/>
    <w:rsid w:val="00D6741D"/>
    <w:rsid w:val="00D6765C"/>
    <w:rsid w:val="00D677C4"/>
    <w:rsid w:val="00D677F5"/>
    <w:rsid w:val="00D679C2"/>
    <w:rsid w:val="00D67AB1"/>
    <w:rsid w:val="00D67B2E"/>
    <w:rsid w:val="00D67D7A"/>
    <w:rsid w:val="00D7026D"/>
    <w:rsid w:val="00D7095B"/>
    <w:rsid w:val="00D720BD"/>
    <w:rsid w:val="00D720F1"/>
    <w:rsid w:val="00D72280"/>
    <w:rsid w:val="00D7252F"/>
    <w:rsid w:val="00D731F2"/>
    <w:rsid w:val="00D752A9"/>
    <w:rsid w:val="00D75C7B"/>
    <w:rsid w:val="00D76849"/>
    <w:rsid w:val="00D76F19"/>
    <w:rsid w:val="00D77020"/>
    <w:rsid w:val="00D774C7"/>
    <w:rsid w:val="00D77BE1"/>
    <w:rsid w:val="00D77EFF"/>
    <w:rsid w:val="00D807F1"/>
    <w:rsid w:val="00D8088C"/>
    <w:rsid w:val="00D80A04"/>
    <w:rsid w:val="00D81209"/>
    <w:rsid w:val="00D8129D"/>
    <w:rsid w:val="00D8167D"/>
    <w:rsid w:val="00D81873"/>
    <w:rsid w:val="00D81B81"/>
    <w:rsid w:val="00D81CC4"/>
    <w:rsid w:val="00D82264"/>
    <w:rsid w:val="00D82BAA"/>
    <w:rsid w:val="00D82C72"/>
    <w:rsid w:val="00D82EE9"/>
    <w:rsid w:val="00D836DA"/>
    <w:rsid w:val="00D83A2E"/>
    <w:rsid w:val="00D8453D"/>
    <w:rsid w:val="00D84D5F"/>
    <w:rsid w:val="00D84DCA"/>
    <w:rsid w:val="00D85020"/>
    <w:rsid w:val="00D854A2"/>
    <w:rsid w:val="00D85B51"/>
    <w:rsid w:val="00D85BA2"/>
    <w:rsid w:val="00D85DC3"/>
    <w:rsid w:val="00D8689C"/>
    <w:rsid w:val="00D86957"/>
    <w:rsid w:val="00D86A93"/>
    <w:rsid w:val="00D86AD5"/>
    <w:rsid w:val="00D86C5D"/>
    <w:rsid w:val="00D87A01"/>
    <w:rsid w:val="00D9032A"/>
    <w:rsid w:val="00D905A3"/>
    <w:rsid w:val="00D90A72"/>
    <w:rsid w:val="00D90D40"/>
    <w:rsid w:val="00D91111"/>
    <w:rsid w:val="00D917C7"/>
    <w:rsid w:val="00D918FD"/>
    <w:rsid w:val="00D91CA2"/>
    <w:rsid w:val="00D91E4E"/>
    <w:rsid w:val="00D92719"/>
    <w:rsid w:val="00D92844"/>
    <w:rsid w:val="00D92A52"/>
    <w:rsid w:val="00D92CB8"/>
    <w:rsid w:val="00D92CDA"/>
    <w:rsid w:val="00D92D7A"/>
    <w:rsid w:val="00D935EB"/>
    <w:rsid w:val="00D93668"/>
    <w:rsid w:val="00D94248"/>
    <w:rsid w:val="00D95300"/>
    <w:rsid w:val="00D955C5"/>
    <w:rsid w:val="00D95C9B"/>
    <w:rsid w:val="00D95D9F"/>
    <w:rsid w:val="00D962ED"/>
    <w:rsid w:val="00D96631"/>
    <w:rsid w:val="00D96B28"/>
    <w:rsid w:val="00D96D87"/>
    <w:rsid w:val="00D96E3A"/>
    <w:rsid w:val="00DA00FE"/>
    <w:rsid w:val="00DA0D97"/>
    <w:rsid w:val="00DA0DC5"/>
    <w:rsid w:val="00DA10B6"/>
    <w:rsid w:val="00DA12F4"/>
    <w:rsid w:val="00DA249E"/>
    <w:rsid w:val="00DA2AFF"/>
    <w:rsid w:val="00DA2B04"/>
    <w:rsid w:val="00DA2F07"/>
    <w:rsid w:val="00DA3752"/>
    <w:rsid w:val="00DA3937"/>
    <w:rsid w:val="00DA41A9"/>
    <w:rsid w:val="00DA45D1"/>
    <w:rsid w:val="00DA47C4"/>
    <w:rsid w:val="00DA5DB6"/>
    <w:rsid w:val="00DA5DC0"/>
    <w:rsid w:val="00DA60A5"/>
    <w:rsid w:val="00DA62C1"/>
    <w:rsid w:val="00DA6F2C"/>
    <w:rsid w:val="00DA7691"/>
    <w:rsid w:val="00DB0054"/>
    <w:rsid w:val="00DB02AD"/>
    <w:rsid w:val="00DB0D6F"/>
    <w:rsid w:val="00DB1681"/>
    <w:rsid w:val="00DB1D0E"/>
    <w:rsid w:val="00DB2595"/>
    <w:rsid w:val="00DB2E6A"/>
    <w:rsid w:val="00DB5D49"/>
    <w:rsid w:val="00DB6554"/>
    <w:rsid w:val="00DB65C0"/>
    <w:rsid w:val="00DB6DCD"/>
    <w:rsid w:val="00DB7098"/>
    <w:rsid w:val="00DB74B1"/>
    <w:rsid w:val="00DB788B"/>
    <w:rsid w:val="00DC031E"/>
    <w:rsid w:val="00DC054E"/>
    <w:rsid w:val="00DC0666"/>
    <w:rsid w:val="00DC07B4"/>
    <w:rsid w:val="00DC1023"/>
    <w:rsid w:val="00DC144A"/>
    <w:rsid w:val="00DC181C"/>
    <w:rsid w:val="00DC1CCB"/>
    <w:rsid w:val="00DC1D9B"/>
    <w:rsid w:val="00DC2038"/>
    <w:rsid w:val="00DC2440"/>
    <w:rsid w:val="00DC25B2"/>
    <w:rsid w:val="00DC2A42"/>
    <w:rsid w:val="00DC30F3"/>
    <w:rsid w:val="00DC40C3"/>
    <w:rsid w:val="00DC4278"/>
    <w:rsid w:val="00DC47C3"/>
    <w:rsid w:val="00DC4A83"/>
    <w:rsid w:val="00DC4F90"/>
    <w:rsid w:val="00DC6C22"/>
    <w:rsid w:val="00DC713F"/>
    <w:rsid w:val="00DC724B"/>
    <w:rsid w:val="00DC73BC"/>
    <w:rsid w:val="00DD1000"/>
    <w:rsid w:val="00DD12E8"/>
    <w:rsid w:val="00DD13DD"/>
    <w:rsid w:val="00DD1B28"/>
    <w:rsid w:val="00DD1E55"/>
    <w:rsid w:val="00DD1F39"/>
    <w:rsid w:val="00DD2D6E"/>
    <w:rsid w:val="00DD2FFA"/>
    <w:rsid w:val="00DD33A0"/>
    <w:rsid w:val="00DD3AC2"/>
    <w:rsid w:val="00DD3C69"/>
    <w:rsid w:val="00DD3EDE"/>
    <w:rsid w:val="00DD5C09"/>
    <w:rsid w:val="00DD60C3"/>
    <w:rsid w:val="00DD7653"/>
    <w:rsid w:val="00DD77D9"/>
    <w:rsid w:val="00DD790D"/>
    <w:rsid w:val="00DE0903"/>
    <w:rsid w:val="00DE0A40"/>
    <w:rsid w:val="00DE1653"/>
    <w:rsid w:val="00DE23EF"/>
    <w:rsid w:val="00DE2D8D"/>
    <w:rsid w:val="00DE371F"/>
    <w:rsid w:val="00DE3F5A"/>
    <w:rsid w:val="00DE47AC"/>
    <w:rsid w:val="00DE4C62"/>
    <w:rsid w:val="00DE53B1"/>
    <w:rsid w:val="00DE5A79"/>
    <w:rsid w:val="00DE5B3C"/>
    <w:rsid w:val="00DE5CC2"/>
    <w:rsid w:val="00DE6364"/>
    <w:rsid w:val="00DE677C"/>
    <w:rsid w:val="00DE6866"/>
    <w:rsid w:val="00DE6929"/>
    <w:rsid w:val="00DE6E7D"/>
    <w:rsid w:val="00DE6E90"/>
    <w:rsid w:val="00DE7C34"/>
    <w:rsid w:val="00DE7D7D"/>
    <w:rsid w:val="00DF06B7"/>
    <w:rsid w:val="00DF0843"/>
    <w:rsid w:val="00DF08BD"/>
    <w:rsid w:val="00DF0E04"/>
    <w:rsid w:val="00DF1826"/>
    <w:rsid w:val="00DF210C"/>
    <w:rsid w:val="00DF4161"/>
    <w:rsid w:val="00DF4BA0"/>
    <w:rsid w:val="00DF4EB5"/>
    <w:rsid w:val="00DF528B"/>
    <w:rsid w:val="00DF53AF"/>
    <w:rsid w:val="00DF56CA"/>
    <w:rsid w:val="00DF5957"/>
    <w:rsid w:val="00DF5C32"/>
    <w:rsid w:val="00DF655F"/>
    <w:rsid w:val="00DF70A5"/>
    <w:rsid w:val="00DF759D"/>
    <w:rsid w:val="00DF7BAE"/>
    <w:rsid w:val="00E00E4B"/>
    <w:rsid w:val="00E014FE"/>
    <w:rsid w:val="00E01802"/>
    <w:rsid w:val="00E02099"/>
    <w:rsid w:val="00E02E11"/>
    <w:rsid w:val="00E03C0D"/>
    <w:rsid w:val="00E04357"/>
    <w:rsid w:val="00E047DD"/>
    <w:rsid w:val="00E04835"/>
    <w:rsid w:val="00E0497E"/>
    <w:rsid w:val="00E04F3F"/>
    <w:rsid w:val="00E0546F"/>
    <w:rsid w:val="00E05BA4"/>
    <w:rsid w:val="00E05EE8"/>
    <w:rsid w:val="00E06544"/>
    <w:rsid w:val="00E067D2"/>
    <w:rsid w:val="00E06CC5"/>
    <w:rsid w:val="00E06DA8"/>
    <w:rsid w:val="00E07271"/>
    <w:rsid w:val="00E0735C"/>
    <w:rsid w:val="00E079C3"/>
    <w:rsid w:val="00E07A1E"/>
    <w:rsid w:val="00E07EB2"/>
    <w:rsid w:val="00E1088D"/>
    <w:rsid w:val="00E10BC8"/>
    <w:rsid w:val="00E112A5"/>
    <w:rsid w:val="00E1170A"/>
    <w:rsid w:val="00E119FE"/>
    <w:rsid w:val="00E11AA3"/>
    <w:rsid w:val="00E12D3B"/>
    <w:rsid w:val="00E13836"/>
    <w:rsid w:val="00E13BD4"/>
    <w:rsid w:val="00E13EE0"/>
    <w:rsid w:val="00E15569"/>
    <w:rsid w:val="00E15A39"/>
    <w:rsid w:val="00E15D48"/>
    <w:rsid w:val="00E15DAA"/>
    <w:rsid w:val="00E160E5"/>
    <w:rsid w:val="00E1687D"/>
    <w:rsid w:val="00E169B3"/>
    <w:rsid w:val="00E17FC4"/>
    <w:rsid w:val="00E206DE"/>
    <w:rsid w:val="00E217A8"/>
    <w:rsid w:val="00E21A3F"/>
    <w:rsid w:val="00E21E80"/>
    <w:rsid w:val="00E222A4"/>
    <w:rsid w:val="00E22C20"/>
    <w:rsid w:val="00E230F8"/>
    <w:rsid w:val="00E23E08"/>
    <w:rsid w:val="00E23EBF"/>
    <w:rsid w:val="00E243B0"/>
    <w:rsid w:val="00E24459"/>
    <w:rsid w:val="00E246D4"/>
    <w:rsid w:val="00E25F5E"/>
    <w:rsid w:val="00E2648E"/>
    <w:rsid w:val="00E2670A"/>
    <w:rsid w:val="00E26F87"/>
    <w:rsid w:val="00E27507"/>
    <w:rsid w:val="00E2796C"/>
    <w:rsid w:val="00E3015C"/>
    <w:rsid w:val="00E3066D"/>
    <w:rsid w:val="00E3127B"/>
    <w:rsid w:val="00E31304"/>
    <w:rsid w:val="00E31841"/>
    <w:rsid w:val="00E31D07"/>
    <w:rsid w:val="00E32477"/>
    <w:rsid w:val="00E32B75"/>
    <w:rsid w:val="00E33154"/>
    <w:rsid w:val="00E33420"/>
    <w:rsid w:val="00E33BEE"/>
    <w:rsid w:val="00E34719"/>
    <w:rsid w:val="00E34AC2"/>
    <w:rsid w:val="00E34C32"/>
    <w:rsid w:val="00E3582D"/>
    <w:rsid w:val="00E35B92"/>
    <w:rsid w:val="00E36695"/>
    <w:rsid w:val="00E372AE"/>
    <w:rsid w:val="00E372F7"/>
    <w:rsid w:val="00E37331"/>
    <w:rsid w:val="00E378D9"/>
    <w:rsid w:val="00E40217"/>
    <w:rsid w:val="00E404A4"/>
    <w:rsid w:val="00E40A2D"/>
    <w:rsid w:val="00E41E26"/>
    <w:rsid w:val="00E42AE6"/>
    <w:rsid w:val="00E43488"/>
    <w:rsid w:val="00E43872"/>
    <w:rsid w:val="00E43DE9"/>
    <w:rsid w:val="00E44AE9"/>
    <w:rsid w:val="00E451F3"/>
    <w:rsid w:val="00E46349"/>
    <w:rsid w:val="00E46E67"/>
    <w:rsid w:val="00E473F1"/>
    <w:rsid w:val="00E4755F"/>
    <w:rsid w:val="00E50005"/>
    <w:rsid w:val="00E5009F"/>
    <w:rsid w:val="00E50972"/>
    <w:rsid w:val="00E52193"/>
    <w:rsid w:val="00E525BF"/>
    <w:rsid w:val="00E528E8"/>
    <w:rsid w:val="00E5323C"/>
    <w:rsid w:val="00E539AC"/>
    <w:rsid w:val="00E53F28"/>
    <w:rsid w:val="00E54D53"/>
    <w:rsid w:val="00E554E8"/>
    <w:rsid w:val="00E57523"/>
    <w:rsid w:val="00E576AC"/>
    <w:rsid w:val="00E57BBA"/>
    <w:rsid w:val="00E608AB"/>
    <w:rsid w:val="00E61894"/>
    <w:rsid w:val="00E62214"/>
    <w:rsid w:val="00E6245C"/>
    <w:rsid w:val="00E62A94"/>
    <w:rsid w:val="00E62C34"/>
    <w:rsid w:val="00E62D90"/>
    <w:rsid w:val="00E62FA9"/>
    <w:rsid w:val="00E63140"/>
    <w:rsid w:val="00E63168"/>
    <w:rsid w:val="00E633DC"/>
    <w:rsid w:val="00E63EDB"/>
    <w:rsid w:val="00E64760"/>
    <w:rsid w:val="00E64BA0"/>
    <w:rsid w:val="00E65497"/>
    <w:rsid w:val="00E655E2"/>
    <w:rsid w:val="00E65CD8"/>
    <w:rsid w:val="00E66603"/>
    <w:rsid w:val="00E67776"/>
    <w:rsid w:val="00E67BED"/>
    <w:rsid w:val="00E70656"/>
    <w:rsid w:val="00E70968"/>
    <w:rsid w:val="00E70C86"/>
    <w:rsid w:val="00E70F75"/>
    <w:rsid w:val="00E710A9"/>
    <w:rsid w:val="00E711EA"/>
    <w:rsid w:val="00E715D0"/>
    <w:rsid w:val="00E71F72"/>
    <w:rsid w:val="00E735A9"/>
    <w:rsid w:val="00E735FE"/>
    <w:rsid w:val="00E73ACF"/>
    <w:rsid w:val="00E74ECC"/>
    <w:rsid w:val="00E75545"/>
    <w:rsid w:val="00E75CE7"/>
    <w:rsid w:val="00E7627E"/>
    <w:rsid w:val="00E776F0"/>
    <w:rsid w:val="00E800C6"/>
    <w:rsid w:val="00E80640"/>
    <w:rsid w:val="00E8157E"/>
    <w:rsid w:val="00E815FC"/>
    <w:rsid w:val="00E81736"/>
    <w:rsid w:val="00E81C52"/>
    <w:rsid w:val="00E81ED7"/>
    <w:rsid w:val="00E821F2"/>
    <w:rsid w:val="00E82586"/>
    <w:rsid w:val="00E826C4"/>
    <w:rsid w:val="00E827EF"/>
    <w:rsid w:val="00E828DA"/>
    <w:rsid w:val="00E82F1F"/>
    <w:rsid w:val="00E831F7"/>
    <w:rsid w:val="00E8380B"/>
    <w:rsid w:val="00E83A20"/>
    <w:rsid w:val="00E84787"/>
    <w:rsid w:val="00E84C24"/>
    <w:rsid w:val="00E84D69"/>
    <w:rsid w:val="00E84FC6"/>
    <w:rsid w:val="00E850C3"/>
    <w:rsid w:val="00E856C5"/>
    <w:rsid w:val="00E85C7C"/>
    <w:rsid w:val="00E86488"/>
    <w:rsid w:val="00E86DEA"/>
    <w:rsid w:val="00E8724E"/>
    <w:rsid w:val="00E90228"/>
    <w:rsid w:val="00E907F4"/>
    <w:rsid w:val="00E9145C"/>
    <w:rsid w:val="00E91ECB"/>
    <w:rsid w:val="00E932C4"/>
    <w:rsid w:val="00E93B95"/>
    <w:rsid w:val="00E940A8"/>
    <w:rsid w:val="00E947FD"/>
    <w:rsid w:val="00E94A46"/>
    <w:rsid w:val="00E94C32"/>
    <w:rsid w:val="00E95A82"/>
    <w:rsid w:val="00E95BB8"/>
    <w:rsid w:val="00E95F4E"/>
    <w:rsid w:val="00E96321"/>
    <w:rsid w:val="00E96556"/>
    <w:rsid w:val="00E96E5D"/>
    <w:rsid w:val="00E96F4C"/>
    <w:rsid w:val="00E97623"/>
    <w:rsid w:val="00E9798A"/>
    <w:rsid w:val="00E979F7"/>
    <w:rsid w:val="00EA079C"/>
    <w:rsid w:val="00EA1477"/>
    <w:rsid w:val="00EA1595"/>
    <w:rsid w:val="00EA1D58"/>
    <w:rsid w:val="00EA2258"/>
    <w:rsid w:val="00EA2FFA"/>
    <w:rsid w:val="00EA3000"/>
    <w:rsid w:val="00EA3725"/>
    <w:rsid w:val="00EA3936"/>
    <w:rsid w:val="00EA4008"/>
    <w:rsid w:val="00EA4E71"/>
    <w:rsid w:val="00EA4E78"/>
    <w:rsid w:val="00EA5113"/>
    <w:rsid w:val="00EA513F"/>
    <w:rsid w:val="00EA5961"/>
    <w:rsid w:val="00EA5CD1"/>
    <w:rsid w:val="00EA5E2A"/>
    <w:rsid w:val="00EA6D84"/>
    <w:rsid w:val="00EA7710"/>
    <w:rsid w:val="00EA7BE0"/>
    <w:rsid w:val="00EA7D38"/>
    <w:rsid w:val="00EB038A"/>
    <w:rsid w:val="00EB0731"/>
    <w:rsid w:val="00EB1015"/>
    <w:rsid w:val="00EB19BD"/>
    <w:rsid w:val="00EB2020"/>
    <w:rsid w:val="00EB27D5"/>
    <w:rsid w:val="00EB28E9"/>
    <w:rsid w:val="00EB29BC"/>
    <w:rsid w:val="00EB2E09"/>
    <w:rsid w:val="00EB2F8D"/>
    <w:rsid w:val="00EB336B"/>
    <w:rsid w:val="00EB357E"/>
    <w:rsid w:val="00EB3653"/>
    <w:rsid w:val="00EB4067"/>
    <w:rsid w:val="00EB45FA"/>
    <w:rsid w:val="00EB578A"/>
    <w:rsid w:val="00EB5D47"/>
    <w:rsid w:val="00EB6248"/>
    <w:rsid w:val="00EB6AFD"/>
    <w:rsid w:val="00EB6BF0"/>
    <w:rsid w:val="00EB6C7D"/>
    <w:rsid w:val="00EB70E5"/>
    <w:rsid w:val="00EB7AC2"/>
    <w:rsid w:val="00EB7C8E"/>
    <w:rsid w:val="00EB7EB4"/>
    <w:rsid w:val="00EC02BE"/>
    <w:rsid w:val="00EC0763"/>
    <w:rsid w:val="00EC10DA"/>
    <w:rsid w:val="00EC146E"/>
    <w:rsid w:val="00EC1484"/>
    <w:rsid w:val="00EC1B1A"/>
    <w:rsid w:val="00EC2C03"/>
    <w:rsid w:val="00EC35DE"/>
    <w:rsid w:val="00EC477B"/>
    <w:rsid w:val="00EC517E"/>
    <w:rsid w:val="00EC53E6"/>
    <w:rsid w:val="00EC543A"/>
    <w:rsid w:val="00EC5975"/>
    <w:rsid w:val="00EC59A5"/>
    <w:rsid w:val="00EC6130"/>
    <w:rsid w:val="00EC65B2"/>
    <w:rsid w:val="00EC6766"/>
    <w:rsid w:val="00EC6781"/>
    <w:rsid w:val="00EC69B3"/>
    <w:rsid w:val="00EC6B27"/>
    <w:rsid w:val="00EC6BF6"/>
    <w:rsid w:val="00EC71BB"/>
    <w:rsid w:val="00EC7AE3"/>
    <w:rsid w:val="00EC7C67"/>
    <w:rsid w:val="00EC7C71"/>
    <w:rsid w:val="00EC7E08"/>
    <w:rsid w:val="00ED04D6"/>
    <w:rsid w:val="00ED0F4E"/>
    <w:rsid w:val="00ED1EE3"/>
    <w:rsid w:val="00ED1FF7"/>
    <w:rsid w:val="00ED2563"/>
    <w:rsid w:val="00ED266C"/>
    <w:rsid w:val="00ED2A4C"/>
    <w:rsid w:val="00ED359D"/>
    <w:rsid w:val="00ED36DB"/>
    <w:rsid w:val="00ED3D60"/>
    <w:rsid w:val="00ED4371"/>
    <w:rsid w:val="00ED43A2"/>
    <w:rsid w:val="00ED591E"/>
    <w:rsid w:val="00ED6AF2"/>
    <w:rsid w:val="00ED6DFC"/>
    <w:rsid w:val="00ED709B"/>
    <w:rsid w:val="00ED75CF"/>
    <w:rsid w:val="00ED762B"/>
    <w:rsid w:val="00ED7FD6"/>
    <w:rsid w:val="00EE067C"/>
    <w:rsid w:val="00EE0A3E"/>
    <w:rsid w:val="00EE0CFE"/>
    <w:rsid w:val="00EE1275"/>
    <w:rsid w:val="00EE198B"/>
    <w:rsid w:val="00EE1D7D"/>
    <w:rsid w:val="00EE1F75"/>
    <w:rsid w:val="00EE2031"/>
    <w:rsid w:val="00EE251A"/>
    <w:rsid w:val="00EE2D3E"/>
    <w:rsid w:val="00EE32E5"/>
    <w:rsid w:val="00EE35DE"/>
    <w:rsid w:val="00EE4309"/>
    <w:rsid w:val="00EE4768"/>
    <w:rsid w:val="00EE4924"/>
    <w:rsid w:val="00EE5974"/>
    <w:rsid w:val="00EE715E"/>
    <w:rsid w:val="00EE71DE"/>
    <w:rsid w:val="00EE754A"/>
    <w:rsid w:val="00EE78F6"/>
    <w:rsid w:val="00EE7A5E"/>
    <w:rsid w:val="00EF009D"/>
    <w:rsid w:val="00EF039F"/>
    <w:rsid w:val="00EF11CE"/>
    <w:rsid w:val="00EF120E"/>
    <w:rsid w:val="00EF13FE"/>
    <w:rsid w:val="00EF2143"/>
    <w:rsid w:val="00EF2404"/>
    <w:rsid w:val="00EF256E"/>
    <w:rsid w:val="00EF3159"/>
    <w:rsid w:val="00EF384D"/>
    <w:rsid w:val="00EF3ED8"/>
    <w:rsid w:val="00EF401A"/>
    <w:rsid w:val="00EF4569"/>
    <w:rsid w:val="00EF4B37"/>
    <w:rsid w:val="00EF4F51"/>
    <w:rsid w:val="00EF55BC"/>
    <w:rsid w:val="00EF68B6"/>
    <w:rsid w:val="00EF6960"/>
    <w:rsid w:val="00EF6987"/>
    <w:rsid w:val="00EF6E8E"/>
    <w:rsid w:val="00EF6F03"/>
    <w:rsid w:val="00EF7107"/>
    <w:rsid w:val="00EF74D6"/>
    <w:rsid w:val="00EF7D4C"/>
    <w:rsid w:val="00F0088A"/>
    <w:rsid w:val="00F00C7F"/>
    <w:rsid w:val="00F00DBE"/>
    <w:rsid w:val="00F01FF1"/>
    <w:rsid w:val="00F02E7D"/>
    <w:rsid w:val="00F03706"/>
    <w:rsid w:val="00F04544"/>
    <w:rsid w:val="00F05634"/>
    <w:rsid w:val="00F062AC"/>
    <w:rsid w:val="00F066CB"/>
    <w:rsid w:val="00F068A0"/>
    <w:rsid w:val="00F07016"/>
    <w:rsid w:val="00F070A4"/>
    <w:rsid w:val="00F0745D"/>
    <w:rsid w:val="00F07503"/>
    <w:rsid w:val="00F076DB"/>
    <w:rsid w:val="00F07D06"/>
    <w:rsid w:val="00F10C63"/>
    <w:rsid w:val="00F112AD"/>
    <w:rsid w:val="00F115CA"/>
    <w:rsid w:val="00F11E66"/>
    <w:rsid w:val="00F12178"/>
    <w:rsid w:val="00F121CB"/>
    <w:rsid w:val="00F12787"/>
    <w:rsid w:val="00F128EE"/>
    <w:rsid w:val="00F129DE"/>
    <w:rsid w:val="00F12F5C"/>
    <w:rsid w:val="00F136A0"/>
    <w:rsid w:val="00F14338"/>
    <w:rsid w:val="00F152AB"/>
    <w:rsid w:val="00F15984"/>
    <w:rsid w:val="00F15BE9"/>
    <w:rsid w:val="00F166FC"/>
    <w:rsid w:val="00F17101"/>
    <w:rsid w:val="00F175F6"/>
    <w:rsid w:val="00F177DC"/>
    <w:rsid w:val="00F17AC1"/>
    <w:rsid w:val="00F2021C"/>
    <w:rsid w:val="00F2092E"/>
    <w:rsid w:val="00F20A25"/>
    <w:rsid w:val="00F20D2A"/>
    <w:rsid w:val="00F20D6E"/>
    <w:rsid w:val="00F21433"/>
    <w:rsid w:val="00F2193B"/>
    <w:rsid w:val="00F225F8"/>
    <w:rsid w:val="00F22810"/>
    <w:rsid w:val="00F23521"/>
    <w:rsid w:val="00F2359F"/>
    <w:rsid w:val="00F24DF2"/>
    <w:rsid w:val="00F25014"/>
    <w:rsid w:val="00F25269"/>
    <w:rsid w:val="00F25274"/>
    <w:rsid w:val="00F25573"/>
    <w:rsid w:val="00F25733"/>
    <w:rsid w:val="00F257E2"/>
    <w:rsid w:val="00F258E7"/>
    <w:rsid w:val="00F25A5B"/>
    <w:rsid w:val="00F25E05"/>
    <w:rsid w:val="00F2601D"/>
    <w:rsid w:val="00F2632A"/>
    <w:rsid w:val="00F264AF"/>
    <w:rsid w:val="00F26F08"/>
    <w:rsid w:val="00F2710C"/>
    <w:rsid w:val="00F274F9"/>
    <w:rsid w:val="00F301B4"/>
    <w:rsid w:val="00F305B3"/>
    <w:rsid w:val="00F30AD8"/>
    <w:rsid w:val="00F30D1A"/>
    <w:rsid w:val="00F30EB9"/>
    <w:rsid w:val="00F314CA"/>
    <w:rsid w:val="00F31F31"/>
    <w:rsid w:val="00F34F34"/>
    <w:rsid w:val="00F35350"/>
    <w:rsid w:val="00F35720"/>
    <w:rsid w:val="00F35D14"/>
    <w:rsid w:val="00F35E37"/>
    <w:rsid w:val="00F36582"/>
    <w:rsid w:val="00F36CF6"/>
    <w:rsid w:val="00F37153"/>
    <w:rsid w:val="00F371F3"/>
    <w:rsid w:val="00F37737"/>
    <w:rsid w:val="00F4022D"/>
    <w:rsid w:val="00F40BDA"/>
    <w:rsid w:val="00F419C8"/>
    <w:rsid w:val="00F41AC4"/>
    <w:rsid w:val="00F41C30"/>
    <w:rsid w:val="00F4235A"/>
    <w:rsid w:val="00F4239F"/>
    <w:rsid w:val="00F42F73"/>
    <w:rsid w:val="00F4352C"/>
    <w:rsid w:val="00F435DD"/>
    <w:rsid w:val="00F43806"/>
    <w:rsid w:val="00F43EA9"/>
    <w:rsid w:val="00F4480D"/>
    <w:rsid w:val="00F44A54"/>
    <w:rsid w:val="00F45138"/>
    <w:rsid w:val="00F45784"/>
    <w:rsid w:val="00F4599F"/>
    <w:rsid w:val="00F46070"/>
    <w:rsid w:val="00F469FB"/>
    <w:rsid w:val="00F46DC9"/>
    <w:rsid w:val="00F47051"/>
    <w:rsid w:val="00F47DFA"/>
    <w:rsid w:val="00F5078F"/>
    <w:rsid w:val="00F50994"/>
    <w:rsid w:val="00F50F11"/>
    <w:rsid w:val="00F511F4"/>
    <w:rsid w:val="00F5313C"/>
    <w:rsid w:val="00F536A1"/>
    <w:rsid w:val="00F53B7A"/>
    <w:rsid w:val="00F53C80"/>
    <w:rsid w:val="00F56757"/>
    <w:rsid w:val="00F61083"/>
    <w:rsid w:val="00F61830"/>
    <w:rsid w:val="00F61B71"/>
    <w:rsid w:val="00F61F2B"/>
    <w:rsid w:val="00F62436"/>
    <w:rsid w:val="00F632F0"/>
    <w:rsid w:val="00F63EB1"/>
    <w:rsid w:val="00F6491D"/>
    <w:rsid w:val="00F64DE3"/>
    <w:rsid w:val="00F650C6"/>
    <w:rsid w:val="00F652DC"/>
    <w:rsid w:val="00F658AA"/>
    <w:rsid w:val="00F6654F"/>
    <w:rsid w:val="00F66C48"/>
    <w:rsid w:val="00F670C5"/>
    <w:rsid w:val="00F671E1"/>
    <w:rsid w:val="00F672F3"/>
    <w:rsid w:val="00F67727"/>
    <w:rsid w:val="00F67A59"/>
    <w:rsid w:val="00F67E52"/>
    <w:rsid w:val="00F67FC9"/>
    <w:rsid w:val="00F71056"/>
    <w:rsid w:val="00F717A9"/>
    <w:rsid w:val="00F717D7"/>
    <w:rsid w:val="00F71E33"/>
    <w:rsid w:val="00F72893"/>
    <w:rsid w:val="00F72E78"/>
    <w:rsid w:val="00F72F75"/>
    <w:rsid w:val="00F744CB"/>
    <w:rsid w:val="00F74885"/>
    <w:rsid w:val="00F74BF2"/>
    <w:rsid w:val="00F74FD2"/>
    <w:rsid w:val="00F7523B"/>
    <w:rsid w:val="00F75D7F"/>
    <w:rsid w:val="00F75FBA"/>
    <w:rsid w:val="00F76F81"/>
    <w:rsid w:val="00F776C9"/>
    <w:rsid w:val="00F77C20"/>
    <w:rsid w:val="00F77DAA"/>
    <w:rsid w:val="00F77DDE"/>
    <w:rsid w:val="00F808C8"/>
    <w:rsid w:val="00F81447"/>
    <w:rsid w:val="00F8169E"/>
    <w:rsid w:val="00F8260B"/>
    <w:rsid w:val="00F82F71"/>
    <w:rsid w:val="00F8319D"/>
    <w:rsid w:val="00F834F8"/>
    <w:rsid w:val="00F83BF7"/>
    <w:rsid w:val="00F84855"/>
    <w:rsid w:val="00F852AC"/>
    <w:rsid w:val="00F87070"/>
    <w:rsid w:val="00F872D7"/>
    <w:rsid w:val="00F87873"/>
    <w:rsid w:val="00F8797F"/>
    <w:rsid w:val="00F87FD2"/>
    <w:rsid w:val="00F90166"/>
    <w:rsid w:val="00F90368"/>
    <w:rsid w:val="00F90468"/>
    <w:rsid w:val="00F90514"/>
    <w:rsid w:val="00F90743"/>
    <w:rsid w:val="00F90801"/>
    <w:rsid w:val="00F90B1D"/>
    <w:rsid w:val="00F90CEE"/>
    <w:rsid w:val="00F90EF1"/>
    <w:rsid w:val="00F90FD1"/>
    <w:rsid w:val="00F91066"/>
    <w:rsid w:val="00F914CD"/>
    <w:rsid w:val="00F91C13"/>
    <w:rsid w:val="00F91F51"/>
    <w:rsid w:val="00F928A7"/>
    <w:rsid w:val="00F92EBB"/>
    <w:rsid w:val="00F94832"/>
    <w:rsid w:val="00F94AFA"/>
    <w:rsid w:val="00F951A8"/>
    <w:rsid w:val="00F962D0"/>
    <w:rsid w:val="00F9634B"/>
    <w:rsid w:val="00F96359"/>
    <w:rsid w:val="00F973B8"/>
    <w:rsid w:val="00F97782"/>
    <w:rsid w:val="00FA074C"/>
    <w:rsid w:val="00FA0C0F"/>
    <w:rsid w:val="00FA1715"/>
    <w:rsid w:val="00FA189F"/>
    <w:rsid w:val="00FA1985"/>
    <w:rsid w:val="00FA2EB3"/>
    <w:rsid w:val="00FA33EA"/>
    <w:rsid w:val="00FA3B31"/>
    <w:rsid w:val="00FA3CEB"/>
    <w:rsid w:val="00FA4698"/>
    <w:rsid w:val="00FA4AC8"/>
    <w:rsid w:val="00FA4E6A"/>
    <w:rsid w:val="00FA6021"/>
    <w:rsid w:val="00FA6386"/>
    <w:rsid w:val="00FA6E71"/>
    <w:rsid w:val="00FA7041"/>
    <w:rsid w:val="00FA7235"/>
    <w:rsid w:val="00FB195E"/>
    <w:rsid w:val="00FB1AF5"/>
    <w:rsid w:val="00FB1B7B"/>
    <w:rsid w:val="00FB1F32"/>
    <w:rsid w:val="00FB259F"/>
    <w:rsid w:val="00FB3169"/>
    <w:rsid w:val="00FB38C1"/>
    <w:rsid w:val="00FB40FD"/>
    <w:rsid w:val="00FB4749"/>
    <w:rsid w:val="00FB496B"/>
    <w:rsid w:val="00FB4B73"/>
    <w:rsid w:val="00FB4EEC"/>
    <w:rsid w:val="00FB50E4"/>
    <w:rsid w:val="00FB5226"/>
    <w:rsid w:val="00FB5305"/>
    <w:rsid w:val="00FB5539"/>
    <w:rsid w:val="00FB580A"/>
    <w:rsid w:val="00FB5CDA"/>
    <w:rsid w:val="00FB5D0B"/>
    <w:rsid w:val="00FB6219"/>
    <w:rsid w:val="00FB6344"/>
    <w:rsid w:val="00FC02D0"/>
    <w:rsid w:val="00FC0BB0"/>
    <w:rsid w:val="00FC18C6"/>
    <w:rsid w:val="00FC1F9C"/>
    <w:rsid w:val="00FC20AB"/>
    <w:rsid w:val="00FC2AA2"/>
    <w:rsid w:val="00FC2BF9"/>
    <w:rsid w:val="00FC2BFC"/>
    <w:rsid w:val="00FC2FEF"/>
    <w:rsid w:val="00FC3F8D"/>
    <w:rsid w:val="00FC4E0A"/>
    <w:rsid w:val="00FC507A"/>
    <w:rsid w:val="00FC5282"/>
    <w:rsid w:val="00FC562E"/>
    <w:rsid w:val="00FC5721"/>
    <w:rsid w:val="00FC7057"/>
    <w:rsid w:val="00FC70C1"/>
    <w:rsid w:val="00FC7430"/>
    <w:rsid w:val="00FC7C5E"/>
    <w:rsid w:val="00FC7EEA"/>
    <w:rsid w:val="00FC7F95"/>
    <w:rsid w:val="00FD0107"/>
    <w:rsid w:val="00FD0377"/>
    <w:rsid w:val="00FD0552"/>
    <w:rsid w:val="00FD155A"/>
    <w:rsid w:val="00FD16BE"/>
    <w:rsid w:val="00FD1C6A"/>
    <w:rsid w:val="00FD1E9C"/>
    <w:rsid w:val="00FD1F7B"/>
    <w:rsid w:val="00FD1FFB"/>
    <w:rsid w:val="00FD20F3"/>
    <w:rsid w:val="00FD2A36"/>
    <w:rsid w:val="00FD352D"/>
    <w:rsid w:val="00FD45B6"/>
    <w:rsid w:val="00FD5B66"/>
    <w:rsid w:val="00FD5B9A"/>
    <w:rsid w:val="00FD5BAB"/>
    <w:rsid w:val="00FD6621"/>
    <w:rsid w:val="00FD6FA2"/>
    <w:rsid w:val="00FD7256"/>
    <w:rsid w:val="00FD7962"/>
    <w:rsid w:val="00FE058D"/>
    <w:rsid w:val="00FE1563"/>
    <w:rsid w:val="00FE1AA6"/>
    <w:rsid w:val="00FE1BE3"/>
    <w:rsid w:val="00FE2FFD"/>
    <w:rsid w:val="00FE369C"/>
    <w:rsid w:val="00FE4486"/>
    <w:rsid w:val="00FE45FA"/>
    <w:rsid w:val="00FE477F"/>
    <w:rsid w:val="00FE4CEE"/>
    <w:rsid w:val="00FE53AC"/>
    <w:rsid w:val="00FE63DF"/>
    <w:rsid w:val="00FE675A"/>
    <w:rsid w:val="00FE6D3C"/>
    <w:rsid w:val="00FE6F3B"/>
    <w:rsid w:val="00FE6F80"/>
    <w:rsid w:val="00FE72D6"/>
    <w:rsid w:val="00FE78F3"/>
    <w:rsid w:val="00FE7CFF"/>
    <w:rsid w:val="00FF0141"/>
    <w:rsid w:val="00FF0788"/>
    <w:rsid w:val="00FF09DF"/>
    <w:rsid w:val="00FF1535"/>
    <w:rsid w:val="00FF1B03"/>
    <w:rsid w:val="00FF1B0C"/>
    <w:rsid w:val="00FF1C84"/>
    <w:rsid w:val="00FF249F"/>
    <w:rsid w:val="00FF309C"/>
    <w:rsid w:val="00FF38EA"/>
    <w:rsid w:val="00FF3DCD"/>
    <w:rsid w:val="00FF4C2F"/>
    <w:rsid w:val="00FF5030"/>
    <w:rsid w:val="00FF51E9"/>
    <w:rsid w:val="00FF560C"/>
    <w:rsid w:val="00FF5727"/>
    <w:rsid w:val="00FF5C12"/>
    <w:rsid w:val="00FF5CDC"/>
    <w:rsid w:val="00FF61A2"/>
    <w:rsid w:val="00FF66AD"/>
    <w:rsid w:val="00FF6FAA"/>
    <w:rsid w:val="00FF736F"/>
    <w:rsid w:val="00FF771D"/>
    <w:rsid w:val="00FF77B0"/>
    <w:rsid w:val="00FF7D63"/>
    <w:rsid w:val="011C626C"/>
    <w:rsid w:val="012C2953"/>
    <w:rsid w:val="023C4E17"/>
    <w:rsid w:val="028408BA"/>
    <w:rsid w:val="037A5586"/>
    <w:rsid w:val="03906A9D"/>
    <w:rsid w:val="047250D1"/>
    <w:rsid w:val="049251C3"/>
    <w:rsid w:val="055E32F7"/>
    <w:rsid w:val="0568505A"/>
    <w:rsid w:val="05CC3788"/>
    <w:rsid w:val="06D7510F"/>
    <w:rsid w:val="06DB44D3"/>
    <w:rsid w:val="07173B12"/>
    <w:rsid w:val="07A64EC2"/>
    <w:rsid w:val="08595A64"/>
    <w:rsid w:val="08B85681"/>
    <w:rsid w:val="090B470C"/>
    <w:rsid w:val="0A5F781C"/>
    <w:rsid w:val="0A633666"/>
    <w:rsid w:val="0A9B62F3"/>
    <w:rsid w:val="0ABF2DDE"/>
    <w:rsid w:val="0B8C3D30"/>
    <w:rsid w:val="0BAE5517"/>
    <w:rsid w:val="0CA32ACC"/>
    <w:rsid w:val="0D461432"/>
    <w:rsid w:val="0E2E2BE2"/>
    <w:rsid w:val="101051ED"/>
    <w:rsid w:val="10A83AFD"/>
    <w:rsid w:val="132536A6"/>
    <w:rsid w:val="14264FE0"/>
    <w:rsid w:val="157E72F4"/>
    <w:rsid w:val="159E13F9"/>
    <w:rsid w:val="15BD7D69"/>
    <w:rsid w:val="165C29EA"/>
    <w:rsid w:val="17740758"/>
    <w:rsid w:val="17CA489A"/>
    <w:rsid w:val="18D87412"/>
    <w:rsid w:val="19397563"/>
    <w:rsid w:val="19EA61D6"/>
    <w:rsid w:val="19EB2405"/>
    <w:rsid w:val="1B2110EE"/>
    <w:rsid w:val="1B2129A5"/>
    <w:rsid w:val="1B32775E"/>
    <w:rsid w:val="1BE424BB"/>
    <w:rsid w:val="1DD3548B"/>
    <w:rsid w:val="1DED21D8"/>
    <w:rsid w:val="1E1B7AA4"/>
    <w:rsid w:val="1EA628CB"/>
    <w:rsid w:val="1F0E3DA5"/>
    <w:rsid w:val="20006FA0"/>
    <w:rsid w:val="201B291E"/>
    <w:rsid w:val="202F24DC"/>
    <w:rsid w:val="20CE49AC"/>
    <w:rsid w:val="20E72779"/>
    <w:rsid w:val="22143D06"/>
    <w:rsid w:val="22D629CA"/>
    <w:rsid w:val="22F75C0D"/>
    <w:rsid w:val="23A14683"/>
    <w:rsid w:val="23D66F9B"/>
    <w:rsid w:val="249B4BA3"/>
    <w:rsid w:val="24D83B80"/>
    <w:rsid w:val="24DB1E16"/>
    <w:rsid w:val="25114177"/>
    <w:rsid w:val="25426F1F"/>
    <w:rsid w:val="26190E48"/>
    <w:rsid w:val="267F67D1"/>
    <w:rsid w:val="26AD3132"/>
    <w:rsid w:val="275814FC"/>
    <w:rsid w:val="27D74A3D"/>
    <w:rsid w:val="28332D0A"/>
    <w:rsid w:val="285F003D"/>
    <w:rsid w:val="289C05D9"/>
    <w:rsid w:val="290F7096"/>
    <w:rsid w:val="297568EA"/>
    <w:rsid w:val="2A2159CB"/>
    <w:rsid w:val="2A865384"/>
    <w:rsid w:val="2ADB3ED9"/>
    <w:rsid w:val="2B26478E"/>
    <w:rsid w:val="2BE64589"/>
    <w:rsid w:val="2BEC2B5B"/>
    <w:rsid w:val="2C7F5A34"/>
    <w:rsid w:val="2CC92AED"/>
    <w:rsid w:val="2CFC6D04"/>
    <w:rsid w:val="2D121481"/>
    <w:rsid w:val="2DCC054E"/>
    <w:rsid w:val="2E3A4E54"/>
    <w:rsid w:val="2E4412E2"/>
    <w:rsid w:val="2E5F2A84"/>
    <w:rsid w:val="2EB265A3"/>
    <w:rsid w:val="2EB44041"/>
    <w:rsid w:val="2F2E6FE6"/>
    <w:rsid w:val="2F2E7132"/>
    <w:rsid w:val="2F736441"/>
    <w:rsid w:val="30001425"/>
    <w:rsid w:val="30AC28B9"/>
    <w:rsid w:val="31472D15"/>
    <w:rsid w:val="316B2774"/>
    <w:rsid w:val="31925762"/>
    <w:rsid w:val="31A55C86"/>
    <w:rsid w:val="31AA504A"/>
    <w:rsid w:val="31AC410D"/>
    <w:rsid w:val="32790C7A"/>
    <w:rsid w:val="32E91BA2"/>
    <w:rsid w:val="3348124B"/>
    <w:rsid w:val="340B78F6"/>
    <w:rsid w:val="34556EBB"/>
    <w:rsid w:val="34873421"/>
    <w:rsid w:val="34D063D5"/>
    <w:rsid w:val="350902DA"/>
    <w:rsid w:val="35BA7F82"/>
    <w:rsid w:val="35C91DF7"/>
    <w:rsid w:val="362228DD"/>
    <w:rsid w:val="36B9188B"/>
    <w:rsid w:val="36CB63AB"/>
    <w:rsid w:val="3781213C"/>
    <w:rsid w:val="37B84214"/>
    <w:rsid w:val="37CD4F63"/>
    <w:rsid w:val="382373DA"/>
    <w:rsid w:val="386F3594"/>
    <w:rsid w:val="38C15F7D"/>
    <w:rsid w:val="38C26B8B"/>
    <w:rsid w:val="39243851"/>
    <w:rsid w:val="39B74126"/>
    <w:rsid w:val="3A9E0BAA"/>
    <w:rsid w:val="3B005399"/>
    <w:rsid w:val="3B104F68"/>
    <w:rsid w:val="3B201ED9"/>
    <w:rsid w:val="3BE933CE"/>
    <w:rsid w:val="3D4A5933"/>
    <w:rsid w:val="3DAC5CA6"/>
    <w:rsid w:val="3DB03FCF"/>
    <w:rsid w:val="3E952CC2"/>
    <w:rsid w:val="3EE92624"/>
    <w:rsid w:val="3EF30CC4"/>
    <w:rsid w:val="412B053B"/>
    <w:rsid w:val="422D38F3"/>
    <w:rsid w:val="424830B0"/>
    <w:rsid w:val="426B665A"/>
    <w:rsid w:val="439606DF"/>
    <w:rsid w:val="44913612"/>
    <w:rsid w:val="457B2B2E"/>
    <w:rsid w:val="459E05CA"/>
    <w:rsid w:val="45BA2DC0"/>
    <w:rsid w:val="46016E1B"/>
    <w:rsid w:val="46841EB6"/>
    <w:rsid w:val="468471FC"/>
    <w:rsid w:val="46D30374"/>
    <w:rsid w:val="46EE3897"/>
    <w:rsid w:val="481D3440"/>
    <w:rsid w:val="483B2A48"/>
    <w:rsid w:val="484C6A03"/>
    <w:rsid w:val="486C5AEE"/>
    <w:rsid w:val="48B620CF"/>
    <w:rsid w:val="48D6451F"/>
    <w:rsid w:val="48F21359"/>
    <w:rsid w:val="4916491B"/>
    <w:rsid w:val="49996F0F"/>
    <w:rsid w:val="4A4E0431"/>
    <w:rsid w:val="4A6E2C61"/>
    <w:rsid w:val="4A7364C9"/>
    <w:rsid w:val="4AA41C76"/>
    <w:rsid w:val="4B015F26"/>
    <w:rsid w:val="4B6155FC"/>
    <w:rsid w:val="4BF85612"/>
    <w:rsid w:val="4C3E48B5"/>
    <w:rsid w:val="4D73233C"/>
    <w:rsid w:val="4DC476BF"/>
    <w:rsid w:val="4EA66DD5"/>
    <w:rsid w:val="4F0A2CD0"/>
    <w:rsid w:val="4F1560AE"/>
    <w:rsid w:val="4F1777EB"/>
    <w:rsid w:val="4F4042C4"/>
    <w:rsid w:val="4F477F24"/>
    <w:rsid w:val="50BE4216"/>
    <w:rsid w:val="514D772B"/>
    <w:rsid w:val="516E0D34"/>
    <w:rsid w:val="518A6447"/>
    <w:rsid w:val="52AA63B5"/>
    <w:rsid w:val="53182367"/>
    <w:rsid w:val="53921B70"/>
    <w:rsid w:val="53C25DCC"/>
    <w:rsid w:val="54AD6034"/>
    <w:rsid w:val="54BB63A7"/>
    <w:rsid w:val="54CE07E8"/>
    <w:rsid w:val="55120D38"/>
    <w:rsid w:val="55271ACF"/>
    <w:rsid w:val="55610053"/>
    <w:rsid w:val="55FA184D"/>
    <w:rsid w:val="564231F4"/>
    <w:rsid w:val="56B57E6A"/>
    <w:rsid w:val="57FC6A35"/>
    <w:rsid w:val="588A4D20"/>
    <w:rsid w:val="593E4146"/>
    <w:rsid w:val="5A15028B"/>
    <w:rsid w:val="5A5D721D"/>
    <w:rsid w:val="5AC814EA"/>
    <w:rsid w:val="5ACB5664"/>
    <w:rsid w:val="5ACE5056"/>
    <w:rsid w:val="5B6D486F"/>
    <w:rsid w:val="5B834000"/>
    <w:rsid w:val="5B972E66"/>
    <w:rsid w:val="5B9A423C"/>
    <w:rsid w:val="5D185931"/>
    <w:rsid w:val="5D5757D7"/>
    <w:rsid w:val="5D954A9C"/>
    <w:rsid w:val="5DC30008"/>
    <w:rsid w:val="5E6301AB"/>
    <w:rsid w:val="5E895370"/>
    <w:rsid w:val="5ED209B4"/>
    <w:rsid w:val="5F4B03E2"/>
    <w:rsid w:val="5FE44556"/>
    <w:rsid w:val="606269AE"/>
    <w:rsid w:val="60762418"/>
    <w:rsid w:val="60901BF9"/>
    <w:rsid w:val="60C92369"/>
    <w:rsid w:val="61B233E5"/>
    <w:rsid w:val="61C94AD0"/>
    <w:rsid w:val="61F23DB2"/>
    <w:rsid w:val="6235591B"/>
    <w:rsid w:val="62532AF1"/>
    <w:rsid w:val="62FD297C"/>
    <w:rsid w:val="630F5946"/>
    <w:rsid w:val="632179EE"/>
    <w:rsid w:val="63AB345D"/>
    <w:rsid w:val="63C33BC6"/>
    <w:rsid w:val="643F2F89"/>
    <w:rsid w:val="648E45E8"/>
    <w:rsid w:val="649E3CEB"/>
    <w:rsid w:val="650146A7"/>
    <w:rsid w:val="652435A1"/>
    <w:rsid w:val="6562503C"/>
    <w:rsid w:val="66056182"/>
    <w:rsid w:val="66106E6A"/>
    <w:rsid w:val="665054B9"/>
    <w:rsid w:val="670E32C8"/>
    <w:rsid w:val="67D30150"/>
    <w:rsid w:val="67EE6D37"/>
    <w:rsid w:val="687716F6"/>
    <w:rsid w:val="68E1428F"/>
    <w:rsid w:val="691A6629"/>
    <w:rsid w:val="6975143C"/>
    <w:rsid w:val="69A81182"/>
    <w:rsid w:val="6A2133F4"/>
    <w:rsid w:val="6AC178CA"/>
    <w:rsid w:val="6AF164A8"/>
    <w:rsid w:val="6B2807B2"/>
    <w:rsid w:val="6B3B6738"/>
    <w:rsid w:val="6B5670CE"/>
    <w:rsid w:val="6B5C0D45"/>
    <w:rsid w:val="6BC62339"/>
    <w:rsid w:val="6BEC7A32"/>
    <w:rsid w:val="6C040369"/>
    <w:rsid w:val="6C765B1E"/>
    <w:rsid w:val="6CD461E3"/>
    <w:rsid w:val="6CF87E3E"/>
    <w:rsid w:val="6D2F2F40"/>
    <w:rsid w:val="6DFF1D81"/>
    <w:rsid w:val="708E5491"/>
    <w:rsid w:val="70C27F1E"/>
    <w:rsid w:val="719665E0"/>
    <w:rsid w:val="71F91964"/>
    <w:rsid w:val="73196D06"/>
    <w:rsid w:val="73326672"/>
    <w:rsid w:val="7343286F"/>
    <w:rsid w:val="7435737E"/>
    <w:rsid w:val="745A5E80"/>
    <w:rsid w:val="74604001"/>
    <w:rsid w:val="762B73A9"/>
    <w:rsid w:val="769F401E"/>
    <w:rsid w:val="76C61492"/>
    <w:rsid w:val="777D11AA"/>
    <w:rsid w:val="78882890"/>
    <w:rsid w:val="78C67ABC"/>
    <w:rsid w:val="79F100E1"/>
    <w:rsid w:val="7A17790E"/>
    <w:rsid w:val="7A287E87"/>
    <w:rsid w:val="7A5F2AF2"/>
    <w:rsid w:val="7A8C5157"/>
    <w:rsid w:val="7AAC7CF0"/>
    <w:rsid w:val="7AF95CC7"/>
    <w:rsid w:val="7B046B46"/>
    <w:rsid w:val="7C5424EB"/>
    <w:rsid w:val="7C601C75"/>
    <w:rsid w:val="7CA35EEB"/>
    <w:rsid w:val="7CB02B6A"/>
    <w:rsid w:val="7CB21885"/>
    <w:rsid w:val="7CD13941"/>
    <w:rsid w:val="7CDA3824"/>
    <w:rsid w:val="7CF64FDC"/>
    <w:rsid w:val="7D5E0064"/>
    <w:rsid w:val="7D6305D5"/>
    <w:rsid w:val="7DE625CA"/>
    <w:rsid w:val="7E8104AE"/>
    <w:rsid w:val="7EE2273F"/>
    <w:rsid w:val="7F7D2A23"/>
    <w:rsid w:val="7F9D30C5"/>
    <w:rsid w:val="7FCA6E59"/>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jc w:val="center"/>
      <w:outlineLvl w:val="0"/>
    </w:pPr>
    <w:rPr>
      <w:bCs/>
      <w:sz w:val="44"/>
      <w:szCs w:val="20"/>
    </w:rPr>
  </w:style>
  <w:style w:type="paragraph" w:styleId="3">
    <w:name w:val="heading 2"/>
    <w:basedOn w:val="1"/>
    <w:next w:val="1"/>
    <w:link w:val="50"/>
    <w:qFormat/>
    <w:uiPriority w:val="0"/>
    <w:pPr>
      <w:keepNext/>
      <w:keepLines/>
      <w:spacing w:line="360" w:lineRule="auto"/>
      <w:outlineLvl w:val="1"/>
    </w:pPr>
    <w:rPr>
      <w:rFonts w:ascii="Arial" w:hAnsi="Arial"/>
      <w:b/>
      <w:bCs/>
      <w:sz w:val="24"/>
      <w:szCs w:val="32"/>
    </w:rPr>
  </w:style>
  <w:style w:type="paragraph" w:styleId="4">
    <w:name w:val="heading 3"/>
    <w:basedOn w:val="1"/>
    <w:next w:val="1"/>
    <w:link w:val="51"/>
    <w:qFormat/>
    <w:uiPriority w:val="0"/>
    <w:pPr>
      <w:keepNext/>
      <w:keepLines/>
      <w:spacing w:before="260" w:after="260" w:line="415" w:lineRule="auto"/>
      <w:ind w:firstLine="200" w:firstLineChars="200"/>
      <w:outlineLvl w:val="2"/>
    </w:pPr>
    <w:rPr>
      <w:b/>
      <w:bCs/>
      <w:sz w:val="32"/>
      <w:szCs w:val="32"/>
    </w:rPr>
  </w:style>
  <w:style w:type="paragraph" w:styleId="5">
    <w:name w:val="heading 4"/>
    <w:basedOn w:val="1"/>
    <w:next w:val="1"/>
    <w:link w:val="52"/>
    <w:qFormat/>
    <w:uiPriority w:val="0"/>
    <w:pPr>
      <w:keepNext/>
      <w:keepLines/>
      <w:spacing w:before="280" w:after="290" w:line="377" w:lineRule="auto"/>
      <w:ind w:firstLine="200" w:firstLineChars="200"/>
      <w:outlineLvl w:val="3"/>
    </w:pPr>
    <w:rPr>
      <w:rFonts w:ascii="Arial" w:hAnsi="Arial" w:eastAsia="黑体"/>
      <w:b/>
      <w:bCs/>
      <w:sz w:val="28"/>
      <w:szCs w:val="28"/>
    </w:rPr>
  </w:style>
  <w:style w:type="paragraph" w:styleId="6">
    <w:name w:val="heading 5"/>
    <w:basedOn w:val="1"/>
    <w:next w:val="1"/>
    <w:link w:val="53"/>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link w:val="54"/>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8">
    <w:name w:val="heading 7"/>
    <w:basedOn w:val="1"/>
    <w:next w:val="1"/>
    <w:link w:val="55"/>
    <w:qFormat/>
    <w:uiPriority w:val="0"/>
    <w:pPr>
      <w:keepNext/>
      <w:keepLines/>
      <w:adjustRightInd w:val="0"/>
      <w:spacing w:before="240" w:after="64" w:line="320" w:lineRule="atLeast"/>
      <w:jc w:val="left"/>
      <w:textAlignment w:val="baseline"/>
      <w:outlineLvl w:val="6"/>
    </w:pPr>
    <w:rPr>
      <w:b/>
      <w:bCs/>
      <w:kern w:val="0"/>
      <w:sz w:val="24"/>
    </w:rPr>
  </w:style>
  <w:style w:type="paragraph" w:styleId="9">
    <w:name w:val="heading 8"/>
    <w:basedOn w:val="1"/>
    <w:next w:val="1"/>
    <w:link w:val="56"/>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0">
    <w:name w:val="heading 9"/>
    <w:basedOn w:val="1"/>
    <w:next w:val="1"/>
    <w:link w:val="57"/>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12">
    <w:name w:val="Normal Indent"/>
    <w:basedOn w:val="1"/>
    <w:qFormat/>
    <w:uiPriority w:val="0"/>
    <w:pPr>
      <w:widowControl/>
      <w:ind w:firstLine="420"/>
      <w:jc w:val="left"/>
    </w:pPr>
    <w:rPr>
      <w:kern w:val="0"/>
      <w:sz w:val="20"/>
      <w:szCs w:val="20"/>
    </w:rPr>
  </w:style>
  <w:style w:type="paragraph" w:styleId="13">
    <w:name w:val="Document Map"/>
    <w:basedOn w:val="1"/>
    <w:link w:val="81"/>
    <w:semiHidden/>
    <w:qFormat/>
    <w:uiPriority w:val="0"/>
    <w:pPr>
      <w:shd w:val="clear" w:color="auto" w:fill="000080"/>
    </w:pPr>
  </w:style>
  <w:style w:type="paragraph" w:styleId="14">
    <w:name w:val="annotation text"/>
    <w:basedOn w:val="1"/>
    <w:link w:val="65"/>
    <w:qFormat/>
    <w:uiPriority w:val="0"/>
    <w:pPr>
      <w:jc w:val="left"/>
    </w:pPr>
  </w:style>
  <w:style w:type="paragraph" w:styleId="15">
    <w:name w:val="Salutation"/>
    <w:basedOn w:val="1"/>
    <w:next w:val="1"/>
    <w:link w:val="70"/>
    <w:qFormat/>
    <w:uiPriority w:val="0"/>
    <w:rPr>
      <w:rFonts w:ascii="仿宋_GB2312" w:eastAsia="仿宋_GB2312"/>
      <w:sz w:val="24"/>
    </w:rPr>
  </w:style>
  <w:style w:type="paragraph" w:styleId="16">
    <w:name w:val="Body Text"/>
    <w:basedOn w:val="1"/>
    <w:next w:val="1"/>
    <w:link w:val="59"/>
    <w:qFormat/>
    <w:uiPriority w:val="0"/>
    <w:pPr>
      <w:spacing w:after="120"/>
    </w:pPr>
  </w:style>
  <w:style w:type="paragraph" w:styleId="17">
    <w:name w:val="Body Text Indent"/>
    <w:basedOn w:val="1"/>
    <w:link w:val="62"/>
    <w:qFormat/>
    <w:uiPriority w:val="0"/>
    <w:pPr>
      <w:spacing w:after="120"/>
      <w:ind w:left="420" w:leftChars="200"/>
    </w:pPr>
  </w:style>
  <w:style w:type="paragraph" w:styleId="18">
    <w:name w:val="Block Text"/>
    <w:basedOn w:val="1"/>
    <w:qFormat/>
    <w:uiPriority w:val="0"/>
    <w:pPr>
      <w:ind w:left="1171" w:right="91" w:hanging="1080"/>
    </w:pPr>
    <w:rPr>
      <w:rFonts w:eastAsia="楷体_GB2312"/>
      <w:szCs w:val="20"/>
    </w:rPr>
  </w:style>
  <w:style w:type="paragraph" w:styleId="19">
    <w:name w:val="toc 5"/>
    <w:basedOn w:val="1"/>
    <w:next w:val="1"/>
    <w:unhideWhenUsed/>
    <w:qFormat/>
    <w:uiPriority w:val="39"/>
    <w:pPr>
      <w:adjustRightInd w:val="0"/>
      <w:snapToGrid w:val="0"/>
      <w:spacing w:line="360" w:lineRule="auto"/>
      <w:ind w:left="150" w:leftChars="150"/>
    </w:pPr>
    <w:rPr>
      <w:rFonts w:asciiTheme="minorHAnsi" w:hAnsiTheme="minorHAnsi" w:eastAsiaTheme="minorEastAsia" w:cstheme="minorBidi"/>
      <w:sz w:val="28"/>
      <w:szCs w:val="22"/>
    </w:rPr>
  </w:style>
  <w:style w:type="paragraph" w:styleId="20">
    <w:name w:val="toc 3"/>
    <w:basedOn w:val="1"/>
    <w:next w:val="1"/>
    <w:unhideWhenUsed/>
    <w:qFormat/>
    <w:uiPriority w:val="39"/>
    <w:pPr>
      <w:adjustRightInd w:val="0"/>
      <w:snapToGrid w:val="0"/>
      <w:spacing w:line="360" w:lineRule="auto"/>
      <w:ind w:left="50" w:leftChars="50"/>
    </w:pPr>
    <w:rPr>
      <w:rFonts w:eastAsiaTheme="minorEastAsia"/>
      <w:b/>
      <w:sz w:val="28"/>
    </w:rPr>
  </w:style>
  <w:style w:type="paragraph" w:styleId="21">
    <w:name w:val="Plain Text"/>
    <w:basedOn w:val="1"/>
    <w:link w:val="64"/>
    <w:qFormat/>
    <w:uiPriority w:val="0"/>
    <w:rPr>
      <w:rFonts w:ascii="宋体" w:hAnsi="Courier New" w:cs="Courier New"/>
      <w:szCs w:val="21"/>
    </w:rPr>
  </w:style>
  <w:style w:type="paragraph" w:styleId="22">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23">
    <w:name w:val="Date"/>
    <w:basedOn w:val="1"/>
    <w:next w:val="1"/>
    <w:link w:val="75"/>
    <w:qFormat/>
    <w:uiPriority w:val="0"/>
    <w:rPr>
      <w:sz w:val="24"/>
      <w:szCs w:val="20"/>
    </w:rPr>
  </w:style>
  <w:style w:type="paragraph" w:styleId="24">
    <w:name w:val="Body Text Indent 2"/>
    <w:basedOn w:val="1"/>
    <w:link w:val="72"/>
    <w:qFormat/>
    <w:uiPriority w:val="0"/>
    <w:pPr>
      <w:spacing w:after="120" w:line="480" w:lineRule="auto"/>
      <w:ind w:left="420" w:leftChars="200"/>
    </w:pPr>
  </w:style>
  <w:style w:type="paragraph" w:styleId="25">
    <w:name w:val="Balloon Text"/>
    <w:basedOn w:val="1"/>
    <w:link w:val="89"/>
    <w:qFormat/>
    <w:uiPriority w:val="0"/>
    <w:rPr>
      <w:sz w:val="18"/>
      <w:szCs w:val="18"/>
    </w:rPr>
  </w:style>
  <w:style w:type="paragraph" w:styleId="26">
    <w:name w:val="footer"/>
    <w:basedOn w:val="1"/>
    <w:link w:val="60"/>
    <w:qFormat/>
    <w:uiPriority w:val="99"/>
    <w:pPr>
      <w:tabs>
        <w:tab w:val="center" w:pos="4153"/>
        <w:tab w:val="right" w:pos="8306"/>
      </w:tabs>
      <w:snapToGrid w:val="0"/>
      <w:jc w:val="left"/>
    </w:pPr>
    <w:rPr>
      <w:sz w:val="18"/>
      <w:szCs w:val="18"/>
    </w:rPr>
  </w:style>
  <w:style w:type="paragraph" w:styleId="27">
    <w:name w:val="header"/>
    <w:basedOn w:val="1"/>
    <w:link w:val="61"/>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spacing w:line="360" w:lineRule="auto"/>
    </w:pPr>
    <w:rPr>
      <w:rFonts w:eastAsia="黑体" w:asciiTheme="minorEastAsia" w:hAnsiTheme="minorEastAsia"/>
      <w:b/>
      <w:sz w:val="32"/>
      <w:szCs w:val="21"/>
    </w:rPr>
  </w:style>
  <w:style w:type="paragraph" w:styleId="29">
    <w:name w:val="toc 4"/>
    <w:basedOn w:val="1"/>
    <w:next w:val="1"/>
    <w:unhideWhenUsed/>
    <w:qFormat/>
    <w:uiPriority w:val="39"/>
    <w:pPr>
      <w:adjustRightInd w:val="0"/>
      <w:snapToGrid w:val="0"/>
      <w:spacing w:line="360" w:lineRule="auto"/>
      <w:ind w:left="100" w:leftChars="100"/>
    </w:pPr>
    <w:rPr>
      <w:rFonts w:asciiTheme="minorHAnsi" w:hAnsiTheme="minorHAnsi" w:eastAsiaTheme="minorEastAsia" w:cstheme="minorBidi"/>
      <w:sz w:val="28"/>
      <w:szCs w:val="22"/>
    </w:rPr>
  </w:style>
  <w:style w:type="paragraph" w:styleId="30">
    <w:name w:val="Subtitle"/>
    <w:basedOn w:val="1"/>
    <w:next w:val="1"/>
    <w:link w:val="142"/>
    <w:qFormat/>
    <w:uiPriority w:val="0"/>
    <w:pPr>
      <w:spacing w:before="240" w:after="60" w:line="312" w:lineRule="auto"/>
      <w:jc w:val="center"/>
      <w:outlineLvl w:val="1"/>
    </w:pPr>
    <w:rPr>
      <w:rFonts w:ascii="等线 Light" w:hAnsi="等线 Light"/>
      <w:b/>
      <w:bCs/>
      <w:kern w:val="28"/>
      <w:sz w:val="32"/>
      <w:szCs w:val="32"/>
    </w:rPr>
  </w:style>
  <w:style w:type="paragraph" w:styleId="31">
    <w:name w:val="toc 6"/>
    <w:basedOn w:val="1"/>
    <w:next w:val="1"/>
    <w:qFormat/>
    <w:uiPriority w:val="39"/>
    <w:pPr>
      <w:ind w:left="2100"/>
    </w:pPr>
    <w:rPr>
      <w:szCs w:val="20"/>
    </w:rPr>
  </w:style>
  <w:style w:type="paragraph" w:styleId="32">
    <w:name w:val="Body Text Indent 3"/>
    <w:basedOn w:val="1"/>
    <w:link w:val="74"/>
    <w:qFormat/>
    <w:uiPriority w:val="0"/>
    <w:pPr>
      <w:spacing w:after="120"/>
      <w:ind w:left="420" w:leftChars="200"/>
    </w:pPr>
    <w:rPr>
      <w:sz w:val="16"/>
      <w:szCs w:val="16"/>
    </w:rPr>
  </w:style>
  <w:style w:type="paragraph" w:styleId="33">
    <w:name w:val="toc 2"/>
    <w:basedOn w:val="1"/>
    <w:next w:val="1"/>
    <w:unhideWhenUsed/>
    <w:qFormat/>
    <w:uiPriority w:val="39"/>
    <w:pPr>
      <w:spacing w:line="360" w:lineRule="auto"/>
    </w:pPr>
    <w:rPr>
      <w:rFonts w:eastAsiaTheme="minorEastAsia"/>
      <w:b/>
      <w:sz w:val="28"/>
    </w:rPr>
  </w:style>
  <w:style w:type="paragraph" w:styleId="34">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35">
    <w:name w:val="Body Text 2"/>
    <w:basedOn w:val="1"/>
    <w:link w:val="71"/>
    <w:qFormat/>
    <w:uiPriority w:val="0"/>
    <w:pPr>
      <w:spacing w:after="120" w:line="480" w:lineRule="auto"/>
    </w:pPr>
  </w:style>
  <w:style w:type="paragraph" w:styleId="36">
    <w:name w:val="HTML Preformatted"/>
    <w:basedOn w:val="1"/>
    <w:link w:val="6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qFormat/>
    <w:uiPriority w:val="0"/>
    <w:pPr>
      <w:spacing w:line="220" w:lineRule="exact"/>
      <w:jc w:val="center"/>
    </w:pPr>
    <w:rPr>
      <w:rFonts w:ascii="仿宋_GB2312" w:eastAsia="仿宋_GB2312"/>
      <w:szCs w:val="20"/>
    </w:rPr>
  </w:style>
  <w:style w:type="paragraph" w:styleId="39">
    <w:name w:val="Title"/>
    <w:basedOn w:val="1"/>
    <w:link w:val="106"/>
    <w:qFormat/>
    <w:uiPriority w:val="0"/>
    <w:pPr>
      <w:jc w:val="center"/>
      <w:outlineLvl w:val="0"/>
    </w:pPr>
    <w:rPr>
      <w:rFonts w:asciiTheme="minorHAnsi" w:hAnsiTheme="minorHAnsi" w:eastAsiaTheme="minorEastAsia" w:cstheme="minorBidi"/>
      <w:b/>
      <w:sz w:val="32"/>
      <w:szCs w:val="22"/>
    </w:rPr>
  </w:style>
  <w:style w:type="paragraph" w:styleId="40">
    <w:name w:val="annotation subject"/>
    <w:basedOn w:val="14"/>
    <w:next w:val="14"/>
    <w:link w:val="88"/>
    <w:qFormat/>
    <w:uiPriority w:val="0"/>
    <w:rPr>
      <w:b/>
      <w:bCs/>
    </w:rPr>
  </w:style>
  <w:style w:type="table" w:styleId="42">
    <w:name w:val="Table Grid"/>
    <w:basedOn w:val="41"/>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22"/>
    <w:rPr>
      <w:b/>
      <w:bCs/>
    </w:rPr>
  </w:style>
  <w:style w:type="character" w:styleId="45">
    <w:name w:val="page number"/>
    <w:basedOn w:val="43"/>
    <w:qFormat/>
    <w:uiPriority w:val="0"/>
  </w:style>
  <w:style w:type="character" w:styleId="46">
    <w:name w:val="FollowedHyperlink"/>
    <w:qFormat/>
    <w:uiPriority w:val="0"/>
    <w:rPr>
      <w:color w:val="800080"/>
      <w:u w:val="single"/>
    </w:rPr>
  </w:style>
  <w:style w:type="character" w:styleId="47">
    <w:name w:val="Hyperlink"/>
    <w:qFormat/>
    <w:uiPriority w:val="99"/>
    <w:rPr>
      <w:color w:val="136EC2"/>
      <w:u w:val="single"/>
    </w:rPr>
  </w:style>
  <w:style w:type="character" w:styleId="48">
    <w:name w:val="annotation reference"/>
    <w:qFormat/>
    <w:uiPriority w:val="0"/>
    <w:rPr>
      <w:sz w:val="21"/>
      <w:szCs w:val="21"/>
    </w:rPr>
  </w:style>
  <w:style w:type="character" w:customStyle="1" w:styleId="49">
    <w:name w:val="标题 1 字符1"/>
    <w:basedOn w:val="43"/>
    <w:link w:val="2"/>
    <w:qFormat/>
    <w:uiPriority w:val="0"/>
    <w:rPr>
      <w:rFonts w:ascii="Times New Roman" w:hAnsi="Times New Roman" w:eastAsia="宋体" w:cs="Times New Roman"/>
      <w:bCs/>
      <w:kern w:val="2"/>
      <w:sz w:val="44"/>
    </w:rPr>
  </w:style>
  <w:style w:type="character" w:customStyle="1" w:styleId="50">
    <w:name w:val="标题 2 字符1"/>
    <w:basedOn w:val="43"/>
    <w:link w:val="3"/>
    <w:qFormat/>
    <w:uiPriority w:val="0"/>
    <w:rPr>
      <w:rFonts w:ascii="Arial" w:hAnsi="Arial" w:eastAsia="宋体" w:cs="Times New Roman"/>
      <w:b/>
      <w:bCs/>
      <w:sz w:val="24"/>
      <w:szCs w:val="32"/>
    </w:rPr>
  </w:style>
  <w:style w:type="character" w:customStyle="1" w:styleId="51">
    <w:name w:val="标题 3 字符"/>
    <w:basedOn w:val="43"/>
    <w:link w:val="4"/>
    <w:qFormat/>
    <w:uiPriority w:val="0"/>
    <w:rPr>
      <w:rFonts w:ascii="Times New Roman" w:hAnsi="Times New Roman" w:eastAsia="宋体" w:cs="Times New Roman"/>
      <w:b/>
      <w:bCs/>
      <w:kern w:val="2"/>
      <w:sz w:val="32"/>
      <w:szCs w:val="32"/>
    </w:rPr>
  </w:style>
  <w:style w:type="character" w:customStyle="1" w:styleId="52">
    <w:name w:val="标题 4 字符1"/>
    <w:basedOn w:val="43"/>
    <w:link w:val="5"/>
    <w:qFormat/>
    <w:uiPriority w:val="0"/>
    <w:rPr>
      <w:rFonts w:ascii="Arial" w:hAnsi="Arial" w:eastAsia="黑体" w:cs="Times New Roman"/>
      <w:b/>
      <w:bCs/>
      <w:kern w:val="2"/>
      <w:sz w:val="28"/>
      <w:szCs w:val="28"/>
    </w:rPr>
  </w:style>
  <w:style w:type="character" w:customStyle="1" w:styleId="53">
    <w:name w:val="标题 5 字符"/>
    <w:basedOn w:val="43"/>
    <w:link w:val="6"/>
    <w:qFormat/>
    <w:uiPriority w:val="0"/>
    <w:rPr>
      <w:rFonts w:ascii="Times New Roman" w:hAnsi="Times New Roman" w:eastAsia="宋体" w:cs="Times New Roman"/>
      <w:b/>
      <w:bCs/>
      <w:kern w:val="0"/>
      <w:sz w:val="28"/>
      <w:szCs w:val="28"/>
    </w:rPr>
  </w:style>
  <w:style w:type="character" w:customStyle="1" w:styleId="54">
    <w:name w:val="标题 6 字符"/>
    <w:basedOn w:val="43"/>
    <w:link w:val="7"/>
    <w:qFormat/>
    <w:uiPriority w:val="0"/>
    <w:rPr>
      <w:rFonts w:ascii="Arial" w:hAnsi="Arial" w:eastAsia="黑体" w:cs="Times New Roman"/>
      <w:b/>
      <w:bCs/>
      <w:kern w:val="0"/>
      <w:sz w:val="24"/>
      <w:szCs w:val="24"/>
    </w:rPr>
  </w:style>
  <w:style w:type="character" w:customStyle="1" w:styleId="55">
    <w:name w:val="标题 7 字符"/>
    <w:basedOn w:val="43"/>
    <w:link w:val="8"/>
    <w:qFormat/>
    <w:uiPriority w:val="0"/>
    <w:rPr>
      <w:rFonts w:ascii="Times New Roman" w:hAnsi="Times New Roman" w:eastAsia="宋体" w:cs="Times New Roman"/>
      <w:b/>
      <w:bCs/>
      <w:kern w:val="0"/>
      <w:sz w:val="24"/>
      <w:szCs w:val="24"/>
    </w:rPr>
  </w:style>
  <w:style w:type="character" w:customStyle="1" w:styleId="56">
    <w:name w:val="标题 8 字符"/>
    <w:basedOn w:val="43"/>
    <w:link w:val="9"/>
    <w:qFormat/>
    <w:uiPriority w:val="0"/>
    <w:rPr>
      <w:rFonts w:ascii="Arial" w:hAnsi="Arial" w:eastAsia="黑体" w:cs="Times New Roman"/>
      <w:kern w:val="0"/>
      <w:sz w:val="24"/>
      <w:szCs w:val="24"/>
    </w:rPr>
  </w:style>
  <w:style w:type="character" w:customStyle="1" w:styleId="57">
    <w:name w:val="标题 9 字符"/>
    <w:basedOn w:val="43"/>
    <w:link w:val="10"/>
    <w:qFormat/>
    <w:uiPriority w:val="0"/>
    <w:rPr>
      <w:rFonts w:ascii="Arial" w:hAnsi="Arial" w:eastAsia="黑体" w:cs="Times New Roman"/>
      <w:kern w:val="0"/>
      <w:szCs w:val="21"/>
    </w:rPr>
  </w:style>
  <w:style w:type="paragraph" w:customStyle="1" w:styleId="58">
    <w:name w:val="表格内容"/>
    <w:basedOn w:val="16"/>
    <w:qFormat/>
    <w:uiPriority w:val="0"/>
    <w:pPr>
      <w:suppressLineNumbers/>
      <w:suppressAutoHyphens/>
      <w:jc w:val="left"/>
    </w:pPr>
    <w:rPr>
      <w:rFonts w:cs="Tahoma"/>
      <w:kern w:val="0"/>
      <w:sz w:val="24"/>
    </w:rPr>
  </w:style>
  <w:style w:type="character" w:customStyle="1" w:styleId="59">
    <w:name w:val="正文文本 字符1"/>
    <w:basedOn w:val="43"/>
    <w:link w:val="16"/>
    <w:qFormat/>
    <w:uiPriority w:val="0"/>
    <w:rPr>
      <w:rFonts w:ascii="Times New Roman" w:hAnsi="Times New Roman" w:eastAsia="宋体" w:cs="Times New Roman"/>
      <w:szCs w:val="24"/>
    </w:rPr>
  </w:style>
  <w:style w:type="character" w:customStyle="1" w:styleId="60">
    <w:name w:val="页脚 字符1"/>
    <w:basedOn w:val="43"/>
    <w:link w:val="26"/>
    <w:qFormat/>
    <w:uiPriority w:val="99"/>
    <w:rPr>
      <w:rFonts w:ascii="Times New Roman" w:hAnsi="Times New Roman" w:eastAsia="宋体" w:cs="Times New Roman"/>
      <w:sz w:val="18"/>
      <w:szCs w:val="18"/>
    </w:rPr>
  </w:style>
  <w:style w:type="character" w:customStyle="1" w:styleId="61">
    <w:name w:val="页眉 字符1"/>
    <w:basedOn w:val="43"/>
    <w:link w:val="27"/>
    <w:qFormat/>
    <w:uiPriority w:val="99"/>
    <w:rPr>
      <w:rFonts w:ascii="Times New Roman" w:hAnsi="Times New Roman" w:eastAsia="宋体" w:cs="Times New Roman"/>
      <w:sz w:val="18"/>
      <w:szCs w:val="18"/>
    </w:rPr>
  </w:style>
  <w:style w:type="character" w:customStyle="1" w:styleId="62">
    <w:name w:val="正文文本缩进 字符1"/>
    <w:basedOn w:val="43"/>
    <w:link w:val="17"/>
    <w:qFormat/>
    <w:uiPriority w:val="0"/>
    <w:rPr>
      <w:rFonts w:ascii="Times New Roman" w:hAnsi="Times New Roman" w:eastAsia="宋体" w:cs="Times New Roman"/>
      <w:szCs w:val="24"/>
    </w:rPr>
  </w:style>
  <w:style w:type="paragraph" w:customStyle="1" w:styleId="63">
    <w:name w:val="Char Char Char Char Char Char Char"/>
    <w:basedOn w:val="1"/>
    <w:qFormat/>
    <w:uiPriority w:val="0"/>
    <w:pPr>
      <w:snapToGrid w:val="0"/>
      <w:spacing w:line="360" w:lineRule="auto"/>
      <w:ind w:firstLine="200" w:firstLineChars="200"/>
    </w:pPr>
    <w:rPr>
      <w:rFonts w:eastAsia="仿宋_GB2312"/>
      <w:sz w:val="24"/>
    </w:rPr>
  </w:style>
  <w:style w:type="character" w:customStyle="1" w:styleId="64">
    <w:name w:val="纯文本 字符1"/>
    <w:basedOn w:val="43"/>
    <w:link w:val="21"/>
    <w:qFormat/>
    <w:uiPriority w:val="0"/>
    <w:rPr>
      <w:rFonts w:ascii="宋体" w:hAnsi="Courier New" w:eastAsia="宋体" w:cs="Courier New"/>
      <w:szCs w:val="21"/>
    </w:rPr>
  </w:style>
  <w:style w:type="character" w:customStyle="1" w:styleId="65">
    <w:name w:val="批注文字 字符1"/>
    <w:basedOn w:val="43"/>
    <w:link w:val="14"/>
    <w:qFormat/>
    <w:uiPriority w:val="0"/>
    <w:rPr>
      <w:rFonts w:ascii="Times New Roman" w:hAnsi="Times New Roman" w:eastAsia="宋体" w:cs="Times New Roman"/>
      <w:szCs w:val="24"/>
    </w:rPr>
  </w:style>
  <w:style w:type="paragraph" w:customStyle="1" w:styleId="66">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67">
    <w:name w:val="Char Char Char"/>
    <w:basedOn w:val="1"/>
    <w:qFormat/>
    <w:uiPriority w:val="0"/>
    <w:rPr>
      <w:rFonts w:ascii="宋体" w:hAnsi="宋体"/>
      <w:b/>
      <w:sz w:val="28"/>
      <w:szCs w:val="28"/>
    </w:rPr>
  </w:style>
  <w:style w:type="paragraph" w:customStyle="1" w:styleId="68">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69">
    <w:name w:val="HTML 预设格式 字符"/>
    <w:basedOn w:val="43"/>
    <w:link w:val="36"/>
    <w:qFormat/>
    <w:uiPriority w:val="0"/>
    <w:rPr>
      <w:rFonts w:ascii="Arial" w:hAnsi="Arial" w:eastAsia="宋体" w:cs="Arial"/>
      <w:kern w:val="0"/>
      <w:sz w:val="24"/>
      <w:szCs w:val="24"/>
    </w:rPr>
  </w:style>
  <w:style w:type="character" w:customStyle="1" w:styleId="70">
    <w:name w:val="称呼 字符"/>
    <w:basedOn w:val="43"/>
    <w:link w:val="15"/>
    <w:qFormat/>
    <w:uiPriority w:val="0"/>
    <w:rPr>
      <w:rFonts w:ascii="仿宋_GB2312" w:hAnsi="Times New Roman" w:eastAsia="仿宋_GB2312" w:cs="Times New Roman"/>
      <w:sz w:val="24"/>
      <w:szCs w:val="24"/>
    </w:rPr>
  </w:style>
  <w:style w:type="character" w:customStyle="1" w:styleId="71">
    <w:name w:val="正文文本 2 字符1"/>
    <w:basedOn w:val="43"/>
    <w:link w:val="35"/>
    <w:qFormat/>
    <w:uiPriority w:val="0"/>
    <w:rPr>
      <w:rFonts w:ascii="Times New Roman" w:hAnsi="Times New Roman" w:eastAsia="宋体" w:cs="Times New Roman"/>
      <w:szCs w:val="24"/>
    </w:rPr>
  </w:style>
  <w:style w:type="character" w:customStyle="1" w:styleId="72">
    <w:name w:val="正文文本缩进 2 字符1"/>
    <w:basedOn w:val="43"/>
    <w:link w:val="24"/>
    <w:qFormat/>
    <w:uiPriority w:val="0"/>
    <w:rPr>
      <w:rFonts w:ascii="Times New Roman" w:hAnsi="Times New Roman" w:eastAsia="宋体" w:cs="Times New Roman"/>
      <w:szCs w:val="24"/>
    </w:rPr>
  </w:style>
  <w:style w:type="paragraph" w:customStyle="1" w:styleId="73">
    <w:name w:val="Char"/>
    <w:basedOn w:val="1"/>
    <w:qFormat/>
    <w:uiPriority w:val="0"/>
    <w:pPr>
      <w:tabs>
        <w:tab w:val="left" w:pos="360"/>
      </w:tabs>
      <w:ind w:left="360" w:hanging="360" w:hangingChars="200"/>
    </w:pPr>
    <w:rPr>
      <w:sz w:val="24"/>
    </w:rPr>
  </w:style>
  <w:style w:type="character" w:customStyle="1" w:styleId="74">
    <w:name w:val="正文文本缩进 3 字符"/>
    <w:basedOn w:val="43"/>
    <w:link w:val="32"/>
    <w:qFormat/>
    <w:uiPriority w:val="0"/>
    <w:rPr>
      <w:rFonts w:ascii="Times New Roman" w:hAnsi="Times New Roman" w:eastAsia="宋体" w:cs="Times New Roman"/>
      <w:sz w:val="16"/>
      <w:szCs w:val="16"/>
    </w:rPr>
  </w:style>
  <w:style w:type="character" w:customStyle="1" w:styleId="75">
    <w:name w:val="日期 字符"/>
    <w:basedOn w:val="43"/>
    <w:link w:val="23"/>
    <w:qFormat/>
    <w:uiPriority w:val="0"/>
    <w:rPr>
      <w:rFonts w:ascii="Times New Roman" w:hAnsi="Times New Roman" w:eastAsia="宋体" w:cs="Times New Roman"/>
      <w:sz w:val="24"/>
      <w:szCs w:val="20"/>
    </w:rPr>
  </w:style>
  <w:style w:type="paragraph" w:customStyle="1" w:styleId="76">
    <w:name w:val="样式1"/>
    <w:basedOn w:val="1"/>
    <w:link w:val="108"/>
    <w:qFormat/>
    <w:uiPriority w:val="0"/>
    <w:pPr>
      <w:tabs>
        <w:tab w:val="left" w:pos="360"/>
      </w:tabs>
      <w:adjustRightInd w:val="0"/>
      <w:ind w:left="360" w:hanging="360"/>
      <w:textAlignment w:val="baseline"/>
    </w:pPr>
    <w:rPr>
      <w:rFonts w:ascii="宋体" w:hAnsi="宋体"/>
      <w:kern w:val="0"/>
      <w:szCs w:val="21"/>
    </w:rPr>
  </w:style>
  <w:style w:type="character" w:customStyle="1" w:styleId="77">
    <w:name w:val="p0 Char"/>
    <w:link w:val="78"/>
    <w:qFormat/>
    <w:uiPriority w:val="0"/>
    <w:rPr>
      <w:rFonts w:eastAsia="宋体"/>
      <w:szCs w:val="21"/>
    </w:rPr>
  </w:style>
  <w:style w:type="paragraph" w:customStyle="1" w:styleId="78">
    <w:name w:val="p0"/>
    <w:basedOn w:val="1"/>
    <w:link w:val="77"/>
    <w:qFormat/>
    <w:uiPriority w:val="0"/>
    <w:pPr>
      <w:widowControl/>
    </w:pPr>
    <w:rPr>
      <w:rFonts w:asciiTheme="minorHAnsi" w:hAnsiTheme="minorHAnsi" w:cstheme="minorBidi"/>
      <w:szCs w:val="21"/>
    </w:rPr>
  </w:style>
  <w:style w:type="paragraph" w:customStyle="1" w:styleId="79">
    <w:name w:val="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80">
    <w:name w:val="Char Char1 Char Char Char Char Char1 Char Char Char Char"/>
    <w:basedOn w:val="13"/>
    <w:qFormat/>
    <w:uiPriority w:val="0"/>
    <w:rPr>
      <w:rFonts w:ascii="Tahoma" w:hAnsi="Tahoma"/>
    </w:rPr>
  </w:style>
  <w:style w:type="character" w:customStyle="1" w:styleId="81">
    <w:name w:val="文档结构图 字符1"/>
    <w:basedOn w:val="43"/>
    <w:link w:val="13"/>
    <w:semiHidden/>
    <w:qFormat/>
    <w:uiPriority w:val="0"/>
    <w:rPr>
      <w:rFonts w:ascii="Times New Roman" w:hAnsi="Times New Roman" w:eastAsia="宋体" w:cs="Times New Roman"/>
      <w:szCs w:val="24"/>
      <w:shd w:val="clear" w:color="auto" w:fill="000080"/>
    </w:rPr>
  </w:style>
  <w:style w:type="paragraph" w:customStyle="1" w:styleId="82">
    <w:name w:val="样式 样式 样式 样式 标题 2 + 宋体 五号 非加粗 黑色 + 段前: 6 磅 段后: 0 磅 行距: 单倍行距 + 段前:..."/>
    <w:basedOn w:val="1"/>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83">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4">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85">
    <w:name w:val="1"/>
    <w:basedOn w:val="1"/>
    <w:qFormat/>
    <w:uiPriority w:val="0"/>
    <w:pPr>
      <w:spacing w:afterLines="50" w:line="360" w:lineRule="auto"/>
    </w:pPr>
    <w:rPr>
      <w:rFonts w:ascii="宋体" w:hAnsi="宋体"/>
      <w:b/>
      <w:sz w:val="30"/>
      <w:szCs w:val="21"/>
    </w:rPr>
  </w:style>
  <w:style w:type="paragraph" w:customStyle="1" w:styleId="86">
    <w:name w:val="样式 标题 2 + 宋体 五号 行距: 单倍行距"/>
    <w:basedOn w:val="3"/>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87">
    <w:name w:val="标题 1 +"/>
    <w:basedOn w:val="2"/>
    <w:next w:val="1"/>
    <w:qFormat/>
    <w:uiPriority w:val="0"/>
    <w:pPr>
      <w:keepLines/>
      <w:spacing w:line="600" w:lineRule="auto"/>
    </w:pPr>
    <w:rPr>
      <w:rFonts w:eastAsia="黑体"/>
      <w:kern w:val="0"/>
      <w:sz w:val="32"/>
      <w:szCs w:val="32"/>
    </w:rPr>
  </w:style>
  <w:style w:type="character" w:customStyle="1" w:styleId="88">
    <w:name w:val="批注主题 字符1"/>
    <w:basedOn w:val="65"/>
    <w:link w:val="40"/>
    <w:qFormat/>
    <w:uiPriority w:val="0"/>
    <w:rPr>
      <w:rFonts w:ascii="Times New Roman" w:hAnsi="Times New Roman" w:eastAsia="宋体" w:cs="Times New Roman"/>
      <w:b/>
      <w:bCs/>
      <w:szCs w:val="24"/>
    </w:rPr>
  </w:style>
  <w:style w:type="character" w:customStyle="1" w:styleId="89">
    <w:name w:val="批注框文本 字符1"/>
    <w:basedOn w:val="43"/>
    <w:link w:val="25"/>
    <w:qFormat/>
    <w:uiPriority w:val="0"/>
    <w:rPr>
      <w:rFonts w:ascii="Times New Roman" w:hAnsi="Times New Roman" w:eastAsia="宋体" w:cs="Times New Roman"/>
      <w:sz w:val="18"/>
      <w:szCs w:val="18"/>
    </w:rPr>
  </w:style>
  <w:style w:type="paragraph" w:customStyle="1" w:styleId="90">
    <w:name w:val="样式 标题 2 + Times New Roman 四号 非加粗 段前: 5 磅 段后: 0 磅 行距: 固定值 20..."/>
    <w:basedOn w:val="3"/>
    <w:qFormat/>
    <w:uiPriority w:val="0"/>
    <w:pPr>
      <w:spacing w:before="100" w:line="400" w:lineRule="exact"/>
    </w:pPr>
    <w:rPr>
      <w:rFonts w:ascii="Times New Roman" w:hAnsi="Times New Roman" w:eastAsia="黑体"/>
      <w:b w:val="0"/>
      <w:bCs w:val="0"/>
      <w:sz w:val="28"/>
      <w:szCs w:val="20"/>
    </w:rPr>
  </w:style>
  <w:style w:type="paragraph" w:customStyle="1" w:styleId="91">
    <w:name w:val="p15"/>
    <w:basedOn w:val="1"/>
    <w:qFormat/>
    <w:uiPriority w:val="0"/>
    <w:pPr>
      <w:widowControl/>
      <w:spacing w:line="220" w:lineRule="atLeast"/>
      <w:jc w:val="center"/>
    </w:pPr>
    <w:rPr>
      <w:rFonts w:ascii="仿宋_GB2312" w:hAnsi="宋体" w:eastAsia="仿宋_GB2312" w:cs="宋体"/>
      <w:kern w:val="0"/>
      <w:szCs w:val="21"/>
    </w:rPr>
  </w:style>
  <w:style w:type="paragraph" w:customStyle="1" w:styleId="92">
    <w:name w:val="Char1 Char Char Char 字元 Char Char 字元 Char 字元 Char1 Char Char Char"/>
    <w:basedOn w:val="1"/>
    <w:qFormat/>
    <w:uiPriority w:val="0"/>
    <w:rPr>
      <w:szCs w:val="20"/>
    </w:rPr>
  </w:style>
  <w:style w:type="paragraph" w:customStyle="1" w:styleId="93">
    <w:name w:val="p16"/>
    <w:basedOn w:val="1"/>
    <w:qFormat/>
    <w:uiPriority w:val="0"/>
    <w:pPr>
      <w:widowControl/>
      <w:jc w:val="left"/>
    </w:pPr>
    <w:rPr>
      <w:kern w:val="0"/>
      <w:szCs w:val="21"/>
    </w:rPr>
  </w:style>
  <w:style w:type="paragraph" w:customStyle="1" w:styleId="94">
    <w:name w:val="xl3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96">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7">
    <w:name w:val="xl25"/>
    <w:basedOn w:val="1"/>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98">
    <w:name w:val="Char Char Char1 Char"/>
    <w:basedOn w:val="1"/>
    <w:qFormat/>
    <w:uiPriority w:val="0"/>
    <w:pPr>
      <w:tabs>
        <w:tab w:val="left" w:pos="360"/>
      </w:tabs>
      <w:snapToGrid w:val="0"/>
      <w:spacing w:line="360" w:lineRule="auto"/>
    </w:pPr>
    <w:rPr>
      <w:rFonts w:eastAsia="仿宋_GB2312" w:cs="宋体"/>
      <w:sz w:val="24"/>
    </w:rPr>
  </w:style>
  <w:style w:type="paragraph" w:styleId="99">
    <w:name w:val="List Paragraph"/>
    <w:basedOn w:val="1"/>
    <w:link w:val="105"/>
    <w:qFormat/>
    <w:uiPriority w:val="34"/>
    <w:pPr>
      <w:ind w:firstLine="420" w:firstLineChars="200"/>
    </w:pPr>
  </w:style>
  <w:style w:type="character" w:customStyle="1" w:styleId="100">
    <w:name w:val="fontstyle01"/>
    <w:basedOn w:val="43"/>
    <w:qFormat/>
    <w:uiPriority w:val="0"/>
    <w:rPr>
      <w:rFonts w:hint="eastAsia" w:ascii="宋体" w:hAnsi="宋体" w:eastAsia="宋体"/>
      <w:color w:val="000000"/>
      <w:sz w:val="24"/>
      <w:szCs w:val="24"/>
    </w:rPr>
  </w:style>
  <w:style w:type="character" w:customStyle="1" w:styleId="101">
    <w:name w:val="fontstyle11"/>
    <w:basedOn w:val="43"/>
    <w:qFormat/>
    <w:uiPriority w:val="0"/>
    <w:rPr>
      <w:rFonts w:hint="default" w:ascii="TimesNewRomanPSMT" w:hAnsi="TimesNewRomanPSMT"/>
      <w:color w:val="000000"/>
      <w:sz w:val="24"/>
      <w:szCs w:val="24"/>
    </w:rPr>
  </w:style>
  <w:style w:type="paragraph" w:customStyle="1" w:styleId="102">
    <w:name w:val="TOC 标题1"/>
    <w:basedOn w:val="2"/>
    <w:next w:val="1"/>
    <w:semiHidden/>
    <w:unhideWhenUsed/>
    <w:qFormat/>
    <w:uiPriority w:val="39"/>
    <w:pPr>
      <w:keepLines/>
      <w:widowControl/>
      <w:spacing w:before="480" w:line="276" w:lineRule="auto"/>
      <w:jc w:val="left"/>
      <w:outlineLvl w:val="9"/>
    </w:pPr>
    <w:rPr>
      <w:rFonts w:asciiTheme="majorHAnsi" w:hAnsiTheme="majorHAnsi" w:eastAsiaTheme="majorEastAsia" w:cstheme="majorBidi"/>
      <w:color w:val="2F5597" w:themeColor="accent1" w:themeShade="BF"/>
      <w:kern w:val="0"/>
      <w:sz w:val="28"/>
      <w:szCs w:val="28"/>
    </w:rPr>
  </w:style>
  <w:style w:type="character" w:customStyle="1" w:styleId="103">
    <w:name w:val="fontstyle21"/>
    <w:basedOn w:val="43"/>
    <w:qFormat/>
    <w:uiPriority w:val="0"/>
    <w:rPr>
      <w:rFonts w:hint="eastAsia" w:ascii="宋体" w:hAnsi="宋体" w:eastAsia="宋体"/>
      <w:color w:val="993300"/>
      <w:sz w:val="24"/>
      <w:szCs w:val="24"/>
    </w:rPr>
  </w:style>
  <w:style w:type="character" w:customStyle="1" w:styleId="104">
    <w:name w:val="fontstyle31"/>
    <w:basedOn w:val="43"/>
    <w:qFormat/>
    <w:uiPriority w:val="0"/>
    <w:rPr>
      <w:rFonts w:hint="default" w:ascii="Arial" w:hAnsi="Arial" w:cs="Arial"/>
      <w:color w:val="993300"/>
      <w:sz w:val="24"/>
      <w:szCs w:val="24"/>
    </w:rPr>
  </w:style>
  <w:style w:type="character" w:customStyle="1" w:styleId="105">
    <w:name w:val="列出段落 字符"/>
    <w:link w:val="99"/>
    <w:qFormat/>
    <w:uiPriority w:val="0"/>
    <w:rPr>
      <w:rFonts w:ascii="Times New Roman" w:hAnsi="Times New Roman" w:eastAsia="宋体" w:cs="Times New Roman"/>
      <w:szCs w:val="24"/>
    </w:rPr>
  </w:style>
  <w:style w:type="character" w:customStyle="1" w:styleId="106">
    <w:name w:val="标题 字符1"/>
    <w:link w:val="39"/>
    <w:qFormat/>
    <w:uiPriority w:val="0"/>
    <w:rPr>
      <w:b/>
      <w:sz w:val="32"/>
    </w:rPr>
  </w:style>
  <w:style w:type="character" w:customStyle="1" w:styleId="107">
    <w:name w:val="标题 Char1"/>
    <w:basedOn w:val="43"/>
    <w:qFormat/>
    <w:uiPriority w:val="10"/>
    <w:rPr>
      <w:rFonts w:eastAsia="宋体" w:asciiTheme="majorHAnsi" w:hAnsiTheme="majorHAnsi" w:cstheme="majorBidi"/>
      <w:b/>
      <w:bCs/>
      <w:sz w:val="32"/>
      <w:szCs w:val="32"/>
    </w:rPr>
  </w:style>
  <w:style w:type="character" w:customStyle="1" w:styleId="108">
    <w:name w:val="样式1 Char Char"/>
    <w:link w:val="76"/>
    <w:qFormat/>
    <w:uiPriority w:val="0"/>
    <w:rPr>
      <w:rFonts w:ascii="宋体" w:hAnsi="宋体" w:eastAsia="宋体" w:cs="Times New Roman"/>
      <w:kern w:val="0"/>
      <w:szCs w:val="21"/>
    </w:rPr>
  </w:style>
  <w:style w:type="character" w:customStyle="1" w:styleId="109">
    <w:name w:val="纯文本 Char1"/>
    <w:semiHidden/>
    <w:qFormat/>
    <w:locked/>
    <w:uiPriority w:val="0"/>
    <w:rPr>
      <w:rFonts w:ascii="宋体" w:hAnsi="Courier New" w:eastAsia="宋体" w:cs="Courier New"/>
      <w:kern w:val="2"/>
      <w:sz w:val="21"/>
      <w:szCs w:val="21"/>
      <w:lang w:val="en-US" w:eastAsia="zh-CN" w:bidi="ar-SA"/>
    </w:rPr>
  </w:style>
  <w:style w:type="paragraph" w:customStyle="1" w:styleId="110">
    <w:name w:val="正文文字缩进"/>
    <w:qFormat/>
    <w:uiPriority w:val="0"/>
    <w:pPr>
      <w:spacing w:line="351" w:lineRule="atLeast"/>
      <w:ind w:firstLine="555"/>
      <w:textAlignment w:val="baseline"/>
    </w:pPr>
    <w:rPr>
      <w:rFonts w:ascii="Times New Roman" w:hAnsi="Times New Roman" w:eastAsia="宋体" w:cs="Times New Roman"/>
      <w:color w:val="000000"/>
      <w:sz w:val="28"/>
      <w:lang w:val="en-US" w:eastAsia="zh-CN" w:bidi="ar-SA"/>
    </w:rPr>
  </w:style>
  <w:style w:type="character" w:customStyle="1" w:styleId="111">
    <w:name w:val="批注文字 字符"/>
    <w:qFormat/>
    <w:uiPriority w:val="0"/>
    <w:rPr>
      <w:sz w:val="24"/>
      <w:szCs w:val="24"/>
    </w:rPr>
  </w:style>
  <w:style w:type="character" w:customStyle="1" w:styleId="112">
    <w:name w:val="纯文本 字符"/>
    <w:qFormat/>
    <w:locked/>
    <w:uiPriority w:val="0"/>
    <w:rPr>
      <w:rFonts w:ascii="宋体" w:hAnsi="Courier New" w:eastAsia="宋体" w:cs="Courier New"/>
      <w:kern w:val="2"/>
      <w:sz w:val="24"/>
      <w:szCs w:val="21"/>
      <w:lang w:val="en-US" w:eastAsia="zh-CN" w:bidi="ar-SA"/>
    </w:rPr>
  </w:style>
  <w:style w:type="paragraph" w:customStyle="1" w:styleId="113">
    <w:name w:val="列出段落1"/>
    <w:basedOn w:val="1"/>
    <w:qFormat/>
    <w:uiPriority w:val="0"/>
    <w:pPr>
      <w:ind w:firstLine="420" w:firstLineChars="200"/>
    </w:pPr>
    <w:rPr>
      <w:kern w:val="0"/>
      <w:sz w:val="24"/>
    </w:rPr>
  </w:style>
  <w:style w:type="character" w:customStyle="1" w:styleId="114">
    <w:name w:val="标题 1 字符"/>
    <w:qFormat/>
    <w:uiPriority w:val="0"/>
    <w:rPr>
      <w:b/>
      <w:bCs/>
      <w:kern w:val="44"/>
      <w:sz w:val="44"/>
      <w:szCs w:val="44"/>
    </w:rPr>
  </w:style>
  <w:style w:type="character" w:customStyle="1" w:styleId="115">
    <w:name w:val="标题 2 字符"/>
    <w:qFormat/>
    <w:uiPriority w:val="0"/>
    <w:rPr>
      <w:rFonts w:ascii="Arial" w:hAnsi="Arial" w:eastAsia="黑体"/>
      <w:b/>
      <w:sz w:val="32"/>
    </w:rPr>
  </w:style>
  <w:style w:type="character" w:customStyle="1" w:styleId="116">
    <w:name w:val="标题 4 字符"/>
    <w:qFormat/>
    <w:uiPriority w:val="0"/>
    <w:rPr>
      <w:rFonts w:ascii="Arial" w:hAnsi="Arial" w:eastAsia="黑体" w:cs="Arial"/>
      <w:b/>
      <w:bCs/>
      <w:kern w:val="2"/>
      <w:sz w:val="28"/>
      <w:szCs w:val="28"/>
    </w:rPr>
  </w:style>
  <w:style w:type="character" w:customStyle="1" w:styleId="117">
    <w:name w:val="文档结构图 字符"/>
    <w:semiHidden/>
    <w:qFormat/>
    <w:uiPriority w:val="0"/>
    <w:rPr>
      <w:sz w:val="24"/>
      <w:szCs w:val="24"/>
      <w:shd w:val="clear" w:color="auto" w:fill="000080"/>
    </w:rPr>
  </w:style>
  <w:style w:type="character" w:customStyle="1" w:styleId="118">
    <w:name w:val="正文文本 字符"/>
    <w:qFormat/>
    <w:uiPriority w:val="99"/>
    <w:rPr>
      <w:sz w:val="21"/>
      <w:szCs w:val="24"/>
    </w:rPr>
  </w:style>
  <w:style w:type="character" w:customStyle="1" w:styleId="119">
    <w:name w:val="正文文本缩进 字符"/>
    <w:qFormat/>
    <w:uiPriority w:val="0"/>
    <w:rPr>
      <w:sz w:val="24"/>
      <w:szCs w:val="24"/>
    </w:rPr>
  </w:style>
  <w:style w:type="character" w:customStyle="1" w:styleId="120">
    <w:name w:val="正文文本缩进 2 字符"/>
    <w:qFormat/>
    <w:uiPriority w:val="0"/>
    <w:rPr>
      <w:sz w:val="24"/>
      <w:szCs w:val="24"/>
    </w:rPr>
  </w:style>
  <w:style w:type="character" w:customStyle="1" w:styleId="121">
    <w:name w:val="批注框文本 字符"/>
    <w:qFormat/>
    <w:locked/>
    <w:uiPriority w:val="0"/>
    <w:rPr>
      <w:rFonts w:cs="Times New Roman"/>
      <w:sz w:val="18"/>
      <w:szCs w:val="18"/>
    </w:rPr>
  </w:style>
  <w:style w:type="character" w:customStyle="1" w:styleId="122">
    <w:name w:val="页脚 字符"/>
    <w:qFormat/>
    <w:locked/>
    <w:uiPriority w:val="99"/>
    <w:rPr>
      <w:rFonts w:cs="Times New Roman"/>
      <w:sz w:val="18"/>
      <w:szCs w:val="18"/>
    </w:rPr>
  </w:style>
  <w:style w:type="character" w:customStyle="1" w:styleId="123">
    <w:name w:val="页眉 字符"/>
    <w:qFormat/>
    <w:locked/>
    <w:uiPriority w:val="99"/>
    <w:rPr>
      <w:rFonts w:cs="Times New Roman"/>
      <w:sz w:val="18"/>
      <w:szCs w:val="18"/>
    </w:rPr>
  </w:style>
  <w:style w:type="paragraph" w:customStyle="1" w:styleId="124">
    <w:name w:val="_Style 122"/>
    <w:basedOn w:val="1"/>
    <w:next w:val="1"/>
    <w:qFormat/>
    <w:uiPriority w:val="39"/>
    <w:pPr>
      <w:ind w:left="420" w:leftChars="200"/>
    </w:pPr>
    <w:rPr>
      <w:kern w:val="0"/>
      <w:sz w:val="24"/>
    </w:rPr>
  </w:style>
  <w:style w:type="character" w:customStyle="1" w:styleId="125">
    <w:name w:val="正文文本 2 字符"/>
    <w:qFormat/>
    <w:uiPriority w:val="0"/>
    <w:rPr>
      <w:sz w:val="21"/>
      <w:szCs w:val="24"/>
    </w:rPr>
  </w:style>
  <w:style w:type="character" w:customStyle="1" w:styleId="126">
    <w:name w:val="标题 字符"/>
    <w:qFormat/>
    <w:uiPriority w:val="0"/>
    <w:rPr>
      <w:rFonts w:ascii="Calibri Light" w:hAnsi="Calibri Light"/>
      <w:b/>
      <w:bCs/>
      <w:kern w:val="2"/>
      <w:sz w:val="32"/>
      <w:szCs w:val="32"/>
    </w:rPr>
  </w:style>
  <w:style w:type="character" w:customStyle="1" w:styleId="127">
    <w:name w:val="apple-style-span"/>
    <w:qFormat/>
    <w:uiPriority w:val="0"/>
  </w:style>
  <w:style w:type="character" w:customStyle="1" w:styleId="128">
    <w:name w:val="样式 (中文) 仿宋_GB2312 三号"/>
    <w:qFormat/>
    <w:uiPriority w:val="0"/>
    <w:rPr>
      <w:rFonts w:hint="eastAsia" w:ascii="仿宋_GB2312" w:eastAsia="仿宋_GB2312"/>
      <w:sz w:val="32"/>
    </w:rPr>
  </w:style>
  <w:style w:type="character" w:customStyle="1" w:styleId="129">
    <w:name w:val="1111111199999 Char"/>
    <w:link w:val="130"/>
    <w:qFormat/>
    <w:locked/>
    <w:uiPriority w:val="0"/>
    <w:rPr>
      <w:sz w:val="21"/>
    </w:rPr>
  </w:style>
  <w:style w:type="paragraph" w:customStyle="1" w:styleId="130">
    <w:name w:val="1111111199999"/>
    <w:basedOn w:val="1"/>
    <w:link w:val="129"/>
    <w:qFormat/>
    <w:uiPriority w:val="0"/>
    <w:pPr>
      <w:widowControl/>
      <w:spacing w:beforeLines="50" w:line="240" w:lineRule="exact"/>
      <w:ind w:firstLine="514" w:firstLineChars="214"/>
      <w:jc w:val="left"/>
    </w:pPr>
    <w:rPr>
      <w:rFonts w:asciiTheme="minorHAnsi" w:hAnsiTheme="minorHAnsi" w:eastAsiaTheme="minorEastAsia" w:cstheme="minorBidi"/>
      <w:kern w:val="0"/>
      <w:szCs w:val="20"/>
    </w:rPr>
  </w:style>
  <w:style w:type="character" w:customStyle="1" w:styleId="131">
    <w:name w:val="Char Char3"/>
    <w:qFormat/>
    <w:locked/>
    <w:uiPriority w:val="0"/>
    <w:rPr>
      <w:rFonts w:ascii="宋体" w:hAnsi="宋体" w:eastAsia="宋体"/>
      <w:sz w:val="18"/>
      <w:szCs w:val="18"/>
      <w:lang w:val="en-US" w:eastAsia="zh-CN" w:bidi="ar-SA"/>
    </w:rPr>
  </w:style>
  <w:style w:type="character" w:customStyle="1" w:styleId="132">
    <w:name w:val="Char Char4"/>
    <w:qFormat/>
    <w:locked/>
    <w:uiPriority w:val="0"/>
    <w:rPr>
      <w:rFonts w:ascii="宋体" w:hAnsi="Courier New" w:eastAsia="宋体"/>
      <w:kern w:val="2"/>
      <w:sz w:val="21"/>
      <w:lang w:bidi="ar-SA"/>
    </w:rPr>
  </w:style>
  <w:style w:type="character" w:customStyle="1" w:styleId="133">
    <w:name w:val="List Paragraph Char"/>
    <w:link w:val="134"/>
    <w:qFormat/>
    <w:locked/>
    <w:uiPriority w:val="0"/>
    <w:rPr>
      <w:rFonts w:ascii="Calibri" w:hAnsi="Calibri"/>
      <w:sz w:val="22"/>
      <w:lang w:eastAsia="en-US"/>
    </w:rPr>
  </w:style>
  <w:style w:type="paragraph" w:customStyle="1" w:styleId="134">
    <w:name w:val="列出段落111"/>
    <w:basedOn w:val="1"/>
    <w:link w:val="133"/>
    <w:qFormat/>
    <w:uiPriority w:val="0"/>
    <w:pPr>
      <w:widowControl/>
      <w:ind w:left="720" w:firstLine="360"/>
      <w:jc w:val="left"/>
    </w:pPr>
    <w:rPr>
      <w:rFonts w:ascii="Calibri" w:hAnsi="Calibri" w:eastAsiaTheme="minorEastAsia" w:cstheme="minorBidi"/>
      <w:kern w:val="0"/>
      <w:sz w:val="22"/>
      <w:szCs w:val="20"/>
      <w:lang w:eastAsia="en-US"/>
    </w:rPr>
  </w:style>
  <w:style w:type="paragraph" w:customStyle="1" w:styleId="135">
    <w:name w:val="列出段落11"/>
    <w:basedOn w:val="1"/>
    <w:qFormat/>
    <w:uiPriority w:val="0"/>
    <w:pPr>
      <w:widowControl/>
      <w:spacing w:line="351" w:lineRule="atLeast"/>
      <w:ind w:firstLine="420" w:firstLineChars="200"/>
      <w:textAlignment w:val="baseline"/>
    </w:pPr>
    <w:rPr>
      <w:color w:val="000000"/>
      <w:kern w:val="0"/>
      <w:sz w:val="20"/>
      <w:szCs w:val="20"/>
      <w:lang w:val="zh-CN"/>
    </w:rPr>
  </w:style>
  <w:style w:type="paragraph" w:customStyle="1" w:styleId="136">
    <w:name w:val="Char Char Char Char"/>
    <w:basedOn w:val="1"/>
    <w:qFormat/>
    <w:uiPriority w:val="0"/>
    <w:rPr>
      <w:sz w:val="24"/>
      <w:szCs w:val="36"/>
    </w:rPr>
  </w:style>
  <w:style w:type="paragraph" w:customStyle="1" w:styleId="137">
    <w:name w:val="列出段落12"/>
    <w:basedOn w:val="1"/>
    <w:qFormat/>
    <w:uiPriority w:val="0"/>
    <w:pPr>
      <w:widowControl/>
      <w:ind w:left="720" w:firstLine="360"/>
      <w:jc w:val="left"/>
    </w:pPr>
    <w:rPr>
      <w:rFonts w:ascii="Calibri" w:hAnsi="Calibri"/>
      <w:kern w:val="0"/>
      <w:sz w:val="22"/>
      <w:szCs w:val="20"/>
      <w:lang w:eastAsia="en-US"/>
    </w:rPr>
  </w:style>
  <w:style w:type="paragraph" w:customStyle="1" w:styleId="138">
    <w:name w:val="样式2"/>
    <w:basedOn w:val="2"/>
    <w:qFormat/>
    <w:uiPriority w:val="0"/>
    <w:pPr>
      <w:keepLines/>
      <w:spacing w:before="340" w:after="330" w:line="640" w:lineRule="exact"/>
    </w:pPr>
    <w:rPr>
      <w:rFonts w:ascii="方正小标宋简体" w:hAnsi="华文中宋" w:eastAsia="方正小标宋简体"/>
      <w:b/>
      <w:kern w:val="44"/>
      <w:szCs w:val="44"/>
    </w:rPr>
  </w:style>
  <w:style w:type="paragraph" w:customStyle="1" w:styleId="139">
    <w:name w:val="样式3"/>
    <w:basedOn w:val="2"/>
    <w:qFormat/>
    <w:uiPriority w:val="0"/>
    <w:pPr>
      <w:keepLines/>
      <w:spacing w:before="340" w:after="330" w:line="640" w:lineRule="exact"/>
    </w:pPr>
    <w:rPr>
      <w:rFonts w:ascii="方正小标宋简体" w:hAnsi="华文中宋" w:eastAsia="方正小标宋简体"/>
      <w:b/>
      <w:kern w:val="44"/>
      <w:szCs w:val="44"/>
    </w:rPr>
  </w:style>
  <w:style w:type="character" w:customStyle="1" w:styleId="140">
    <w:name w:val="批注主题 字符"/>
    <w:qFormat/>
    <w:uiPriority w:val="0"/>
    <w:rPr>
      <w:b/>
      <w:bCs/>
      <w:sz w:val="24"/>
      <w:szCs w:val="24"/>
    </w:rPr>
  </w:style>
  <w:style w:type="character" w:customStyle="1" w:styleId="141">
    <w:name w:val="副标题 Char"/>
    <w:basedOn w:val="43"/>
    <w:qFormat/>
    <w:uiPriority w:val="11"/>
    <w:rPr>
      <w:rFonts w:eastAsia="宋体" w:asciiTheme="majorHAnsi" w:hAnsiTheme="majorHAnsi" w:cstheme="majorBidi"/>
      <w:b/>
      <w:bCs/>
      <w:kern w:val="28"/>
      <w:sz w:val="32"/>
      <w:szCs w:val="32"/>
    </w:rPr>
  </w:style>
  <w:style w:type="character" w:customStyle="1" w:styleId="142">
    <w:name w:val="副标题 字符"/>
    <w:link w:val="30"/>
    <w:qFormat/>
    <w:uiPriority w:val="0"/>
    <w:rPr>
      <w:rFonts w:ascii="等线 Light" w:hAnsi="等线 Light" w:eastAsia="宋体" w:cs="Times New Roman"/>
      <w:b/>
      <w:bCs/>
      <w:kern w:val="28"/>
      <w:sz w:val="32"/>
      <w:szCs w:val="32"/>
    </w:rPr>
  </w:style>
  <w:style w:type="character" w:customStyle="1" w:styleId="143">
    <w:name w:val="未处理的提及1"/>
    <w:basedOn w:val="43"/>
    <w:semiHidden/>
    <w:unhideWhenUsed/>
    <w:qFormat/>
    <w:uiPriority w:val="99"/>
    <w:rPr>
      <w:color w:val="605E5C"/>
      <w:shd w:val="clear" w:color="auto" w:fill="E1DFDD"/>
    </w:rPr>
  </w:style>
  <w:style w:type="character" w:customStyle="1" w:styleId="144">
    <w:name w:val="未处理的提及2"/>
    <w:basedOn w:val="43"/>
    <w:semiHidden/>
    <w:unhideWhenUsed/>
    <w:qFormat/>
    <w:uiPriority w:val="99"/>
    <w:rPr>
      <w:color w:val="605E5C"/>
      <w:shd w:val="clear" w:color="auto" w:fill="E1DFDD"/>
    </w:rPr>
  </w:style>
  <w:style w:type="paragraph" w:customStyle="1" w:styleId="145">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46">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147">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148">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149">
    <w:name w:val="未处理的提及3"/>
    <w:basedOn w:val="43"/>
    <w:semiHidden/>
    <w:unhideWhenUsed/>
    <w:qFormat/>
    <w:uiPriority w:val="99"/>
    <w:rPr>
      <w:color w:val="605E5C"/>
      <w:shd w:val="clear" w:color="auto" w:fill="E1DFDD"/>
    </w:rPr>
  </w:style>
  <w:style w:type="paragraph" w:customStyle="1" w:styleId="150">
    <w:name w:val="修订5"/>
    <w:hidden/>
    <w:unhideWhenUsed/>
    <w:qFormat/>
    <w:uiPriority w:val="99"/>
    <w:rPr>
      <w:rFonts w:ascii="Times New Roman" w:hAnsi="Times New Roman" w:eastAsia="宋体" w:cs="Times New Roman"/>
      <w:kern w:val="2"/>
      <w:sz w:val="21"/>
      <w:szCs w:val="24"/>
      <w:lang w:val="en-US" w:eastAsia="zh-CN" w:bidi="ar-SA"/>
    </w:rPr>
  </w:style>
  <w:style w:type="character" w:customStyle="1" w:styleId="151">
    <w:name w:val="未处理的提及4"/>
    <w:basedOn w:val="43"/>
    <w:semiHidden/>
    <w:unhideWhenUsed/>
    <w:qFormat/>
    <w:uiPriority w:val="99"/>
    <w:rPr>
      <w:color w:val="605E5C"/>
      <w:shd w:val="clear" w:color="auto" w:fill="E1DFDD"/>
    </w:rPr>
  </w:style>
  <w:style w:type="character" w:customStyle="1" w:styleId="152">
    <w:name w:val="未处理的提及5"/>
    <w:basedOn w:val="43"/>
    <w:semiHidden/>
    <w:unhideWhenUsed/>
    <w:qFormat/>
    <w:uiPriority w:val="99"/>
    <w:rPr>
      <w:color w:val="605E5C"/>
      <w:shd w:val="clear" w:color="auto" w:fill="E1DFDD"/>
    </w:rPr>
  </w:style>
  <w:style w:type="character" w:customStyle="1" w:styleId="153">
    <w:name w:val="未处理的提及6"/>
    <w:basedOn w:val="43"/>
    <w:semiHidden/>
    <w:unhideWhenUsed/>
    <w:qFormat/>
    <w:uiPriority w:val="99"/>
    <w:rPr>
      <w:color w:val="605E5C"/>
      <w:shd w:val="clear" w:color="auto" w:fill="E1DFDD"/>
    </w:rPr>
  </w:style>
  <w:style w:type="paragraph" w:customStyle="1" w:styleId="154">
    <w:name w:val="TOC 标题2"/>
    <w:basedOn w:val="2"/>
    <w:next w:val="1"/>
    <w:unhideWhenUsed/>
    <w:qFormat/>
    <w:uiPriority w:val="39"/>
    <w:pPr>
      <w:keepLines/>
      <w:widowControl/>
      <w:spacing w:before="240" w:line="259" w:lineRule="auto"/>
      <w:jc w:val="left"/>
      <w:outlineLvl w:val="9"/>
    </w:pPr>
    <w:rPr>
      <w:rFonts w:asciiTheme="majorHAnsi" w:hAnsiTheme="majorHAnsi" w:eastAsiaTheme="majorEastAsia" w:cstheme="majorBidi"/>
      <w:bCs w:val="0"/>
      <w:color w:val="2F5597"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header" Target="header11.xml"/><Relationship Id="rId16" Type="http://schemas.openxmlformats.org/officeDocument/2006/relationships/header" Target="header10.xml"/><Relationship Id="rId15" Type="http://schemas.openxmlformats.org/officeDocument/2006/relationships/header" Target="header9.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footer" Target="footer3.xml"/><Relationship Id="rId11" Type="http://schemas.openxmlformats.org/officeDocument/2006/relationships/header" Target="header7.xml"/><Relationship Id="rId10" Type="http://schemas.openxmlformats.org/officeDocument/2006/relationships/footer" Target="footer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5D363D-9F7B-4AF4-8C2F-585A737128C1}">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103</Pages>
  <Words>37036</Words>
  <Characters>38747</Characters>
  <Lines>342</Lines>
  <Paragraphs>96</Paragraphs>
  <TotalTime>965</TotalTime>
  <ScaleCrop>false</ScaleCrop>
  <LinksUpToDate>false</LinksUpToDate>
  <CharactersWithSpaces>39097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2024-09-15T06:14:00Z</dcterms:created>
  <dc:creator>admin</dc:creator>
  <cp:lastModifiedBy>Karen</cp:lastModifiedBy>
  <cp:lastPrinted>2024-09-24T03:52:00Z</cp:lastPrinted>
  <dcterms:modified xsi:type="dcterms:W3CDTF">2024-09-25T03:21:21Z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58919FC107864FB58152300B1F78A55A_13</vt:lpwstr>
  </property>
</Properties>
</file>