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10689">
      <w:pPr>
        <w:pStyle w:val="32"/>
        <w:bidi w:val="0"/>
      </w:pPr>
      <w:r>
        <w:rPr>
          <w:rFonts w:hint="eastAsia"/>
        </w:rPr>
        <w:tab/>
      </w:r>
    </w:p>
    <w:p w14:paraId="5CF825F9">
      <w:pPr>
        <w:pStyle w:val="20"/>
        <w:spacing w:line="360" w:lineRule="auto"/>
        <w:rPr>
          <w:rFonts w:ascii="宋体" w:hAnsi="宋体" w:eastAsia="宋体" w:cs="宋体"/>
          <w:b/>
          <w:color w:val="auto"/>
          <w:kern w:val="2"/>
          <w:sz w:val="30"/>
          <w:szCs w:val="30"/>
        </w:rPr>
      </w:pPr>
    </w:p>
    <w:p w14:paraId="4E3A6949">
      <w:pPr>
        <w:spacing w:line="360" w:lineRule="auto"/>
        <w:jc w:val="left"/>
        <w:rPr>
          <w:rFonts w:eastAsia="宋体"/>
          <w:b/>
          <w:color w:val="auto"/>
          <w:spacing w:val="26"/>
          <w:kern w:val="2"/>
          <w:sz w:val="72"/>
          <w:szCs w:val="72"/>
        </w:rPr>
      </w:pPr>
    </w:p>
    <w:p w14:paraId="241D3850">
      <w:pPr>
        <w:spacing w:line="360" w:lineRule="auto"/>
        <w:jc w:val="center"/>
        <w:rPr>
          <w:rFonts w:hint="eastAsia" w:asciiTheme="minorEastAsia" w:hAnsiTheme="minorEastAsia" w:eastAsiaTheme="minorEastAsia" w:cstheme="minorEastAsia"/>
          <w:b/>
          <w:color w:val="auto"/>
          <w:spacing w:val="26"/>
          <w:kern w:val="2"/>
          <w:sz w:val="52"/>
          <w:szCs w:val="52"/>
        </w:rPr>
      </w:pPr>
      <w:r>
        <w:rPr>
          <w:rFonts w:hint="eastAsia" w:asciiTheme="minorEastAsia" w:hAnsiTheme="minorEastAsia" w:eastAsiaTheme="minorEastAsia" w:cstheme="minorEastAsia"/>
          <w:b/>
          <w:color w:val="auto"/>
          <w:spacing w:val="26"/>
          <w:kern w:val="2"/>
          <w:sz w:val="72"/>
          <w:szCs w:val="72"/>
        </w:rPr>
        <w:t>竞 争 性 磋 商 文 件</w:t>
      </w:r>
    </w:p>
    <w:p w14:paraId="6B48F383">
      <w:pPr>
        <w:spacing w:line="360" w:lineRule="auto"/>
        <w:jc w:val="left"/>
        <w:rPr>
          <w:rFonts w:hint="eastAsia" w:asciiTheme="minorEastAsia" w:hAnsiTheme="minorEastAsia" w:eastAsiaTheme="minorEastAsia" w:cstheme="minorEastAsia"/>
          <w:color w:val="auto"/>
          <w:kern w:val="2"/>
          <w:sz w:val="28"/>
          <w:szCs w:val="28"/>
        </w:rPr>
      </w:pPr>
    </w:p>
    <w:p w14:paraId="220AA67B">
      <w:pPr>
        <w:pStyle w:val="20"/>
        <w:spacing w:line="360" w:lineRule="auto"/>
        <w:rPr>
          <w:rFonts w:hint="eastAsia" w:asciiTheme="minorEastAsia" w:hAnsiTheme="minorEastAsia" w:eastAsiaTheme="minorEastAsia" w:cstheme="minorEastAsia"/>
          <w:color w:val="auto"/>
        </w:rPr>
      </w:pPr>
    </w:p>
    <w:p w14:paraId="22048DFB">
      <w:pPr>
        <w:pStyle w:val="20"/>
        <w:spacing w:line="360" w:lineRule="auto"/>
        <w:rPr>
          <w:rFonts w:hint="eastAsia" w:asciiTheme="minorEastAsia" w:hAnsiTheme="minorEastAsia" w:eastAsiaTheme="minorEastAsia" w:cstheme="minorEastAsia"/>
          <w:color w:val="auto"/>
        </w:rPr>
      </w:pPr>
    </w:p>
    <w:p w14:paraId="6B495009">
      <w:pPr>
        <w:pStyle w:val="20"/>
        <w:spacing w:line="360" w:lineRule="auto"/>
        <w:rPr>
          <w:rFonts w:hint="eastAsia" w:asciiTheme="minorEastAsia" w:hAnsiTheme="minorEastAsia" w:eastAsiaTheme="minorEastAsia" w:cstheme="minorEastAsia"/>
          <w:color w:val="auto"/>
        </w:rPr>
      </w:pPr>
    </w:p>
    <w:p w14:paraId="7D348683">
      <w:pPr>
        <w:pStyle w:val="20"/>
        <w:spacing w:line="360" w:lineRule="auto"/>
        <w:rPr>
          <w:rFonts w:hint="eastAsia" w:asciiTheme="minorEastAsia" w:hAnsiTheme="minorEastAsia" w:eastAsiaTheme="minorEastAsia" w:cstheme="minorEastAsia"/>
          <w:color w:val="auto"/>
          <w:kern w:val="2"/>
          <w:sz w:val="32"/>
          <w:szCs w:val="32"/>
        </w:rPr>
      </w:pPr>
    </w:p>
    <w:p w14:paraId="5D4F6E52">
      <w:pPr>
        <w:autoSpaceDE w:val="0"/>
        <w:autoSpaceDN w:val="0"/>
        <w:adjustRightInd w:val="0"/>
        <w:spacing w:line="360" w:lineRule="auto"/>
        <w:ind w:left="2530" w:hanging="2530" w:hangingChars="700"/>
        <w:jc w:val="left"/>
        <w:rPr>
          <w:rFonts w:hint="eastAsia" w:asciiTheme="minorEastAsia" w:hAnsiTheme="minorEastAsia" w:eastAsiaTheme="minorEastAsia" w:cstheme="minorEastAsia"/>
          <w:b/>
          <w:bCs/>
          <w:color w:val="auto"/>
          <w:sz w:val="36"/>
          <w:szCs w:val="36"/>
          <w:lang w:val="zh-CN"/>
        </w:rPr>
      </w:pPr>
      <w:r>
        <w:rPr>
          <w:rFonts w:hint="eastAsia" w:asciiTheme="minorEastAsia" w:hAnsiTheme="minorEastAsia" w:eastAsiaTheme="minorEastAsia" w:cstheme="minorEastAsia"/>
          <w:b/>
          <w:bCs/>
          <w:color w:val="auto"/>
          <w:sz w:val="36"/>
          <w:szCs w:val="36"/>
          <w:lang w:val="zh-CN"/>
        </w:rPr>
        <w:t>采购项目编号：青海中旭磋商（服务）2024-019</w:t>
      </w:r>
    </w:p>
    <w:p w14:paraId="2326AD0F">
      <w:pPr>
        <w:pStyle w:val="17"/>
        <w:rPr>
          <w:rFonts w:hint="eastAsia" w:asciiTheme="minorEastAsia" w:hAnsiTheme="minorEastAsia" w:eastAsiaTheme="minorEastAsia" w:cstheme="minorEastAsia"/>
          <w:lang w:val="zh-CN"/>
        </w:rPr>
      </w:pPr>
    </w:p>
    <w:p w14:paraId="1A7B2922">
      <w:pPr>
        <w:autoSpaceDE w:val="0"/>
        <w:autoSpaceDN w:val="0"/>
        <w:adjustRightInd w:val="0"/>
        <w:spacing w:line="360" w:lineRule="auto"/>
        <w:ind w:left="2530" w:hanging="2530" w:hangingChars="700"/>
        <w:jc w:val="left"/>
        <w:rPr>
          <w:rFonts w:hint="eastAsia"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lang w:val="zh-CN"/>
        </w:rPr>
        <w:t>采购项目名称：2022.2023年度国土空间规划城市体检评估编制工作</w:t>
      </w:r>
    </w:p>
    <w:p w14:paraId="4CCA9B8B">
      <w:pPr>
        <w:autoSpaceDE w:val="0"/>
        <w:autoSpaceDN w:val="0"/>
        <w:adjustRightInd w:val="0"/>
        <w:spacing w:line="360" w:lineRule="auto"/>
        <w:ind w:left="2530" w:hanging="2530" w:hangingChars="700"/>
        <w:jc w:val="left"/>
        <w:rPr>
          <w:rFonts w:hint="eastAsia" w:asciiTheme="minorEastAsia" w:hAnsiTheme="minorEastAsia" w:eastAsiaTheme="minorEastAsia" w:cstheme="minorEastAsia"/>
          <w:b/>
          <w:bCs/>
          <w:color w:val="auto"/>
          <w:sz w:val="36"/>
          <w:szCs w:val="36"/>
          <w:lang w:val="zh-CN"/>
        </w:rPr>
      </w:pPr>
    </w:p>
    <w:p w14:paraId="7FC28CFA">
      <w:pPr>
        <w:autoSpaceDE w:val="0"/>
        <w:autoSpaceDN w:val="0"/>
        <w:adjustRightInd w:val="0"/>
        <w:spacing w:line="360" w:lineRule="auto"/>
        <w:ind w:left="2530" w:hanging="2530" w:hangingChars="700"/>
        <w:jc w:val="left"/>
        <w:rPr>
          <w:rFonts w:hint="eastAsia" w:asciiTheme="minorEastAsia" w:hAnsiTheme="minorEastAsia" w:eastAsiaTheme="minorEastAsia" w:cstheme="minorEastAsia"/>
          <w:b/>
          <w:bCs/>
          <w:color w:val="auto"/>
          <w:sz w:val="36"/>
          <w:szCs w:val="36"/>
          <w:lang w:val="en-US" w:eastAsia="zh-CN"/>
        </w:rPr>
      </w:pPr>
      <w:r>
        <w:rPr>
          <w:rFonts w:hint="eastAsia" w:asciiTheme="minorEastAsia" w:hAnsiTheme="minorEastAsia" w:eastAsiaTheme="minorEastAsia" w:cstheme="minorEastAsia"/>
          <w:b/>
          <w:bCs/>
          <w:color w:val="auto"/>
          <w:sz w:val="36"/>
          <w:szCs w:val="36"/>
          <w:lang w:val="zh-CN"/>
        </w:rPr>
        <w:t>采   购   人：</w:t>
      </w:r>
      <w:r>
        <w:rPr>
          <w:rFonts w:hint="eastAsia" w:asciiTheme="minorEastAsia" w:hAnsiTheme="minorEastAsia" w:eastAsiaTheme="minorEastAsia" w:cstheme="minorEastAsia"/>
          <w:b/>
          <w:bCs/>
          <w:color w:val="auto"/>
          <w:sz w:val="36"/>
          <w:szCs w:val="36"/>
          <w:lang w:eastAsia="zh-CN"/>
        </w:rPr>
        <w:t>德令哈市自然资源局</w:t>
      </w:r>
      <w:r>
        <w:rPr>
          <w:rFonts w:hint="eastAsia" w:asciiTheme="minorEastAsia" w:hAnsiTheme="minorEastAsia" w:eastAsiaTheme="minorEastAsia" w:cstheme="minorEastAsia"/>
          <w:b/>
          <w:bCs/>
          <w:color w:val="auto"/>
          <w:sz w:val="36"/>
          <w:szCs w:val="36"/>
          <w:lang w:val="en-US" w:eastAsia="zh-CN"/>
        </w:rPr>
        <w:tab/>
      </w:r>
    </w:p>
    <w:p w14:paraId="116CA443">
      <w:pPr>
        <w:autoSpaceDE w:val="0"/>
        <w:autoSpaceDN w:val="0"/>
        <w:adjustRightInd w:val="0"/>
        <w:spacing w:line="360" w:lineRule="auto"/>
        <w:ind w:left="2530" w:hanging="2530" w:hangingChars="700"/>
        <w:jc w:val="left"/>
        <w:rPr>
          <w:rFonts w:hint="eastAsia" w:asciiTheme="minorEastAsia" w:hAnsiTheme="minorEastAsia" w:eastAsiaTheme="minorEastAsia" w:cstheme="minorEastAsia"/>
          <w:b/>
          <w:bCs/>
          <w:color w:val="auto"/>
          <w:sz w:val="36"/>
          <w:szCs w:val="36"/>
          <w:lang w:val="zh-CN"/>
        </w:rPr>
      </w:pPr>
    </w:p>
    <w:p w14:paraId="2E576179">
      <w:pPr>
        <w:autoSpaceDE w:val="0"/>
        <w:autoSpaceDN w:val="0"/>
        <w:adjustRightInd w:val="0"/>
        <w:spacing w:line="360" w:lineRule="auto"/>
        <w:ind w:left="2530" w:hanging="2530" w:hangingChars="700"/>
        <w:jc w:val="left"/>
        <w:rPr>
          <w:rFonts w:hint="eastAsia" w:asciiTheme="minorEastAsia" w:hAnsiTheme="minorEastAsia" w:eastAsiaTheme="minorEastAsia" w:cstheme="minorEastAsia"/>
          <w:b/>
          <w:bCs/>
          <w:color w:val="auto"/>
          <w:sz w:val="36"/>
          <w:szCs w:val="36"/>
          <w:lang w:val="zh-CN"/>
        </w:rPr>
      </w:pPr>
      <w:r>
        <w:rPr>
          <w:rFonts w:hint="eastAsia" w:asciiTheme="minorEastAsia" w:hAnsiTheme="minorEastAsia" w:eastAsiaTheme="minorEastAsia" w:cstheme="minorEastAsia"/>
          <w:b/>
          <w:bCs/>
          <w:color w:val="auto"/>
          <w:sz w:val="36"/>
          <w:szCs w:val="36"/>
          <w:lang w:val="zh-CN"/>
        </w:rPr>
        <w:t>采购代理机构：青海中旭工程项目管理有限公司</w:t>
      </w:r>
    </w:p>
    <w:p w14:paraId="34E2F321">
      <w:pPr>
        <w:spacing w:line="360" w:lineRule="auto"/>
        <w:jc w:val="left"/>
        <w:rPr>
          <w:rFonts w:hint="eastAsia" w:asciiTheme="minorEastAsia" w:hAnsiTheme="minorEastAsia" w:eastAsiaTheme="minorEastAsia" w:cstheme="minorEastAsia"/>
          <w:b/>
          <w:color w:val="auto"/>
          <w:kern w:val="2"/>
          <w:sz w:val="32"/>
          <w:szCs w:val="32"/>
        </w:rPr>
      </w:pPr>
    </w:p>
    <w:p w14:paraId="6FBD67DC">
      <w:pPr>
        <w:spacing w:line="360" w:lineRule="auto"/>
        <w:jc w:val="left"/>
        <w:rPr>
          <w:rFonts w:hint="eastAsia" w:asciiTheme="minorEastAsia" w:hAnsiTheme="minorEastAsia" w:eastAsiaTheme="minorEastAsia" w:cstheme="minorEastAsia"/>
          <w:color w:val="auto"/>
          <w:sz w:val="32"/>
          <w:szCs w:val="32"/>
        </w:rPr>
        <w:sectPr>
          <w:headerReference r:id="rId7" w:type="first"/>
          <w:headerReference r:id="rId5" w:type="default"/>
          <w:footerReference r:id="rId8" w:type="default"/>
          <w:headerReference r:id="rId6" w:type="even"/>
          <w:footerReference r:id="rId9" w:type="even"/>
          <w:pgSz w:w="11906" w:h="16838"/>
          <w:pgMar w:top="1440" w:right="1080" w:bottom="1440" w:left="1080" w:header="1021" w:footer="867" w:gutter="0"/>
          <w:pgNumType w:start="1"/>
          <w:cols w:space="720" w:num="1"/>
          <w:docGrid w:linePitch="312" w:charSpace="0"/>
        </w:sectPr>
      </w:pPr>
      <w:r>
        <w:rPr>
          <w:rFonts w:hint="eastAsia" w:asciiTheme="minorEastAsia" w:hAnsiTheme="minorEastAsia" w:eastAsiaTheme="minorEastAsia" w:cstheme="minorEastAsia"/>
          <w:b/>
          <w:color w:val="auto"/>
          <w:kern w:val="2"/>
          <w:sz w:val="32"/>
          <w:szCs w:val="32"/>
        </w:rPr>
        <w:t>日         期：202</w:t>
      </w:r>
      <w:r>
        <w:rPr>
          <w:rFonts w:hint="eastAsia" w:asciiTheme="minorEastAsia" w:hAnsiTheme="minorEastAsia" w:eastAsiaTheme="minorEastAsia" w:cstheme="minorEastAsia"/>
          <w:b/>
          <w:color w:val="auto"/>
          <w:kern w:val="2"/>
          <w:sz w:val="32"/>
          <w:szCs w:val="32"/>
          <w:lang w:val="en-US" w:eastAsia="zh-CN"/>
        </w:rPr>
        <w:t>4</w:t>
      </w:r>
      <w:r>
        <w:rPr>
          <w:rFonts w:hint="eastAsia" w:asciiTheme="minorEastAsia" w:hAnsiTheme="minorEastAsia" w:eastAsiaTheme="minorEastAsia" w:cstheme="minorEastAsia"/>
          <w:b/>
          <w:color w:val="auto"/>
          <w:kern w:val="2"/>
          <w:sz w:val="32"/>
          <w:szCs w:val="32"/>
        </w:rPr>
        <w:t>年</w:t>
      </w:r>
      <w:r>
        <w:rPr>
          <w:rFonts w:hint="eastAsia" w:asciiTheme="minorEastAsia" w:hAnsiTheme="minorEastAsia" w:eastAsiaTheme="minorEastAsia" w:cstheme="minorEastAsia"/>
          <w:b/>
          <w:color w:val="auto"/>
          <w:kern w:val="2"/>
          <w:sz w:val="32"/>
          <w:szCs w:val="32"/>
          <w:lang w:val="en-US" w:eastAsia="zh-CN"/>
        </w:rPr>
        <w:t>07</w:t>
      </w:r>
      <w:r>
        <w:rPr>
          <w:rFonts w:hint="eastAsia" w:asciiTheme="minorEastAsia" w:hAnsiTheme="minorEastAsia" w:eastAsiaTheme="minorEastAsia" w:cstheme="minorEastAsia"/>
          <w:b/>
          <w:color w:val="auto"/>
          <w:kern w:val="2"/>
          <w:sz w:val="32"/>
          <w:szCs w:val="32"/>
        </w:rPr>
        <w:t>月</w:t>
      </w:r>
    </w:p>
    <w:p w14:paraId="4C29D6DE">
      <w:pPr>
        <w:pStyle w:val="37"/>
        <w:tabs>
          <w:tab w:val="right" w:leader="dot" w:pos="9880"/>
        </w:tabs>
        <w:spacing w:line="360" w:lineRule="auto"/>
        <w:rPr>
          <w:rFonts w:hint="eastAsia" w:asciiTheme="minorEastAsia" w:hAnsiTheme="minorEastAsia" w:eastAsiaTheme="minorEastAsia" w:cstheme="minorEastAsia"/>
          <w:bCs/>
          <w:sz w:val="24"/>
          <w:szCs w:val="24"/>
          <w:lang w:val="zh-CN"/>
        </w:rPr>
      </w:pPr>
      <w:bookmarkStart w:id="0" w:name="_Toc1801"/>
      <w:bookmarkStart w:id="1" w:name="_Toc7616"/>
      <w:bookmarkStart w:id="2" w:name="_Toc495567938"/>
      <w:bookmarkStart w:id="3" w:name="_Toc4344"/>
      <w:bookmarkStart w:id="4" w:name="_Toc495666255"/>
      <w:bookmarkStart w:id="5" w:name="_Toc10494"/>
      <w:bookmarkStart w:id="6" w:name="_Toc325725996"/>
      <w:r>
        <w:rPr>
          <w:rFonts w:hint="eastAsia" w:asciiTheme="minorEastAsia" w:hAnsiTheme="minorEastAsia" w:eastAsiaTheme="minorEastAsia" w:cstheme="minorEastAsia"/>
          <w:b/>
          <w:sz w:val="24"/>
          <w:szCs w:val="24"/>
          <w:lang w:val="zh-CN"/>
        </w:rPr>
        <w:fldChar w:fldCharType="begin"/>
      </w:r>
      <w:r>
        <w:rPr>
          <w:rFonts w:hint="eastAsia" w:asciiTheme="minorEastAsia" w:hAnsiTheme="minorEastAsia" w:eastAsiaTheme="minorEastAsia" w:cstheme="minorEastAsia"/>
          <w:b/>
          <w:sz w:val="24"/>
          <w:szCs w:val="24"/>
          <w:lang w:val="zh-CN"/>
        </w:rPr>
        <w:instrText xml:space="preserve">TOC \o "1-2" \h \u </w:instrText>
      </w:r>
      <w:r>
        <w:rPr>
          <w:rFonts w:hint="eastAsia" w:asciiTheme="minorEastAsia" w:hAnsiTheme="minorEastAsia" w:eastAsiaTheme="minorEastAsia" w:cstheme="minorEastAsia"/>
          <w:b/>
          <w:sz w:val="24"/>
          <w:szCs w:val="24"/>
          <w:lang w:val="zh-CN"/>
        </w:rPr>
        <w:fldChar w:fldCharType="separate"/>
      </w:r>
      <w:r>
        <w:rPr>
          <w:rFonts w:hint="eastAsia" w:asciiTheme="minorEastAsia" w:hAnsiTheme="minorEastAsia" w:eastAsiaTheme="minorEastAsia" w:cstheme="minorEastAsia"/>
          <w:bCs/>
          <w:sz w:val="24"/>
          <w:szCs w:val="24"/>
          <w:lang w:val="zh-CN"/>
        </w:rPr>
        <w:fldChar w:fldCharType="begin"/>
      </w:r>
      <w:r>
        <w:rPr>
          <w:rFonts w:hint="eastAsia" w:asciiTheme="minorEastAsia" w:hAnsiTheme="minorEastAsia" w:eastAsiaTheme="minorEastAsia" w:cstheme="minorEastAsia"/>
          <w:bCs/>
          <w:sz w:val="24"/>
          <w:szCs w:val="24"/>
          <w:lang w:val="zh-CN"/>
        </w:rPr>
        <w:instrText xml:space="preserve"> HYPERLINK \l _Toc32571 </w:instrText>
      </w:r>
      <w:r>
        <w:rPr>
          <w:rFonts w:hint="eastAsia" w:asciiTheme="minorEastAsia" w:hAnsiTheme="minorEastAsia" w:eastAsiaTheme="minorEastAsia" w:cstheme="minorEastAsia"/>
          <w:bCs/>
          <w:sz w:val="24"/>
          <w:szCs w:val="24"/>
          <w:lang w:val="zh-CN"/>
        </w:rPr>
        <w:fldChar w:fldCharType="separate"/>
      </w:r>
    </w:p>
    <w:p w14:paraId="5BD128BB">
      <w:pPr>
        <w:spacing w:line="360" w:lineRule="auto"/>
        <w:jc w:val="center"/>
        <w:rPr>
          <w:rFonts w:hint="eastAsia" w:asciiTheme="minorEastAsia" w:hAnsiTheme="minorEastAsia" w:eastAsiaTheme="minorEastAsia" w:cstheme="minorEastAsia"/>
          <w:color w:val="auto"/>
          <w:sz w:val="32"/>
          <w:szCs w:val="24"/>
        </w:rPr>
      </w:pPr>
      <w:r>
        <w:rPr>
          <w:rFonts w:hint="eastAsia" w:asciiTheme="minorEastAsia" w:hAnsiTheme="minorEastAsia" w:eastAsiaTheme="minorEastAsia" w:cstheme="minorEastAsia"/>
          <w:color w:val="auto"/>
          <w:sz w:val="32"/>
          <w:szCs w:val="24"/>
        </w:rPr>
        <w:t>目 录</w:t>
      </w:r>
    </w:p>
    <w:p w14:paraId="6726C804">
      <w:pPr>
        <w:pStyle w:val="37"/>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TOC \o "1-3" \h \u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"_Toc3748"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bCs/>
          <w:sz w:val="24"/>
          <w:szCs w:val="24"/>
          <w:lang w:val="zh-CN"/>
        </w:rPr>
        <w:t>第一部分 竞争性磋商公告</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_Toc3748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CD6F209">
      <w:pPr>
        <w:pStyle w:val="37"/>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"_Toc22141"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lang w:val="zh-CN"/>
        </w:rPr>
        <w:t>第二部分</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zh-CN"/>
        </w:rPr>
        <w:t>供应商须知前附表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_Toc22141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F59B634">
      <w:pPr>
        <w:pStyle w:val="37"/>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"_Toc15991"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28"/>
          <w:sz w:val="24"/>
          <w:szCs w:val="24"/>
        </w:rPr>
        <w:t>第三部分 供应商须知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_Toc15991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82123AC">
      <w:pPr>
        <w:pStyle w:val="37"/>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"_Toc2475"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一、说  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_Toc2475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90BECB6">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"_Toc6553"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1.适用范围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_Toc6553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DAA2224">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"_Toc25696"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2.采购方式、合格的供应商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_Toc25696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93B2125">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"_Toc26310"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3.磋商费用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_Toc26310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5ED4755">
      <w:pPr>
        <w:pStyle w:val="37"/>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lang w:val="zh-CN"/>
        </w:rPr>
        <w:t>二、磋商文件说明</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1A6B085">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"_Toc14488"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4.磋商文件的构成</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_Toc14488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6AB882F">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"_Toc4082"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5.磋商文件的质疑</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_Toc4082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42D2B2E">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"_Toc7330"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6.磋商文件的澄清、修改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_Toc7330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CF2FE04">
      <w:pPr>
        <w:pStyle w:val="37"/>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"_Toc15885"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三、响应文件的编制</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_Toc15885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DB6B0DA">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"_Toc17482"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7.响应文件的语言及度量衡单位</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_Toc17482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0706948">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"_Toc28488"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8.磋商保证金</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_Toc28488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9833E77">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"_Toc32153"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9.磋商有效期</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_Toc32153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9A26148">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"_Toc2936"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10.响应文件构成</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_Toc2936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D44F5DA">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"_Toc17237"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11.响应文件编印和签署</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_Toc17237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0438E13">
      <w:pPr>
        <w:pStyle w:val="37"/>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"_Toc4993"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四、响应文件的递交</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_Toc4993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3D291EA">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"_Toc23939"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12.响应文件的密封和标记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_Toc23939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9A64B6E">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"_Toc11648"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13.提交响应文件截止时间、地点</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_Toc11648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40533D9">
      <w:pPr>
        <w:pStyle w:val="37"/>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"_Toc20310"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五、磋商过程</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_Toc20310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7E10D2F5">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"_Toc13022"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14.磋商过程</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_Toc13022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555FFA0">
      <w:pPr>
        <w:pStyle w:val="37"/>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"_Toc29147"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六、磋商程序及方法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_Toc29147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27F664CB">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"_Toc27160"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15.磋商小组</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_Toc27160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9690FB5">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"_Toc19443"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16.磋商程序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_Toc19443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3820A46">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"_Toc18461"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17.评审办法</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_Toc18461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95BBDEE">
      <w:pPr>
        <w:pStyle w:val="37"/>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"_Toc10781"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七、确定成交供应商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_Toc10781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0BF3C90">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"_Toc3474"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18.推荐并确定成交供应商</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_Toc3474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E021D32">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"_Toc24581"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19.成交通知</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_Toc24581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E433ED6">
      <w:pPr>
        <w:pStyle w:val="37"/>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"_Toc26276"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八、授予合同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_Toc26276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BE2AB51">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"_Toc15246"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20.签订合同</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_Toc15246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A300CE9">
      <w:pPr>
        <w:pStyle w:val="37"/>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"_Toc6769"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九、磋商活动终止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_Toc6769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0B7D96E4">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"_Toc23829"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21.终止情形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_Toc23829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62640BE5">
      <w:pPr>
        <w:pStyle w:val="37"/>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"_Toc20142"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lang w:val="zh-CN"/>
        </w:rPr>
        <w:t>十、处罚</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_Toc20142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7D7F7E3">
      <w:pPr>
        <w:pStyle w:val="38"/>
        <w:tabs>
          <w:tab w:val="right" w:leader="dot" w:pos="9880"/>
        </w:tabs>
        <w:spacing w:line="360" w:lineRule="auto"/>
        <w:ind w:left="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"_Toc1803"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22.处罚情形</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_Toc1803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1097A3A8">
      <w:pPr>
        <w:pStyle w:val="37"/>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"_Toc18795"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十一、其他</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_Toc18795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DDAC3CE">
      <w:pPr>
        <w:pStyle w:val="37"/>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"_Toc18196"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28"/>
          <w:sz w:val="24"/>
          <w:szCs w:val="24"/>
        </w:rPr>
        <w:t>第四部分 采购项目合同书</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_Toc18196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4F39A0CB">
      <w:pPr>
        <w:pStyle w:val="38"/>
        <w:tabs>
          <w:tab w:val="right" w:leader="dot" w:pos="9880"/>
        </w:tabs>
        <w:spacing w:line="360" w:lineRule="auto"/>
        <w:ind w:left="0" w:lef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"_Toc10800"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sz w:val="24"/>
          <w:szCs w:val="24"/>
        </w:rPr>
        <w:t>第五部分 磋商响应文件格式</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_Toc10800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3C748D66">
      <w:pPr>
        <w:pStyle w:val="37"/>
        <w:tabs>
          <w:tab w:val="right" w:leader="dot" w:pos="98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"_Toc7462"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kern w:val="28"/>
          <w:sz w:val="24"/>
          <w:szCs w:val="24"/>
        </w:rPr>
        <w:t xml:space="preserve">第六部分 </w:t>
      </w:r>
      <w:r>
        <w:rPr>
          <w:rFonts w:hint="eastAsia" w:asciiTheme="minorEastAsia" w:hAnsiTheme="minorEastAsia" w:eastAsiaTheme="minorEastAsia" w:cstheme="minorEastAsia"/>
          <w:kern w:val="28"/>
          <w:sz w:val="24"/>
          <w:szCs w:val="24"/>
          <w:lang w:val="zh-CN"/>
        </w:rPr>
        <w:t>采购项目服务要求及技术参数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PAGEREF _Toc7462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fldChar w:fldCharType="end"/>
      </w:r>
    </w:p>
    <w:p w14:paraId="5F11E473">
      <w:pPr>
        <w:spacing w:line="360" w:lineRule="auto"/>
        <w:jc w:val="left"/>
        <w:rPr>
          <w:rFonts w:hint="eastAsia" w:asciiTheme="minorEastAsia" w:hAnsiTheme="minorEastAsia" w:eastAsiaTheme="minorEastAsia" w:cstheme="minorEastAsia"/>
          <w:b/>
          <w:sz w:val="24"/>
          <w:szCs w:val="24"/>
        </w:rPr>
        <w:sectPr>
          <w:footerReference r:id="rId10" w:type="default"/>
          <w:pgSz w:w="11910" w:h="16840"/>
          <w:pgMar w:top="1440" w:right="1080" w:bottom="1440" w:left="1080" w:header="1000" w:footer="1034" w:gutter="0"/>
          <w:pgBorders w:offsetFrom="page">
            <w:top w:val="single" w:color="auto" w:sz="12" w:space="24"/>
            <w:left w:val="single" w:color="auto" w:sz="12" w:space="24"/>
            <w:bottom w:val="single" w:color="auto" w:sz="12" w:space="24"/>
            <w:right w:val="single" w:color="auto" w:sz="12" w:space="24"/>
          </w:pgBorders>
          <w:pgNumType w:start="1"/>
          <w:cols w:space="720" w:num="1"/>
        </w:sectPr>
      </w:pP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bCs/>
          <w:color w:val="auto"/>
          <w:sz w:val="24"/>
          <w:szCs w:val="24"/>
          <w:lang w:val="zh-CN"/>
        </w:rPr>
        <w:fldChar w:fldCharType="end"/>
      </w:r>
      <w:r>
        <w:rPr>
          <w:rFonts w:hint="eastAsia" w:asciiTheme="minorEastAsia" w:hAnsiTheme="minorEastAsia" w:eastAsiaTheme="minorEastAsia" w:cstheme="minorEastAsia"/>
          <w:b/>
          <w:color w:val="auto"/>
          <w:sz w:val="24"/>
          <w:szCs w:val="24"/>
          <w:lang w:val="zh-CN"/>
        </w:rPr>
        <w:fldChar w:fldCharType="end"/>
      </w:r>
      <w:bookmarkStart w:id="7" w:name="_Toc9794"/>
    </w:p>
    <w:bookmarkEnd w:id="0"/>
    <w:bookmarkEnd w:id="1"/>
    <w:bookmarkEnd w:id="2"/>
    <w:bookmarkEnd w:id="3"/>
    <w:bookmarkEnd w:id="4"/>
    <w:bookmarkEnd w:id="5"/>
    <w:bookmarkEnd w:id="7"/>
    <w:p w14:paraId="788969BF">
      <w:pPr>
        <w:pStyle w:val="19"/>
        <w:ind w:firstLine="2570" w:firstLineChars="800"/>
        <w:jc w:val="both"/>
        <w:rPr>
          <w:rFonts w:hint="eastAsia" w:asciiTheme="minorEastAsia" w:hAnsiTheme="minorEastAsia" w:eastAsiaTheme="minorEastAsia" w:cstheme="minorEastAsia"/>
          <w:color w:val="auto"/>
          <w:szCs w:val="36"/>
          <w:highlight w:val="none"/>
          <w:lang w:val="en-US"/>
        </w:rPr>
      </w:pPr>
      <w:r>
        <w:rPr>
          <w:rFonts w:hint="eastAsia" w:asciiTheme="minorEastAsia" w:hAnsiTheme="minorEastAsia" w:eastAsiaTheme="minorEastAsia" w:cstheme="minorEastAsia"/>
          <w:color w:val="auto"/>
          <w:szCs w:val="36"/>
          <w:highlight w:val="none"/>
          <w:lang w:val="zh-CN"/>
        </w:rPr>
        <w:t>第一部分</w:t>
      </w:r>
      <w:r>
        <w:rPr>
          <w:rFonts w:hint="eastAsia" w:asciiTheme="minorEastAsia" w:hAnsiTheme="minorEastAsia" w:eastAsiaTheme="minorEastAsia" w:cstheme="minorEastAsia"/>
          <w:color w:val="auto"/>
          <w:szCs w:val="36"/>
          <w:highlight w:val="none"/>
        </w:rPr>
        <w:t xml:space="preserve">  </w:t>
      </w:r>
      <w:r>
        <w:rPr>
          <w:rFonts w:hint="eastAsia" w:asciiTheme="minorEastAsia" w:hAnsiTheme="minorEastAsia" w:eastAsiaTheme="minorEastAsia" w:cstheme="minorEastAsia"/>
          <w:color w:val="auto"/>
          <w:szCs w:val="36"/>
          <w:highlight w:val="none"/>
          <w:lang w:val="zh-CN" w:eastAsia="zh-CN"/>
        </w:rPr>
        <w:t>竞争性磋商</w:t>
      </w:r>
      <w:r>
        <w:rPr>
          <w:rFonts w:hint="eastAsia" w:asciiTheme="minorEastAsia" w:hAnsiTheme="minorEastAsia" w:eastAsiaTheme="minorEastAsia" w:cstheme="minorEastAsia"/>
          <w:color w:val="auto"/>
          <w:szCs w:val="36"/>
          <w:highlight w:val="none"/>
          <w:lang w:val="en-US" w:eastAsia="zh-CN"/>
        </w:rPr>
        <w:t>公告</w:t>
      </w:r>
    </w:p>
    <w:p w14:paraId="298DFC68">
      <w:pPr>
        <w:rPr>
          <w:rFonts w:hint="eastAsia" w:asciiTheme="minorEastAsia" w:hAnsiTheme="minorEastAsia" w:eastAsiaTheme="minorEastAsia" w:cstheme="minorEastAsia"/>
          <w:color w:val="auto"/>
          <w:highlight w:val="none"/>
        </w:rPr>
      </w:pPr>
    </w:p>
    <w:p w14:paraId="2B8718B6">
      <w:pPr>
        <w:spacing w:line="360" w:lineRule="auto"/>
        <w:jc w:val="center"/>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zh-CN" w:eastAsia="zh-CN"/>
        </w:rPr>
        <w:t>2022.2023年度国土空间规划城市体检评估编制工作</w:t>
      </w:r>
    </w:p>
    <w:p w14:paraId="31F95CD4">
      <w:pPr>
        <w:spacing w:line="360" w:lineRule="auto"/>
        <w:jc w:val="center"/>
        <w:rPr>
          <w:rStyle w:val="28"/>
          <w:rFonts w:hint="eastAsia" w:asciiTheme="minorEastAsia" w:hAnsiTheme="minorEastAsia" w:eastAsiaTheme="minorEastAsia" w:cstheme="minorEastAsia"/>
          <w:i w:val="0"/>
          <w:iCs w:val="0"/>
          <w:caps w:val="0"/>
          <w:color w:val="000000"/>
          <w:spacing w:val="0"/>
          <w:sz w:val="24"/>
          <w:szCs w:val="24"/>
        </w:rPr>
      </w:pPr>
      <w:r>
        <w:rPr>
          <w:rFonts w:hint="eastAsia" w:asciiTheme="minorEastAsia" w:hAnsiTheme="minorEastAsia" w:eastAsiaTheme="minorEastAsia" w:cstheme="minorEastAsia"/>
          <w:b/>
          <w:bCs/>
          <w:color w:val="auto"/>
          <w:sz w:val="28"/>
          <w:szCs w:val="28"/>
          <w:highlight w:val="none"/>
          <w:lang w:val="en-US" w:eastAsia="zh-CN"/>
        </w:rPr>
        <w:t>竞争性磋商公告</w:t>
      </w:r>
    </w:p>
    <w:tbl>
      <w:tblPr>
        <w:tblStyle w:val="26"/>
        <w:tblW w:w="0" w:type="auto"/>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0"/>
      </w:tblGrid>
      <w:tr w14:paraId="04F54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9800" w:type="dxa"/>
            <w:noWrap w:val="0"/>
            <w:vAlign w:val="top"/>
          </w:tcPr>
          <w:p w14:paraId="630197C1">
            <w:pPr>
              <w:spacing w:line="360" w:lineRule="auto"/>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项目概况</w:t>
            </w:r>
          </w:p>
          <w:p w14:paraId="5C0A4174">
            <w:pPr>
              <w:spacing w:line="360" w:lineRule="auto"/>
              <w:ind w:firstLine="480" w:firstLineChars="200"/>
              <w:rPr>
                <w:rFonts w:hint="eastAsia" w:asciiTheme="minorEastAsia" w:hAnsiTheme="minorEastAsia" w:eastAsiaTheme="minorEastAsia" w:cstheme="minorEastAsia"/>
                <w:color w:val="auto"/>
                <w:sz w:val="28"/>
                <w:szCs w:val="28"/>
                <w:highlight w:val="none"/>
                <w:vertAlign w:val="baseline"/>
                <w:lang w:val="en-US" w:eastAsia="zh-CN"/>
              </w:rPr>
            </w:pPr>
            <w:r>
              <w:rPr>
                <w:rFonts w:hint="eastAsia" w:asciiTheme="minorEastAsia" w:hAnsiTheme="minorEastAsia" w:eastAsiaTheme="minorEastAsia" w:cstheme="minorEastAsia"/>
                <w:sz w:val="24"/>
                <w:szCs w:val="24"/>
                <w:highlight w:val="none"/>
                <w:lang w:val="zh-CN" w:eastAsia="zh-CN"/>
              </w:rPr>
              <w:t>2022.2023年度</w:t>
            </w:r>
            <w:r>
              <w:rPr>
                <w:rFonts w:hint="eastAsia" w:asciiTheme="minorEastAsia" w:hAnsiTheme="minorEastAsia" w:eastAsiaTheme="minorEastAsia" w:cstheme="minorEastAsia"/>
                <w:color w:val="auto"/>
                <w:sz w:val="24"/>
                <w:szCs w:val="24"/>
                <w:highlight w:val="none"/>
                <w:u w:val="none"/>
                <w:vertAlign w:val="baseline"/>
                <w:lang w:val="zh-CN" w:eastAsia="zh-CN"/>
              </w:rPr>
              <w:t>国土空间规划城市体检评估编制工作</w:t>
            </w:r>
            <w:r>
              <w:rPr>
                <w:rFonts w:hint="eastAsia" w:asciiTheme="minorEastAsia" w:hAnsiTheme="minorEastAsia" w:eastAsiaTheme="minorEastAsia" w:cstheme="minorEastAsia"/>
                <w:color w:val="auto"/>
                <w:sz w:val="24"/>
                <w:szCs w:val="24"/>
                <w:highlight w:val="none"/>
                <w:u w:val="none"/>
                <w:vertAlign w:val="baseline"/>
                <w:lang w:val="en-US" w:eastAsia="zh-CN"/>
              </w:rPr>
              <w:t>采购项目的潜在供应商应在政采云平台https://www.zcygov.cn/在线申请获取采购文件，并于2024年07月16日09:30（北京时间）前提交响应文件。</w:t>
            </w:r>
          </w:p>
        </w:tc>
      </w:tr>
    </w:tbl>
    <w:p w14:paraId="7F9A8736">
      <w:pPr>
        <w:pStyle w:val="21"/>
        <w:keepNext w:val="0"/>
        <w:keepLines w:val="0"/>
        <w:widowControl/>
        <w:suppressLineNumbers w:val="0"/>
        <w:spacing w:before="255" w:beforeAutospacing="0" w:after="255" w:afterAutospacing="0" w:line="240" w:lineRule="auto"/>
        <w:ind w:left="0" w:right="0" w:firstLine="0"/>
        <w:jc w:val="both"/>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一、项目基本情况</w:t>
      </w:r>
    </w:p>
    <w:p w14:paraId="1135811F">
      <w:pPr>
        <w:tabs>
          <w:tab w:val="left" w:pos="1620"/>
        </w:tabs>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zh-CN" w:eastAsia="zh-CN"/>
        </w:rPr>
      </w:pPr>
      <w:r>
        <w:rPr>
          <w:rFonts w:hint="eastAsia" w:asciiTheme="minorEastAsia" w:hAnsiTheme="minorEastAsia" w:eastAsiaTheme="minorEastAsia" w:cstheme="minorEastAsia"/>
          <w:color w:val="auto"/>
          <w:kern w:val="2"/>
          <w:sz w:val="24"/>
          <w:szCs w:val="24"/>
          <w:highlight w:val="none"/>
          <w:lang w:val="zh-CN" w:eastAsia="zh-CN"/>
        </w:rPr>
        <w:t>项目编号：</w:t>
      </w:r>
      <w:r>
        <w:rPr>
          <w:rFonts w:hint="eastAsia" w:asciiTheme="minorEastAsia" w:hAnsiTheme="minorEastAsia" w:eastAsiaTheme="minorEastAsia" w:cstheme="minorEastAsia"/>
          <w:color w:val="auto"/>
          <w:kern w:val="2"/>
          <w:sz w:val="24"/>
          <w:szCs w:val="24"/>
          <w:highlight w:val="none"/>
          <w:lang w:val="en-US" w:eastAsia="zh-CN"/>
        </w:rPr>
        <w:t>青海中旭磋商（服务）2024-019</w:t>
      </w:r>
      <w:r>
        <w:rPr>
          <w:rFonts w:hint="eastAsia" w:asciiTheme="minorEastAsia" w:hAnsiTheme="minorEastAsia" w:eastAsiaTheme="minorEastAsia" w:cstheme="minorEastAsia"/>
          <w:color w:val="auto"/>
          <w:kern w:val="2"/>
          <w:sz w:val="24"/>
          <w:szCs w:val="24"/>
          <w:highlight w:val="none"/>
          <w:lang w:val="zh-CN" w:eastAsia="zh-CN"/>
        </w:rPr>
        <w:t>    </w:t>
      </w:r>
    </w:p>
    <w:p w14:paraId="76545DED">
      <w:pPr>
        <w:tabs>
          <w:tab w:val="left" w:pos="1620"/>
        </w:tabs>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zh-CN" w:eastAsia="zh-CN"/>
        </w:rPr>
      </w:pPr>
      <w:r>
        <w:rPr>
          <w:rFonts w:hint="eastAsia" w:asciiTheme="minorEastAsia" w:hAnsiTheme="minorEastAsia" w:eastAsiaTheme="minorEastAsia" w:cstheme="minorEastAsia"/>
          <w:color w:val="auto"/>
          <w:kern w:val="2"/>
          <w:sz w:val="24"/>
          <w:szCs w:val="24"/>
          <w:highlight w:val="none"/>
          <w:lang w:val="zh-CN" w:eastAsia="zh-CN"/>
        </w:rPr>
        <w:t>项目名称：2022.2023年度国土空间规划城市体检评估编制工作</w:t>
      </w:r>
    </w:p>
    <w:p w14:paraId="608C6300">
      <w:pPr>
        <w:tabs>
          <w:tab w:val="left" w:pos="1620"/>
        </w:tabs>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zh-CN" w:eastAsia="zh-CN"/>
        </w:rPr>
      </w:pPr>
      <w:r>
        <w:rPr>
          <w:rFonts w:hint="eastAsia" w:asciiTheme="minorEastAsia" w:hAnsiTheme="minorEastAsia" w:eastAsiaTheme="minorEastAsia" w:cstheme="minorEastAsia"/>
          <w:color w:val="auto"/>
          <w:kern w:val="2"/>
          <w:sz w:val="24"/>
          <w:szCs w:val="24"/>
          <w:highlight w:val="none"/>
          <w:lang w:val="zh-CN" w:eastAsia="zh-CN"/>
        </w:rPr>
        <w:t>采购方式：竞争性磋商       </w:t>
      </w:r>
    </w:p>
    <w:p w14:paraId="20E14C65">
      <w:pPr>
        <w:tabs>
          <w:tab w:val="left" w:pos="1620"/>
        </w:tabs>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zh-CN" w:eastAsia="zh-CN"/>
        </w:rPr>
        <w:t>预算金额（元）：</w:t>
      </w:r>
      <w:r>
        <w:rPr>
          <w:rFonts w:hint="eastAsia" w:asciiTheme="minorEastAsia" w:hAnsiTheme="minorEastAsia" w:eastAsiaTheme="minorEastAsia" w:cstheme="minorEastAsia"/>
          <w:color w:val="auto"/>
          <w:kern w:val="2"/>
          <w:sz w:val="24"/>
          <w:szCs w:val="24"/>
          <w:highlight w:val="none"/>
          <w:lang w:val="en-US" w:eastAsia="zh-CN"/>
        </w:rPr>
        <w:t>600000</w:t>
      </w:r>
    </w:p>
    <w:p w14:paraId="7FC9BE48">
      <w:pPr>
        <w:tabs>
          <w:tab w:val="left" w:pos="1620"/>
        </w:tabs>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zh-CN" w:eastAsia="zh-CN"/>
        </w:rPr>
      </w:pPr>
      <w:r>
        <w:rPr>
          <w:rFonts w:hint="eastAsia" w:asciiTheme="minorEastAsia" w:hAnsiTheme="minorEastAsia" w:eastAsiaTheme="minorEastAsia" w:cstheme="minorEastAsia"/>
          <w:color w:val="auto"/>
          <w:kern w:val="2"/>
          <w:sz w:val="24"/>
          <w:szCs w:val="24"/>
          <w:highlight w:val="none"/>
          <w:lang w:val="zh-CN" w:eastAsia="zh-CN"/>
        </w:rPr>
        <w:t>最高限价（元）：</w:t>
      </w:r>
      <w:r>
        <w:rPr>
          <w:rFonts w:hint="eastAsia" w:asciiTheme="minorEastAsia" w:hAnsiTheme="minorEastAsia" w:eastAsiaTheme="minorEastAsia" w:cstheme="minorEastAsia"/>
          <w:color w:val="auto"/>
          <w:kern w:val="2"/>
          <w:sz w:val="24"/>
          <w:szCs w:val="24"/>
          <w:highlight w:val="none"/>
          <w:lang w:val="en-US" w:eastAsia="zh-CN"/>
        </w:rPr>
        <w:t>600000</w:t>
      </w:r>
    </w:p>
    <w:p w14:paraId="0C9679AC">
      <w:pPr>
        <w:tabs>
          <w:tab w:val="left" w:pos="1620"/>
        </w:tabs>
        <w:spacing w:line="360" w:lineRule="auto"/>
        <w:ind w:firstLine="480" w:firstLineChars="200"/>
        <w:rPr>
          <w:rFonts w:hint="eastAsia" w:asciiTheme="minorEastAsia" w:hAnsiTheme="minorEastAsia" w:eastAsiaTheme="minorEastAsia" w:cstheme="minorEastAsia"/>
          <w:color w:val="auto"/>
          <w:kern w:val="2"/>
          <w:sz w:val="24"/>
          <w:szCs w:val="24"/>
          <w:highlight w:val="none"/>
          <w:lang w:val="zh-CN" w:eastAsia="zh-CN"/>
        </w:rPr>
      </w:pPr>
      <w:r>
        <w:rPr>
          <w:rFonts w:hint="eastAsia" w:asciiTheme="minorEastAsia" w:hAnsiTheme="minorEastAsia" w:eastAsiaTheme="minorEastAsia" w:cstheme="minorEastAsia"/>
          <w:color w:val="auto"/>
          <w:kern w:val="2"/>
          <w:sz w:val="24"/>
          <w:szCs w:val="24"/>
          <w:highlight w:val="none"/>
          <w:lang w:val="zh-CN" w:eastAsia="zh-CN"/>
        </w:rPr>
        <w:t>采购需求：</w:t>
      </w:r>
    </w:p>
    <w:p w14:paraId="06186B7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spacing w:val="0"/>
          <w:sz w:val="24"/>
          <w:szCs w:val="24"/>
          <w:lang w:val="en-US" w:eastAsia="zh-CN"/>
        </w:rPr>
      </w:pPr>
      <w:r>
        <w:rPr>
          <w:rFonts w:hint="eastAsia" w:ascii="宋体" w:hAnsi="宋体" w:eastAsia="宋体" w:cs="宋体"/>
          <w:i w:val="0"/>
          <w:iCs w:val="0"/>
          <w:caps w:val="0"/>
          <w:spacing w:val="0"/>
          <w:sz w:val="24"/>
          <w:szCs w:val="24"/>
          <w:lang w:val="en-US" w:eastAsia="zh-CN"/>
        </w:rPr>
        <w:t>标项名称：</w:t>
      </w:r>
      <w:r>
        <w:rPr>
          <w:rFonts w:hint="eastAsia" w:asciiTheme="minorEastAsia" w:hAnsiTheme="minorEastAsia" w:eastAsiaTheme="minorEastAsia" w:cstheme="minorEastAsia"/>
          <w:color w:val="auto"/>
          <w:kern w:val="2"/>
          <w:sz w:val="24"/>
          <w:szCs w:val="24"/>
          <w:highlight w:val="none"/>
          <w:lang w:val="zh-CN" w:eastAsia="zh-CN"/>
        </w:rPr>
        <w:t>2022.2023年度国土空间规划城市体检评估编制工作</w:t>
      </w:r>
      <w:r>
        <w:rPr>
          <w:rFonts w:hint="eastAsia" w:ascii="宋体" w:hAnsi="宋体" w:eastAsia="宋体" w:cs="宋体"/>
          <w:i w:val="0"/>
          <w:iCs w:val="0"/>
          <w:caps w:val="0"/>
          <w:spacing w:val="0"/>
          <w:sz w:val="24"/>
          <w:szCs w:val="24"/>
          <w:lang w:val="en-US" w:eastAsia="zh-CN"/>
        </w:rPr>
        <w:t> </w:t>
      </w:r>
    </w:p>
    <w:p w14:paraId="1ABFB60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spacing w:val="0"/>
          <w:sz w:val="24"/>
          <w:szCs w:val="24"/>
          <w:lang w:val="en-US" w:eastAsia="zh-CN"/>
        </w:rPr>
      </w:pPr>
      <w:r>
        <w:rPr>
          <w:rFonts w:hint="eastAsia" w:ascii="宋体" w:hAnsi="宋体" w:eastAsia="宋体" w:cs="宋体"/>
          <w:i w:val="0"/>
          <w:iCs w:val="0"/>
          <w:caps w:val="0"/>
          <w:spacing w:val="0"/>
          <w:sz w:val="24"/>
          <w:szCs w:val="24"/>
          <w:lang w:val="en-US" w:eastAsia="zh-CN"/>
        </w:rPr>
        <w:t>数量：1</w:t>
      </w:r>
    </w:p>
    <w:p w14:paraId="6B86103D">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spacing w:val="0"/>
          <w:sz w:val="24"/>
          <w:szCs w:val="24"/>
          <w:lang w:val="en-US" w:eastAsia="zh-CN"/>
        </w:rPr>
      </w:pPr>
      <w:r>
        <w:rPr>
          <w:rFonts w:hint="eastAsia" w:ascii="宋体" w:hAnsi="宋体" w:eastAsia="宋体" w:cs="宋体"/>
          <w:i w:val="0"/>
          <w:iCs w:val="0"/>
          <w:caps w:val="0"/>
          <w:spacing w:val="0"/>
          <w:sz w:val="24"/>
          <w:szCs w:val="24"/>
          <w:lang w:val="en-US" w:eastAsia="zh-CN"/>
        </w:rPr>
        <w:t>预算金额（元）：</w:t>
      </w:r>
      <w:r>
        <w:rPr>
          <w:rFonts w:hint="eastAsia" w:asciiTheme="minorEastAsia" w:hAnsiTheme="minorEastAsia" w:eastAsiaTheme="minorEastAsia" w:cstheme="minorEastAsia"/>
          <w:color w:val="auto"/>
          <w:kern w:val="2"/>
          <w:sz w:val="24"/>
          <w:szCs w:val="24"/>
          <w:highlight w:val="none"/>
          <w:lang w:val="en-US" w:eastAsia="zh-CN"/>
        </w:rPr>
        <w:t>600000</w:t>
      </w:r>
    </w:p>
    <w:p w14:paraId="78AB2911">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spacing w:val="0"/>
          <w:sz w:val="24"/>
          <w:szCs w:val="24"/>
          <w:lang w:val="en-US" w:eastAsia="zh-CN"/>
        </w:rPr>
      </w:pPr>
      <w:r>
        <w:rPr>
          <w:rFonts w:hint="eastAsia" w:ascii="宋体" w:hAnsi="宋体" w:eastAsia="宋体" w:cs="宋体"/>
          <w:i w:val="0"/>
          <w:iCs w:val="0"/>
          <w:caps w:val="0"/>
          <w:spacing w:val="0"/>
          <w:sz w:val="24"/>
          <w:szCs w:val="24"/>
          <w:lang w:val="en-US" w:eastAsia="zh-CN"/>
        </w:rPr>
        <w:t>单位：批</w:t>
      </w:r>
    </w:p>
    <w:p w14:paraId="79E3FA43">
      <w:pPr>
        <w:pStyle w:val="11"/>
        <w:spacing w:line="360" w:lineRule="auto"/>
        <w:ind w:firstLine="480" w:firstLineChars="200"/>
        <w:jc w:val="left"/>
        <w:rPr>
          <w:rFonts w:hint="eastAsia" w:asciiTheme="minorEastAsia" w:hAnsiTheme="minorEastAsia" w:eastAsiaTheme="minorEastAsia" w:cstheme="minorEastAsia"/>
          <w:i w:val="0"/>
          <w:iCs w:val="0"/>
          <w:caps w:val="0"/>
          <w:spacing w:val="0"/>
          <w:sz w:val="24"/>
          <w:szCs w:val="24"/>
          <w:highlight w:val="none"/>
        </w:rPr>
      </w:pPr>
      <w:r>
        <w:rPr>
          <w:rFonts w:hint="eastAsia" w:asciiTheme="minorEastAsia" w:hAnsiTheme="minorEastAsia" w:eastAsiaTheme="minorEastAsia" w:cstheme="minorEastAsia"/>
          <w:i w:val="0"/>
          <w:iCs w:val="0"/>
          <w:caps w:val="0"/>
          <w:spacing w:val="0"/>
          <w:sz w:val="24"/>
          <w:szCs w:val="24"/>
          <w:highlight w:val="none"/>
          <w:lang w:val="en-US" w:eastAsia="zh-CN"/>
        </w:rPr>
        <w:t>简要规格描述：</w:t>
      </w:r>
      <w:r>
        <w:rPr>
          <w:rFonts w:hint="eastAsia" w:asciiTheme="minorEastAsia" w:hAnsiTheme="minorEastAsia" w:eastAsiaTheme="minorEastAsia" w:cstheme="minorEastAsia"/>
          <w:sz w:val="24"/>
          <w:szCs w:val="24"/>
          <w:highlight w:val="none"/>
        </w:rPr>
        <w:t>根据《中共中央国务院关于建立国土空间规划体系并监督实施的若干意见》等相关文件要求，加快完善“一年一体检，五年一评估”规划实施体检评估制度，开展2022.2023年度国土空间规划城市体检评估编制工作</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i w:val="0"/>
          <w:iCs w:val="0"/>
          <w:caps w:val="0"/>
          <w:spacing w:val="0"/>
          <w:sz w:val="24"/>
          <w:szCs w:val="24"/>
          <w:highlight w:val="none"/>
          <w:lang w:val="en-US" w:eastAsia="zh-CN"/>
        </w:rPr>
        <w:t>具体详见《竞争性磋商文件》。</w:t>
      </w:r>
    </w:p>
    <w:p w14:paraId="4567ECE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Theme="minorEastAsia" w:hAnsiTheme="minorEastAsia" w:eastAsiaTheme="minorEastAsia" w:cstheme="minorEastAsia"/>
          <w:i w:val="0"/>
          <w:iCs w:val="0"/>
          <w:caps w:val="0"/>
          <w:color w:val="auto"/>
          <w:spacing w:val="0"/>
          <w:sz w:val="24"/>
          <w:szCs w:val="24"/>
          <w:highlight w:val="none"/>
          <w:lang w:val="en-US" w:eastAsia="zh-CN"/>
        </w:rPr>
      </w:pPr>
      <w:r>
        <w:rPr>
          <w:rFonts w:hint="eastAsia" w:asciiTheme="minorEastAsia" w:hAnsiTheme="minorEastAsia" w:eastAsiaTheme="minorEastAsia" w:cstheme="minorEastAsia"/>
          <w:i w:val="0"/>
          <w:iCs w:val="0"/>
          <w:caps w:val="0"/>
          <w:spacing w:val="0"/>
          <w:sz w:val="24"/>
          <w:szCs w:val="24"/>
          <w:highlight w:val="none"/>
        </w:rPr>
        <w:t>合同履约期限：</w:t>
      </w:r>
      <w:r>
        <w:rPr>
          <w:rFonts w:hint="eastAsia" w:asciiTheme="minorEastAsia" w:hAnsiTheme="minorEastAsia" w:eastAsiaTheme="minorEastAsia" w:cstheme="minorEastAsia"/>
          <w:b w:val="0"/>
          <w:bCs/>
          <w:sz w:val="24"/>
          <w:szCs w:val="24"/>
          <w:highlight w:val="none"/>
          <w:lang w:val="en-US" w:eastAsia="zh-CN"/>
        </w:rPr>
        <w:t>签订合同后至2024年12月31日，</w:t>
      </w:r>
      <w:r>
        <w:rPr>
          <w:rFonts w:hint="eastAsia" w:asciiTheme="minorEastAsia" w:hAnsiTheme="minorEastAsia" w:eastAsiaTheme="minorEastAsia" w:cstheme="minorEastAsia"/>
          <w:i w:val="0"/>
          <w:iCs w:val="0"/>
          <w:caps w:val="0"/>
          <w:spacing w:val="0"/>
          <w:sz w:val="24"/>
          <w:szCs w:val="24"/>
          <w:highlight w:val="none"/>
          <w:lang w:val="en-US" w:eastAsia="zh-CN"/>
        </w:rPr>
        <w:t>（具体以合同签订为准）</w:t>
      </w:r>
    </w:p>
    <w:p w14:paraId="0B34C56F">
      <w:pPr>
        <w:tabs>
          <w:tab w:val="left" w:pos="1620"/>
        </w:tabs>
        <w:spacing w:line="360" w:lineRule="auto"/>
        <w:ind w:firstLine="480" w:firstLineChars="200"/>
        <w:rPr>
          <w:rFonts w:hint="eastAsia" w:asciiTheme="minorEastAsia" w:hAnsiTheme="minorEastAsia" w:eastAsiaTheme="minorEastAsia" w:cstheme="minorEastAsia"/>
          <w:color w:val="000000"/>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本项目（</w:t>
      </w:r>
      <w:r>
        <w:rPr>
          <w:rFonts w:hint="eastAsia" w:asciiTheme="minorEastAsia" w:hAnsiTheme="minorEastAsia" w:eastAsiaTheme="minorEastAsia" w:cstheme="minorEastAsia"/>
          <w:i w:val="0"/>
          <w:iCs w:val="0"/>
          <w:color w:val="auto"/>
          <w:sz w:val="24"/>
          <w:szCs w:val="24"/>
          <w:highlight w:val="none"/>
          <w:lang w:val="en-US" w:eastAsia="zh-CN"/>
        </w:rPr>
        <w:t>否</w:t>
      </w:r>
      <w:r>
        <w:rPr>
          <w:rFonts w:hint="eastAsia" w:asciiTheme="minorEastAsia" w:hAnsiTheme="minorEastAsia" w:eastAsiaTheme="minorEastAsia" w:cstheme="minorEastAsia"/>
          <w:color w:val="auto"/>
          <w:sz w:val="24"/>
          <w:szCs w:val="24"/>
          <w:highlight w:val="none"/>
          <w:lang w:val="en-US" w:eastAsia="zh-CN"/>
        </w:rPr>
        <w:t>）接受联合体投标。</w:t>
      </w:r>
      <w:r>
        <w:rPr>
          <w:rFonts w:hint="eastAsia" w:asciiTheme="minorEastAsia" w:hAnsiTheme="minorEastAsia" w:eastAsiaTheme="minorEastAsia" w:cstheme="minorEastAsia"/>
          <w:color w:val="auto"/>
          <w:kern w:val="2"/>
          <w:sz w:val="24"/>
          <w:szCs w:val="24"/>
          <w:highlight w:val="none"/>
          <w:lang w:val="en-US" w:eastAsia="zh-CN"/>
        </w:rPr>
        <w:t>        </w:t>
      </w:r>
      <w:r>
        <w:rPr>
          <w:rFonts w:hint="eastAsia" w:asciiTheme="minorEastAsia" w:hAnsiTheme="minorEastAsia" w:eastAsiaTheme="minorEastAsia" w:cstheme="minorEastAsia"/>
          <w:color w:val="000000"/>
          <w:sz w:val="24"/>
          <w:szCs w:val="24"/>
          <w:highlight w:val="none"/>
          <w:lang w:val="en-US" w:eastAsia="zh-CN" w:bidi="ar-SA"/>
        </w:rPr>
        <w:t>     </w:t>
      </w:r>
    </w:p>
    <w:p w14:paraId="09B9C36D">
      <w:pPr>
        <w:tabs>
          <w:tab w:val="left" w:pos="1620"/>
        </w:tabs>
        <w:spacing w:line="360" w:lineRule="auto"/>
        <w:rPr>
          <w:rFonts w:hint="eastAsia" w:asciiTheme="minorEastAsia" w:hAnsiTheme="minorEastAsia" w:eastAsiaTheme="minorEastAsia" w:cstheme="minorEastAsia"/>
          <w:sz w:val="27"/>
          <w:szCs w:val="27"/>
        </w:rPr>
      </w:pPr>
      <w:r>
        <w:rPr>
          <w:rFonts w:hint="eastAsia" w:asciiTheme="minorEastAsia" w:hAnsiTheme="minorEastAsia" w:eastAsiaTheme="minorEastAsia" w:cstheme="minorEastAsia"/>
          <w:b/>
          <w:bCs/>
          <w:color w:val="auto"/>
          <w:kern w:val="2"/>
          <w:sz w:val="24"/>
          <w:szCs w:val="24"/>
          <w:highlight w:val="none"/>
          <w:lang w:val="en-US" w:eastAsia="zh-CN" w:bidi="ar-SA"/>
        </w:rPr>
        <w:t>二、申请人的资格要求： </w:t>
      </w:r>
      <w:r>
        <w:rPr>
          <w:rFonts w:hint="eastAsia" w:asciiTheme="minorEastAsia" w:hAnsiTheme="minorEastAsia" w:eastAsiaTheme="minorEastAsia" w:cstheme="minorEastAsia"/>
          <w:i w:val="0"/>
          <w:iCs w:val="0"/>
          <w:caps w:val="0"/>
          <w:color w:val="000000"/>
          <w:spacing w:val="0"/>
          <w:sz w:val="27"/>
          <w:szCs w:val="27"/>
        </w:rPr>
        <w:t>   </w:t>
      </w:r>
    </w:p>
    <w:p w14:paraId="508A5F6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i w:val="0"/>
          <w:iCs w:val="0"/>
          <w:caps w:val="0"/>
          <w:spacing w:val="0"/>
          <w:sz w:val="24"/>
          <w:szCs w:val="24"/>
        </w:rPr>
        <w:t>1.满足《中华人民共和国政府采购法》第二十二条规定；     </w:t>
      </w:r>
    </w:p>
    <w:p w14:paraId="465858D3">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Style w:val="30"/>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2.落实政府采购政策需满足的资格要求：</w:t>
      </w:r>
      <w:r>
        <w:rPr>
          <w:rFonts w:hint="eastAsia" w:ascii="宋体" w:hAnsi="宋体" w:eastAsia="宋体" w:cs="宋体"/>
          <w:i w:val="0"/>
          <w:iCs w:val="0"/>
          <w:caps w:val="0"/>
          <w:spacing w:val="0"/>
          <w:sz w:val="24"/>
          <w:szCs w:val="24"/>
          <w:lang w:val="en-US" w:eastAsia="zh-CN"/>
        </w:rPr>
        <w:t>无</w:t>
      </w:r>
      <w:r>
        <w:rPr>
          <w:rFonts w:hint="eastAsia" w:ascii="宋体" w:hAnsi="宋体" w:eastAsia="宋体" w:cs="宋体"/>
          <w:color w:val="auto"/>
          <w:sz w:val="24"/>
        </w:rPr>
        <w:t>；</w:t>
      </w:r>
    </w:p>
    <w:p w14:paraId="37B52E4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3.本项目的特定资格要求：</w:t>
      </w:r>
    </w:p>
    <w:p w14:paraId="1E6C6D9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720" w:firstLineChars="300"/>
        <w:textAlignment w:val="auto"/>
        <w:rPr>
          <w:rStyle w:val="30"/>
          <w:rFonts w:hint="eastAsia" w:ascii="宋体" w:hAnsi="宋体" w:eastAsia="宋体" w:cs="宋体"/>
          <w:i w:val="0"/>
          <w:iCs w:val="0"/>
          <w:caps w:val="0"/>
          <w:spacing w:val="0"/>
          <w:sz w:val="24"/>
          <w:szCs w:val="24"/>
        </w:rPr>
      </w:pPr>
      <w:r>
        <w:rPr>
          <w:rStyle w:val="30"/>
          <w:rFonts w:hint="eastAsia" w:ascii="宋体" w:hAnsi="宋体" w:eastAsia="宋体" w:cs="宋体"/>
          <w:i w:val="0"/>
          <w:iCs w:val="0"/>
          <w:caps w:val="0"/>
          <w:spacing w:val="0"/>
          <w:sz w:val="24"/>
          <w:szCs w:val="24"/>
        </w:rPr>
        <w:t>3.1经信用中国（www.creditchina.gov.cn）、中国政府采购网（www.ccgp.gov.cn）等渠道查询后，列入失信被执行人、重大税收违法案件当事人名单、政府采购严重违法失信行为记录名单的，取消投标资格。（提供“信用中国”“中国政府采购网”网站无任何不良记录的查询截图，时间为投标截止时间前</w:t>
      </w:r>
      <w:r>
        <w:rPr>
          <w:rStyle w:val="30"/>
          <w:rFonts w:hint="eastAsia" w:ascii="宋体" w:hAnsi="宋体" w:eastAsia="宋体" w:cs="宋体"/>
          <w:i w:val="0"/>
          <w:iCs w:val="0"/>
          <w:caps w:val="0"/>
          <w:spacing w:val="0"/>
          <w:sz w:val="24"/>
          <w:szCs w:val="24"/>
          <w:lang w:val="en-US" w:eastAsia="zh-CN"/>
        </w:rPr>
        <w:t>10</w:t>
      </w:r>
      <w:r>
        <w:rPr>
          <w:rStyle w:val="30"/>
          <w:rFonts w:hint="eastAsia" w:ascii="宋体" w:hAnsi="宋体" w:eastAsia="宋体" w:cs="宋体"/>
          <w:i w:val="0"/>
          <w:iCs w:val="0"/>
          <w:caps w:val="0"/>
          <w:spacing w:val="0"/>
          <w:sz w:val="24"/>
          <w:szCs w:val="24"/>
        </w:rPr>
        <w:t>天内）；</w:t>
      </w:r>
    </w:p>
    <w:p w14:paraId="7140F1D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720" w:firstLineChars="300"/>
        <w:textAlignment w:val="auto"/>
        <w:rPr>
          <w:rFonts w:hint="eastAsia" w:ascii="宋体" w:hAnsi="宋体" w:eastAsia="宋体" w:cs="宋体"/>
          <w:i w:val="0"/>
          <w:iCs w:val="0"/>
          <w:caps w:val="0"/>
          <w:spacing w:val="0"/>
          <w:sz w:val="24"/>
          <w:szCs w:val="24"/>
        </w:rPr>
      </w:pPr>
      <w:r>
        <w:rPr>
          <w:rStyle w:val="30"/>
          <w:rFonts w:hint="eastAsia" w:ascii="宋体" w:hAnsi="宋体" w:eastAsia="宋体" w:cs="宋体"/>
          <w:i w:val="0"/>
          <w:iCs w:val="0"/>
          <w:caps w:val="0"/>
          <w:spacing w:val="0"/>
          <w:sz w:val="24"/>
          <w:szCs w:val="24"/>
        </w:rPr>
        <w:t>3.2单位负责人为同一人或者存在直接控股、管理关系的不同</w:t>
      </w:r>
      <w:r>
        <w:rPr>
          <w:rStyle w:val="30"/>
          <w:rFonts w:hint="eastAsia" w:ascii="宋体" w:hAnsi="宋体" w:cs="宋体"/>
          <w:i w:val="0"/>
          <w:iCs w:val="0"/>
          <w:caps w:val="0"/>
          <w:spacing w:val="0"/>
          <w:sz w:val="24"/>
          <w:szCs w:val="24"/>
          <w:lang w:eastAsia="zh-CN"/>
        </w:rPr>
        <w:t>供应商</w:t>
      </w:r>
      <w:r>
        <w:rPr>
          <w:rStyle w:val="30"/>
          <w:rFonts w:hint="eastAsia" w:ascii="宋体" w:hAnsi="宋体" w:eastAsia="宋体" w:cs="宋体"/>
          <w:i w:val="0"/>
          <w:iCs w:val="0"/>
          <w:caps w:val="0"/>
          <w:spacing w:val="0"/>
          <w:sz w:val="24"/>
          <w:szCs w:val="24"/>
        </w:rPr>
        <w:t>，不得参加同一合同项下的政府采购活动。否则，皆取消投标资格</w:t>
      </w:r>
      <w:r>
        <w:rPr>
          <w:rFonts w:hint="eastAsia" w:ascii="宋体" w:hAnsi="宋体" w:eastAsia="宋体" w:cs="宋体"/>
          <w:i w:val="0"/>
          <w:iCs w:val="0"/>
          <w:caps w:val="0"/>
          <w:spacing w:val="0"/>
          <w:sz w:val="24"/>
          <w:szCs w:val="24"/>
        </w:rPr>
        <w:t>（提供承诺函）</w:t>
      </w:r>
    </w:p>
    <w:p w14:paraId="2D55ADAB">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720" w:firstLineChars="300"/>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3.3为本采购项目提供整体设计、规范编制或者项目管理、监理、检测等服务的</w:t>
      </w:r>
      <w:r>
        <w:rPr>
          <w:rFonts w:hint="eastAsia" w:ascii="宋体" w:hAnsi="宋体" w:cs="宋体"/>
          <w:i w:val="0"/>
          <w:iCs w:val="0"/>
          <w:caps w:val="0"/>
          <w:spacing w:val="0"/>
          <w:sz w:val="24"/>
          <w:szCs w:val="24"/>
          <w:lang w:eastAsia="zh-CN"/>
        </w:rPr>
        <w:t>供应商</w:t>
      </w:r>
      <w:r>
        <w:rPr>
          <w:rFonts w:hint="eastAsia" w:ascii="宋体" w:hAnsi="宋体" w:eastAsia="宋体" w:cs="宋体"/>
          <w:i w:val="0"/>
          <w:iCs w:val="0"/>
          <w:caps w:val="0"/>
          <w:spacing w:val="0"/>
          <w:sz w:val="24"/>
          <w:szCs w:val="24"/>
        </w:rPr>
        <w:t>，不得再参加该采购项目的其他采购活动（提供承诺函）；</w:t>
      </w:r>
    </w:p>
    <w:p w14:paraId="05AB23E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720" w:firstLineChars="300"/>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3.4本次采购不接受联合体。</w:t>
      </w:r>
    </w:p>
    <w:p w14:paraId="4EF7ACE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720" w:firstLineChars="300"/>
        <w:textAlignment w:val="auto"/>
        <w:rPr>
          <w:rFonts w:hint="eastAsia" w:ascii="宋体" w:hAnsi="宋体" w:eastAsia="宋体" w:cs="宋体"/>
          <w:i w:val="0"/>
          <w:iCs w:val="0"/>
          <w:caps w:val="0"/>
          <w:spacing w:val="0"/>
          <w:sz w:val="24"/>
          <w:szCs w:val="24"/>
          <w:highlight w:val="none"/>
          <w:lang w:val="en-US" w:eastAsia="zh-CN"/>
        </w:rPr>
      </w:pPr>
      <w:r>
        <w:rPr>
          <w:rFonts w:hint="eastAsia" w:ascii="宋体" w:hAnsi="宋体" w:eastAsia="宋体" w:cs="宋体"/>
          <w:i w:val="0"/>
          <w:iCs w:val="0"/>
          <w:caps w:val="0"/>
          <w:spacing w:val="0"/>
          <w:sz w:val="24"/>
          <w:szCs w:val="24"/>
          <w:highlight w:val="none"/>
          <w:lang w:val="en-US" w:eastAsia="zh-CN"/>
        </w:rPr>
        <w:t>3.5其他：</w:t>
      </w:r>
      <w:r>
        <w:rPr>
          <w:rFonts w:hint="eastAsia" w:ascii="宋体" w:hAnsi="宋体" w:eastAsia="宋体" w:cs="宋体"/>
          <w:color w:val="000000"/>
          <w:kern w:val="2"/>
          <w:sz w:val="24"/>
          <w:szCs w:val="24"/>
          <w:highlight w:val="none"/>
          <w:lang w:val="en-US" w:eastAsia="zh-CN" w:bidi="ar"/>
        </w:rPr>
        <w:t>供应商须具备城乡规划（国土空间规划）编制单位乙级及以上资质或具备城乡规划丙级及以上资质或土地规划丙级及以上资质，并在人员、设备、资金等方面具有相应的服务能力。</w:t>
      </w:r>
    </w:p>
    <w:p w14:paraId="1269678A">
      <w:pPr>
        <w:pStyle w:val="49"/>
        <w:widowControl w:val="0"/>
        <w:autoSpaceDE w:val="0"/>
        <w:autoSpaceDN w:val="0"/>
        <w:adjustRightInd w:val="0"/>
        <w:spacing w:before="0" w:after="0" w:line="360" w:lineRule="auto"/>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b/>
          <w:bCs/>
          <w:color w:val="auto"/>
          <w:kern w:val="2"/>
          <w:sz w:val="24"/>
          <w:szCs w:val="24"/>
          <w:highlight w:val="none"/>
          <w:lang w:val="en-US" w:eastAsia="zh-CN" w:bidi="ar-SA"/>
        </w:rPr>
        <w:t>三、获取采购文件 </w:t>
      </w:r>
      <w:r>
        <w:rPr>
          <w:rFonts w:hint="eastAsia" w:asciiTheme="minorEastAsia" w:hAnsiTheme="minorEastAsia" w:eastAsiaTheme="minorEastAsia" w:cstheme="minorEastAsia"/>
          <w:i w:val="0"/>
          <w:iCs w:val="0"/>
          <w:caps w:val="0"/>
          <w:color w:val="000000"/>
          <w:spacing w:val="0"/>
          <w:sz w:val="27"/>
          <w:szCs w:val="27"/>
        </w:rPr>
        <w:t>   </w:t>
      </w:r>
    </w:p>
    <w:p w14:paraId="77AF517A">
      <w:pPr>
        <w:pStyle w:val="49"/>
        <w:widowControl w:val="0"/>
        <w:autoSpaceDE w:val="0"/>
        <w:autoSpaceDN w:val="0"/>
        <w:adjustRightInd w:val="0"/>
        <w:spacing w:before="0" w:after="0" w:line="360" w:lineRule="auto"/>
        <w:ind w:firstLine="480" w:firstLineChars="200"/>
        <w:jc w:val="left"/>
        <w:rPr>
          <w:rFonts w:hint="eastAsia" w:asciiTheme="minorEastAsia" w:hAnsiTheme="minorEastAsia" w:eastAsiaTheme="minorEastAsia" w:cstheme="minorEastAsia"/>
          <w:color w:val="auto"/>
          <w:sz w:val="24"/>
          <w:szCs w:val="22"/>
          <w:highlight w:val="none"/>
          <w:lang w:val="zh-CN" w:eastAsia="zh-CN" w:bidi="ar-SA"/>
        </w:rPr>
      </w:pPr>
      <w:r>
        <w:rPr>
          <w:rFonts w:hint="eastAsia" w:asciiTheme="minorEastAsia" w:hAnsiTheme="minorEastAsia" w:eastAsiaTheme="minorEastAsia" w:cstheme="minorEastAsia"/>
          <w:color w:val="auto"/>
          <w:sz w:val="24"/>
          <w:szCs w:val="22"/>
          <w:highlight w:val="none"/>
          <w:lang w:val="zh-CN" w:eastAsia="zh-CN" w:bidi="ar-SA"/>
        </w:rPr>
        <w:t>时间：2024年0</w:t>
      </w:r>
      <w:r>
        <w:rPr>
          <w:rFonts w:hint="eastAsia" w:asciiTheme="minorEastAsia" w:hAnsiTheme="minorEastAsia" w:eastAsiaTheme="minorEastAsia" w:cstheme="minorEastAsia"/>
          <w:color w:val="auto"/>
          <w:sz w:val="24"/>
          <w:szCs w:val="22"/>
          <w:highlight w:val="none"/>
          <w:lang w:val="en-US" w:eastAsia="zh-CN" w:bidi="ar-SA"/>
        </w:rPr>
        <w:t>7</w:t>
      </w:r>
      <w:r>
        <w:rPr>
          <w:rFonts w:hint="eastAsia" w:asciiTheme="minorEastAsia" w:hAnsiTheme="minorEastAsia" w:eastAsiaTheme="minorEastAsia" w:cstheme="minorEastAsia"/>
          <w:color w:val="auto"/>
          <w:sz w:val="24"/>
          <w:szCs w:val="22"/>
          <w:highlight w:val="none"/>
          <w:lang w:val="zh-CN" w:eastAsia="zh-CN" w:bidi="ar-SA"/>
        </w:rPr>
        <w:t>月</w:t>
      </w:r>
      <w:r>
        <w:rPr>
          <w:rFonts w:hint="eastAsia" w:asciiTheme="minorEastAsia" w:hAnsiTheme="minorEastAsia" w:eastAsiaTheme="minorEastAsia" w:cstheme="minorEastAsia"/>
          <w:color w:val="auto"/>
          <w:sz w:val="24"/>
          <w:szCs w:val="22"/>
          <w:highlight w:val="none"/>
          <w:lang w:val="en-US" w:eastAsia="zh-CN" w:bidi="ar-SA"/>
        </w:rPr>
        <w:t>03</w:t>
      </w:r>
      <w:r>
        <w:rPr>
          <w:rFonts w:hint="eastAsia" w:asciiTheme="minorEastAsia" w:hAnsiTheme="minorEastAsia" w:eastAsiaTheme="minorEastAsia" w:cstheme="minorEastAsia"/>
          <w:color w:val="auto"/>
          <w:sz w:val="24"/>
          <w:szCs w:val="22"/>
          <w:highlight w:val="none"/>
          <w:lang w:val="zh-CN" w:eastAsia="zh-CN" w:bidi="ar-SA"/>
        </w:rPr>
        <w:t>日至2024年0</w:t>
      </w:r>
      <w:r>
        <w:rPr>
          <w:rFonts w:hint="eastAsia" w:asciiTheme="minorEastAsia" w:hAnsiTheme="minorEastAsia" w:eastAsiaTheme="minorEastAsia" w:cstheme="minorEastAsia"/>
          <w:color w:val="auto"/>
          <w:sz w:val="24"/>
          <w:szCs w:val="22"/>
          <w:highlight w:val="none"/>
          <w:lang w:val="en-US" w:eastAsia="zh-CN" w:bidi="ar-SA"/>
        </w:rPr>
        <w:t>7</w:t>
      </w:r>
      <w:r>
        <w:rPr>
          <w:rFonts w:hint="eastAsia" w:asciiTheme="minorEastAsia" w:hAnsiTheme="minorEastAsia" w:eastAsiaTheme="minorEastAsia" w:cstheme="minorEastAsia"/>
          <w:color w:val="auto"/>
          <w:sz w:val="24"/>
          <w:szCs w:val="22"/>
          <w:highlight w:val="none"/>
          <w:lang w:val="zh-CN" w:eastAsia="zh-CN" w:bidi="ar-SA"/>
        </w:rPr>
        <w:t>月</w:t>
      </w:r>
      <w:r>
        <w:rPr>
          <w:rFonts w:hint="eastAsia" w:asciiTheme="minorEastAsia" w:hAnsiTheme="minorEastAsia" w:eastAsiaTheme="minorEastAsia" w:cstheme="minorEastAsia"/>
          <w:color w:val="auto"/>
          <w:sz w:val="24"/>
          <w:szCs w:val="22"/>
          <w:highlight w:val="none"/>
          <w:lang w:val="en-US" w:eastAsia="zh-CN" w:bidi="ar-SA"/>
        </w:rPr>
        <w:t>10</w:t>
      </w:r>
      <w:r>
        <w:rPr>
          <w:rFonts w:hint="eastAsia" w:asciiTheme="minorEastAsia" w:hAnsiTheme="minorEastAsia" w:eastAsiaTheme="minorEastAsia" w:cstheme="minorEastAsia"/>
          <w:color w:val="auto"/>
          <w:sz w:val="24"/>
          <w:szCs w:val="22"/>
          <w:highlight w:val="none"/>
          <w:lang w:val="zh-CN" w:eastAsia="zh-CN" w:bidi="ar-SA"/>
        </w:rPr>
        <w:t xml:space="preserve">日，每天上午00:00至12:00，下午12:00至23:59（北京时间，法定节假日除外）       </w:t>
      </w:r>
    </w:p>
    <w:p w14:paraId="4FDC908A">
      <w:pPr>
        <w:pStyle w:val="49"/>
        <w:widowControl w:val="0"/>
        <w:autoSpaceDE w:val="0"/>
        <w:autoSpaceDN w:val="0"/>
        <w:adjustRightInd w:val="0"/>
        <w:spacing w:before="0" w:after="0" w:line="360" w:lineRule="auto"/>
        <w:ind w:firstLine="480" w:firstLineChars="200"/>
        <w:jc w:val="left"/>
        <w:rPr>
          <w:rFonts w:hint="eastAsia" w:asciiTheme="minorEastAsia" w:hAnsiTheme="minorEastAsia" w:eastAsiaTheme="minorEastAsia" w:cstheme="minorEastAsia"/>
          <w:color w:val="auto"/>
          <w:sz w:val="24"/>
          <w:szCs w:val="22"/>
          <w:highlight w:val="none"/>
          <w:lang w:val="zh-CN" w:eastAsia="zh-CN" w:bidi="ar-SA"/>
        </w:rPr>
      </w:pPr>
      <w:r>
        <w:rPr>
          <w:rFonts w:hint="eastAsia" w:asciiTheme="minorEastAsia" w:hAnsiTheme="minorEastAsia" w:eastAsiaTheme="minorEastAsia" w:cstheme="minorEastAsia"/>
          <w:color w:val="auto"/>
          <w:sz w:val="24"/>
          <w:szCs w:val="22"/>
          <w:highlight w:val="none"/>
          <w:lang w:val="zh-CN" w:eastAsia="zh-CN" w:bidi="ar-SA"/>
        </w:rPr>
        <w:t>地点：政采云平台线上获取      </w:t>
      </w:r>
    </w:p>
    <w:p w14:paraId="74325D0E">
      <w:pPr>
        <w:pStyle w:val="49"/>
        <w:widowControl w:val="0"/>
        <w:autoSpaceDE w:val="0"/>
        <w:autoSpaceDN w:val="0"/>
        <w:adjustRightInd w:val="0"/>
        <w:spacing w:before="0" w:after="0" w:line="360" w:lineRule="auto"/>
        <w:ind w:firstLine="480" w:firstLineChars="200"/>
        <w:jc w:val="left"/>
        <w:rPr>
          <w:rFonts w:hint="eastAsia" w:asciiTheme="minorEastAsia" w:hAnsiTheme="minorEastAsia" w:eastAsiaTheme="minorEastAsia" w:cstheme="minorEastAsia"/>
          <w:color w:val="auto"/>
          <w:sz w:val="24"/>
          <w:szCs w:val="22"/>
          <w:highlight w:val="none"/>
          <w:lang w:val="zh-CN" w:eastAsia="zh-CN" w:bidi="ar-SA"/>
        </w:rPr>
      </w:pPr>
      <w:r>
        <w:rPr>
          <w:rFonts w:hint="eastAsia" w:asciiTheme="minorEastAsia" w:hAnsiTheme="minorEastAsia" w:eastAsiaTheme="minorEastAsia" w:cstheme="minorEastAsia"/>
          <w:color w:val="auto"/>
          <w:sz w:val="24"/>
          <w:szCs w:val="22"/>
          <w:highlight w:val="none"/>
          <w:lang w:val="zh-CN" w:eastAsia="zh-CN" w:bidi="ar-SA"/>
        </w:rPr>
        <w:t>方式：供应商登录政采云平台https://www.zcygov.cn/在线申请获取采购文件（进入“项目采购”应用，在获取采购文件菜单中选择项目，申请获取采购文件）       </w:t>
      </w:r>
    </w:p>
    <w:p w14:paraId="0632950C">
      <w:pPr>
        <w:pStyle w:val="49"/>
        <w:widowControl w:val="0"/>
        <w:autoSpaceDE w:val="0"/>
        <w:autoSpaceDN w:val="0"/>
        <w:adjustRightInd w:val="0"/>
        <w:spacing w:before="0" w:after="0" w:line="360" w:lineRule="auto"/>
        <w:ind w:firstLine="480" w:firstLineChars="200"/>
        <w:jc w:val="left"/>
        <w:rPr>
          <w:rFonts w:hint="eastAsia" w:asciiTheme="minorEastAsia" w:hAnsiTheme="minorEastAsia" w:eastAsiaTheme="minorEastAsia" w:cstheme="minorEastAsia"/>
          <w:color w:val="auto"/>
          <w:sz w:val="24"/>
          <w:szCs w:val="22"/>
          <w:highlight w:val="none"/>
          <w:lang w:val="zh-CN" w:eastAsia="zh-CN" w:bidi="ar-SA"/>
        </w:rPr>
      </w:pPr>
      <w:r>
        <w:rPr>
          <w:rFonts w:hint="eastAsia" w:asciiTheme="minorEastAsia" w:hAnsiTheme="minorEastAsia" w:eastAsiaTheme="minorEastAsia" w:cstheme="minorEastAsia"/>
          <w:color w:val="auto"/>
          <w:sz w:val="24"/>
          <w:szCs w:val="22"/>
          <w:highlight w:val="none"/>
          <w:lang w:val="zh-CN" w:eastAsia="zh-CN" w:bidi="ar-SA"/>
        </w:rPr>
        <w:t>售价（元）：0      </w:t>
      </w:r>
    </w:p>
    <w:p w14:paraId="6B8B39EB">
      <w:pPr>
        <w:pStyle w:val="49"/>
        <w:widowControl w:val="0"/>
        <w:numPr>
          <w:ilvl w:val="0"/>
          <w:numId w:val="0"/>
        </w:numPr>
        <w:autoSpaceDE w:val="0"/>
        <w:autoSpaceDN w:val="0"/>
        <w:adjustRightInd w:val="0"/>
        <w:spacing w:before="0" w:after="0" w:line="360" w:lineRule="auto"/>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b/>
          <w:bCs/>
          <w:color w:val="auto"/>
          <w:kern w:val="2"/>
          <w:sz w:val="24"/>
          <w:szCs w:val="24"/>
          <w:highlight w:val="none"/>
          <w:lang w:val="en-US" w:eastAsia="zh-CN" w:bidi="ar-SA"/>
        </w:rPr>
        <w:t xml:space="preserve">四、响应文件提交   </w:t>
      </w:r>
      <w:r>
        <w:rPr>
          <w:rFonts w:hint="eastAsia" w:asciiTheme="minorEastAsia" w:hAnsiTheme="minorEastAsia" w:eastAsiaTheme="minorEastAsia" w:cstheme="minorEastAsia"/>
          <w:i w:val="0"/>
          <w:iCs w:val="0"/>
          <w:caps w:val="0"/>
          <w:color w:val="000000"/>
          <w:spacing w:val="0"/>
          <w:sz w:val="27"/>
          <w:szCs w:val="27"/>
        </w:rPr>
        <w:t> </w:t>
      </w:r>
    </w:p>
    <w:p w14:paraId="54C1DEB4">
      <w:pPr>
        <w:pStyle w:val="49"/>
        <w:widowControl w:val="0"/>
        <w:numPr>
          <w:ilvl w:val="0"/>
          <w:numId w:val="0"/>
        </w:numPr>
        <w:autoSpaceDE w:val="0"/>
        <w:autoSpaceDN w:val="0"/>
        <w:adjustRightInd w:val="0"/>
        <w:spacing w:before="0" w:after="0" w:line="360" w:lineRule="auto"/>
        <w:ind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24"/>
          <w:szCs w:val="22"/>
          <w:highlight w:val="none"/>
          <w:lang w:val="zh-CN" w:eastAsia="zh-CN" w:bidi="ar-SA"/>
        </w:rPr>
        <w:t>截止时间：2024年0</w:t>
      </w:r>
      <w:r>
        <w:rPr>
          <w:rFonts w:hint="eastAsia" w:asciiTheme="minorEastAsia" w:hAnsiTheme="minorEastAsia" w:eastAsiaTheme="minorEastAsia" w:cstheme="minorEastAsia"/>
          <w:color w:val="auto"/>
          <w:sz w:val="24"/>
          <w:szCs w:val="22"/>
          <w:highlight w:val="none"/>
          <w:lang w:val="en-US" w:eastAsia="zh-CN" w:bidi="ar-SA"/>
        </w:rPr>
        <w:t>7</w:t>
      </w:r>
      <w:r>
        <w:rPr>
          <w:rFonts w:hint="eastAsia" w:asciiTheme="minorEastAsia" w:hAnsiTheme="minorEastAsia" w:eastAsiaTheme="minorEastAsia" w:cstheme="minorEastAsia"/>
          <w:color w:val="auto"/>
          <w:sz w:val="24"/>
          <w:szCs w:val="22"/>
          <w:highlight w:val="none"/>
          <w:lang w:val="zh-CN" w:eastAsia="zh-CN" w:bidi="ar-SA"/>
        </w:rPr>
        <w:t>月</w:t>
      </w:r>
      <w:r>
        <w:rPr>
          <w:rFonts w:hint="eastAsia" w:asciiTheme="minorEastAsia" w:hAnsiTheme="minorEastAsia" w:eastAsiaTheme="minorEastAsia" w:cstheme="minorEastAsia"/>
          <w:color w:val="auto"/>
          <w:sz w:val="24"/>
          <w:szCs w:val="22"/>
          <w:highlight w:val="none"/>
          <w:lang w:val="en-US" w:eastAsia="zh-CN" w:bidi="ar-SA"/>
        </w:rPr>
        <w:t>16</w:t>
      </w:r>
      <w:r>
        <w:rPr>
          <w:rFonts w:hint="eastAsia" w:asciiTheme="minorEastAsia" w:hAnsiTheme="minorEastAsia" w:eastAsiaTheme="minorEastAsia" w:cstheme="minorEastAsia"/>
          <w:color w:val="auto"/>
          <w:sz w:val="24"/>
          <w:szCs w:val="22"/>
          <w:highlight w:val="none"/>
          <w:lang w:val="zh-CN" w:eastAsia="zh-CN" w:bidi="ar-SA"/>
        </w:rPr>
        <w:t xml:space="preserve">日 </w:t>
      </w:r>
      <w:r>
        <w:rPr>
          <w:rFonts w:hint="eastAsia" w:asciiTheme="minorEastAsia" w:hAnsiTheme="minorEastAsia" w:eastAsiaTheme="minorEastAsia" w:cstheme="minorEastAsia"/>
          <w:color w:val="auto"/>
          <w:sz w:val="24"/>
          <w:szCs w:val="22"/>
          <w:highlight w:val="none"/>
          <w:lang w:val="en-US" w:eastAsia="zh-CN" w:bidi="ar-SA"/>
        </w:rPr>
        <w:t>09</w:t>
      </w:r>
      <w:r>
        <w:rPr>
          <w:rFonts w:hint="eastAsia" w:asciiTheme="minorEastAsia" w:hAnsiTheme="minorEastAsia" w:eastAsiaTheme="minorEastAsia" w:cstheme="minorEastAsia"/>
          <w:color w:val="auto"/>
          <w:sz w:val="24"/>
          <w:szCs w:val="22"/>
          <w:highlight w:val="none"/>
          <w:lang w:val="zh-CN" w:eastAsia="zh-CN" w:bidi="ar-SA"/>
        </w:rPr>
        <w:t>:30（北京时间）        </w:t>
      </w:r>
    </w:p>
    <w:p w14:paraId="215C9EAD">
      <w:pPr>
        <w:pStyle w:val="49"/>
        <w:widowControl w:val="0"/>
        <w:numPr>
          <w:ilvl w:val="0"/>
          <w:numId w:val="0"/>
        </w:numPr>
        <w:autoSpaceDE w:val="0"/>
        <w:autoSpaceDN w:val="0"/>
        <w:adjustRightInd w:val="0"/>
        <w:spacing w:before="0" w:after="0" w:line="360" w:lineRule="auto"/>
        <w:ind w:firstLine="480" w:firstLineChars="20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color w:val="auto"/>
          <w:sz w:val="24"/>
          <w:szCs w:val="22"/>
          <w:highlight w:val="none"/>
          <w:lang w:val="zh-CN" w:eastAsia="zh-CN" w:bidi="ar-SA"/>
        </w:rPr>
        <w:t>地点：请登录政采云投标客户端投标   </w:t>
      </w:r>
      <w:r>
        <w:rPr>
          <w:rFonts w:hint="eastAsia" w:asciiTheme="minorEastAsia" w:hAnsiTheme="minorEastAsia" w:eastAsiaTheme="minorEastAsia" w:cstheme="minorEastAsia"/>
          <w:i w:val="0"/>
          <w:iCs w:val="0"/>
          <w:caps w:val="0"/>
          <w:color w:val="000000"/>
          <w:spacing w:val="0"/>
          <w:sz w:val="27"/>
          <w:szCs w:val="27"/>
        </w:rPr>
        <w:t xml:space="preserve">  </w:t>
      </w:r>
    </w:p>
    <w:p w14:paraId="3C5EC2AD">
      <w:pPr>
        <w:pStyle w:val="49"/>
        <w:widowControl w:val="0"/>
        <w:numPr>
          <w:ilvl w:val="0"/>
          <w:numId w:val="0"/>
        </w:numPr>
        <w:autoSpaceDE w:val="0"/>
        <w:autoSpaceDN w:val="0"/>
        <w:adjustRightInd w:val="0"/>
        <w:spacing w:before="0" w:after="0" w:line="360" w:lineRule="auto"/>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b/>
          <w:bCs/>
          <w:color w:val="auto"/>
          <w:kern w:val="2"/>
          <w:sz w:val="24"/>
          <w:szCs w:val="24"/>
          <w:highlight w:val="none"/>
          <w:lang w:val="en-US" w:eastAsia="zh-CN" w:bidi="ar-SA"/>
        </w:rPr>
        <w:t>五、响应文件开启  </w:t>
      </w:r>
      <w:r>
        <w:rPr>
          <w:rFonts w:hint="eastAsia" w:asciiTheme="minorEastAsia" w:hAnsiTheme="minorEastAsia" w:eastAsiaTheme="minorEastAsia" w:cstheme="minorEastAsia"/>
          <w:i w:val="0"/>
          <w:iCs w:val="0"/>
          <w:caps w:val="0"/>
          <w:color w:val="000000"/>
          <w:spacing w:val="0"/>
          <w:sz w:val="27"/>
          <w:szCs w:val="27"/>
        </w:rPr>
        <w:t xml:space="preserve">  </w:t>
      </w:r>
    </w:p>
    <w:p w14:paraId="4B516EFB">
      <w:pPr>
        <w:pStyle w:val="49"/>
        <w:widowControl w:val="0"/>
        <w:numPr>
          <w:ilvl w:val="0"/>
          <w:numId w:val="0"/>
        </w:numPr>
        <w:autoSpaceDE w:val="0"/>
        <w:autoSpaceDN w:val="0"/>
        <w:adjustRightInd w:val="0"/>
        <w:spacing w:before="0" w:after="0" w:line="360" w:lineRule="auto"/>
        <w:ind w:leftChars="200"/>
        <w:jc w:val="left"/>
        <w:rPr>
          <w:rFonts w:hint="eastAsia" w:asciiTheme="minorEastAsia" w:hAnsiTheme="minorEastAsia" w:eastAsiaTheme="minorEastAsia" w:cstheme="minorEastAsia"/>
          <w:color w:val="auto"/>
          <w:sz w:val="24"/>
          <w:szCs w:val="22"/>
          <w:highlight w:val="none"/>
          <w:lang w:val="zh-CN" w:eastAsia="zh-CN" w:bidi="ar-SA"/>
        </w:rPr>
      </w:pPr>
      <w:r>
        <w:rPr>
          <w:rFonts w:hint="eastAsia" w:asciiTheme="minorEastAsia" w:hAnsiTheme="minorEastAsia" w:eastAsiaTheme="minorEastAsia" w:cstheme="minorEastAsia"/>
          <w:color w:val="auto"/>
          <w:sz w:val="24"/>
          <w:szCs w:val="22"/>
          <w:highlight w:val="none"/>
          <w:lang w:val="zh-CN" w:eastAsia="zh-CN" w:bidi="ar-SA"/>
        </w:rPr>
        <w:t>开启时间：2024年0</w:t>
      </w:r>
      <w:r>
        <w:rPr>
          <w:rFonts w:hint="eastAsia" w:asciiTheme="minorEastAsia" w:hAnsiTheme="minorEastAsia" w:eastAsiaTheme="minorEastAsia" w:cstheme="minorEastAsia"/>
          <w:color w:val="auto"/>
          <w:sz w:val="24"/>
          <w:szCs w:val="22"/>
          <w:highlight w:val="none"/>
          <w:lang w:val="en-US" w:eastAsia="zh-CN" w:bidi="ar-SA"/>
        </w:rPr>
        <w:t>7</w:t>
      </w:r>
      <w:r>
        <w:rPr>
          <w:rFonts w:hint="eastAsia" w:asciiTheme="minorEastAsia" w:hAnsiTheme="minorEastAsia" w:eastAsiaTheme="minorEastAsia" w:cstheme="minorEastAsia"/>
          <w:color w:val="auto"/>
          <w:sz w:val="24"/>
          <w:szCs w:val="22"/>
          <w:highlight w:val="none"/>
          <w:lang w:val="zh-CN" w:eastAsia="zh-CN" w:bidi="ar-SA"/>
        </w:rPr>
        <w:t>月</w:t>
      </w:r>
      <w:r>
        <w:rPr>
          <w:rFonts w:hint="eastAsia" w:asciiTheme="minorEastAsia" w:hAnsiTheme="minorEastAsia" w:eastAsiaTheme="minorEastAsia" w:cstheme="minorEastAsia"/>
          <w:color w:val="auto"/>
          <w:sz w:val="24"/>
          <w:szCs w:val="22"/>
          <w:highlight w:val="none"/>
          <w:lang w:val="en-US" w:eastAsia="zh-CN" w:bidi="ar-SA"/>
        </w:rPr>
        <w:t>16</w:t>
      </w:r>
      <w:r>
        <w:rPr>
          <w:rFonts w:hint="eastAsia" w:asciiTheme="minorEastAsia" w:hAnsiTheme="minorEastAsia" w:eastAsiaTheme="minorEastAsia" w:cstheme="minorEastAsia"/>
          <w:color w:val="auto"/>
          <w:sz w:val="24"/>
          <w:szCs w:val="22"/>
          <w:highlight w:val="none"/>
          <w:lang w:val="zh-CN" w:eastAsia="zh-CN" w:bidi="ar-SA"/>
        </w:rPr>
        <w:t xml:space="preserve">日 </w:t>
      </w:r>
      <w:r>
        <w:rPr>
          <w:rFonts w:hint="eastAsia" w:asciiTheme="minorEastAsia" w:hAnsiTheme="minorEastAsia" w:eastAsiaTheme="minorEastAsia" w:cstheme="minorEastAsia"/>
          <w:color w:val="auto"/>
          <w:sz w:val="24"/>
          <w:szCs w:val="22"/>
          <w:highlight w:val="none"/>
          <w:lang w:val="en-US" w:eastAsia="zh-CN" w:bidi="ar-SA"/>
        </w:rPr>
        <w:t>09</w:t>
      </w:r>
      <w:r>
        <w:rPr>
          <w:rFonts w:hint="eastAsia" w:asciiTheme="minorEastAsia" w:hAnsiTheme="minorEastAsia" w:eastAsiaTheme="minorEastAsia" w:cstheme="minorEastAsia"/>
          <w:color w:val="auto"/>
          <w:sz w:val="24"/>
          <w:szCs w:val="22"/>
          <w:highlight w:val="none"/>
          <w:lang w:val="zh-CN" w:eastAsia="zh-CN" w:bidi="ar-SA"/>
        </w:rPr>
        <w:t>:30（北京时间）        </w:t>
      </w:r>
    </w:p>
    <w:p w14:paraId="26ED43A9">
      <w:pPr>
        <w:pStyle w:val="49"/>
        <w:widowControl w:val="0"/>
        <w:numPr>
          <w:ilvl w:val="0"/>
          <w:numId w:val="0"/>
        </w:numPr>
        <w:autoSpaceDE w:val="0"/>
        <w:autoSpaceDN w:val="0"/>
        <w:adjustRightInd w:val="0"/>
        <w:spacing w:before="0" w:after="0" w:line="360" w:lineRule="auto"/>
        <w:ind w:leftChars="200"/>
        <w:jc w:val="left"/>
        <w:rPr>
          <w:rFonts w:hint="eastAsia" w:asciiTheme="minorEastAsia" w:hAnsiTheme="minorEastAsia" w:eastAsiaTheme="minorEastAsia" w:cstheme="minorEastAsia"/>
          <w:color w:val="auto"/>
          <w:sz w:val="24"/>
          <w:szCs w:val="22"/>
          <w:highlight w:val="none"/>
          <w:lang w:val="zh-CN" w:eastAsia="zh-CN" w:bidi="ar-SA"/>
        </w:rPr>
      </w:pPr>
      <w:r>
        <w:rPr>
          <w:rFonts w:hint="eastAsia" w:asciiTheme="minorEastAsia" w:hAnsiTheme="minorEastAsia" w:eastAsiaTheme="minorEastAsia" w:cstheme="minorEastAsia"/>
          <w:color w:val="auto"/>
          <w:sz w:val="24"/>
          <w:szCs w:val="22"/>
          <w:highlight w:val="none"/>
          <w:lang w:val="zh-CN" w:eastAsia="zh-CN" w:bidi="ar-SA"/>
        </w:rPr>
        <w:t>地点：西宁市城西区西川南路万达中心1号写字楼20层12014室</w:t>
      </w:r>
    </w:p>
    <w:p w14:paraId="7B823800">
      <w:pPr>
        <w:pStyle w:val="49"/>
        <w:widowControl w:val="0"/>
        <w:numPr>
          <w:ilvl w:val="0"/>
          <w:numId w:val="0"/>
        </w:numPr>
        <w:autoSpaceDE w:val="0"/>
        <w:autoSpaceDN w:val="0"/>
        <w:adjustRightInd w:val="0"/>
        <w:spacing w:before="0" w:after="0" w:line="360" w:lineRule="auto"/>
        <w:jc w:val="left"/>
        <w:rPr>
          <w:rFonts w:hint="eastAsia" w:asciiTheme="minorEastAsia" w:hAnsiTheme="minorEastAsia" w:eastAsiaTheme="minorEastAsia" w:cstheme="minorEastAsia"/>
          <w:i w:val="0"/>
          <w:iCs w:val="0"/>
          <w:caps w:val="0"/>
          <w:color w:val="000000"/>
          <w:spacing w:val="0"/>
          <w:sz w:val="31"/>
          <w:szCs w:val="31"/>
        </w:rPr>
      </w:pPr>
      <w:r>
        <w:rPr>
          <w:rFonts w:hint="eastAsia" w:asciiTheme="minorEastAsia" w:hAnsiTheme="minorEastAsia" w:eastAsiaTheme="minorEastAsia" w:cstheme="minorEastAsia"/>
          <w:b/>
          <w:bCs/>
          <w:color w:val="auto"/>
          <w:kern w:val="2"/>
          <w:sz w:val="24"/>
          <w:szCs w:val="24"/>
          <w:highlight w:val="none"/>
          <w:lang w:val="en-US" w:eastAsia="zh-CN" w:bidi="ar-SA"/>
        </w:rPr>
        <w:t>六、公告期限 </w:t>
      </w:r>
      <w:r>
        <w:rPr>
          <w:rFonts w:hint="eastAsia" w:asciiTheme="minorEastAsia" w:hAnsiTheme="minorEastAsia" w:eastAsiaTheme="minorEastAsia" w:cstheme="minorEastAsia"/>
          <w:i w:val="0"/>
          <w:iCs w:val="0"/>
          <w:caps w:val="0"/>
          <w:color w:val="000000"/>
          <w:spacing w:val="0"/>
          <w:sz w:val="31"/>
          <w:szCs w:val="31"/>
        </w:rPr>
        <w:t>   </w:t>
      </w:r>
    </w:p>
    <w:p w14:paraId="662C731B">
      <w:pPr>
        <w:pStyle w:val="49"/>
        <w:widowControl w:val="0"/>
        <w:numPr>
          <w:ilvl w:val="0"/>
          <w:numId w:val="0"/>
        </w:numPr>
        <w:autoSpaceDE w:val="0"/>
        <w:autoSpaceDN w:val="0"/>
        <w:adjustRightInd w:val="0"/>
        <w:spacing w:before="0" w:after="0" w:line="360" w:lineRule="auto"/>
        <w:ind w:leftChars="20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color w:val="auto"/>
          <w:sz w:val="24"/>
          <w:szCs w:val="22"/>
          <w:highlight w:val="none"/>
          <w:lang w:val="zh-CN" w:eastAsia="zh-CN" w:bidi="ar-SA"/>
        </w:rPr>
        <w:t>自本公告发布之日起5个工作日。  </w:t>
      </w:r>
      <w:r>
        <w:rPr>
          <w:rFonts w:hint="eastAsia" w:asciiTheme="minorEastAsia" w:hAnsiTheme="minorEastAsia" w:eastAsiaTheme="minorEastAsia" w:cstheme="minorEastAsia"/>
          <w:i w:val="0"/>
          <w:iCs w:val="0"/>
          <w:caps w:val="0"/>
          <w:color w:val="000000"/>
          <w:spacing w:val="0"/>
          <w:sz w:val="27"/>
          <w:szCs w:val="27"/>
        </w:rPr>
        <w:t xml:space="preserve">  </w:t>
      </w:r>
    </w:p>
    <w:p w14:paraId="1474D0CB">
      <w:pPr>
        <w:pStyle w:val="49"/>
        <w:widowControl w:val="0"/>
        <w:numPr>
          <w:ilvl w:val="0"/>
          <w:numId w:val="0"/>
        </w:numPr>
        <w:autoSpaceDE w:val="0"/>
        <w:autoSpaceDN w:val="0"/>
        <w:adjustRightInd w:val="0"/>
        <w:spacing w:before="0" w:after="0" w:line="360" w:lineRule="auto"/>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b/>
          <w:bCs/>
          <w:color w:val="auto"/>
          <w:kern w:val="2"/>
          <w:sz w:val="24"/>
          <w:szCs w:val="24"/>
          <w:highlight w:val="none"/>
          <w:lang w:val="en-US" w:eastAsia="zh-CN" w:bidi="ar-SA"/>
        </w:rPr>
        <w:t>七、其他补充事宜 </w:t>
      </w:r>
      <w:r>
        <w:rPr>
          <w:rFonts w:hint="eastAsia" w:asciiTheme="minorEastAsia" w:hAnsiTheme="minorEastAsia" w:eastAsiaTheme="minorEastAsia" w:cstheme="minorEastAsia"/>
          <w:i w:val="0"/>
          <w:iCs w:val="0"/>
          <w:caps w:val="0"/>
          <w:color w:val="000000"/>
          <w:spacing w:val="0"/>
          <w:sz w:val="27"/>
          <w:szCs w:val="27"/>
        </w:rPr>
        <w:t>   </w:t>
      </w:r>
    </w:p>
    <w:p w14:paraId="1744C94C">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Style w:val="30"/>
          <w:rFonts w:hint="eastAsia" w:ascii="宋体" w:hAnsi="宋体" w:eastAsia="宋体" w:cs="宋体"/>
          <w:i w:val="0"/>
          <w:iCs w:val="0"/>
          <w:caps w:val="0"/>
          <w:spacing w:val="0"/>
          <w:sz w:val="24"/>
          <w:szCs w:val="24"/>
        </w:rPr>
      </w:pPr>
      <w:r>
        <w:rPr>
          <w:rStyle w:val="30"/>
          <w:rFonts w:hint="eastAsia" w:ascii="宋体" w:hAnsi="宋体" w:eastAsia="宋体" w:cs="宋体"/>
          <w:i w:val="0"/>
          <w:iCs w:val="0"/>
          <w:caps w:val="0"/>
          <w:spacing w:val="0"/>
          <w:sz w:val="24"/>
          <w:szCs w:val="24"/>
        </w:rPr>
        <w:t>1、本公告在《中国采购与招标网》、《青海省电子招标投标公共服务平台》、《青海政府采购网》、《</w:t>
      </w:r>
      <w:r>
        <w:rPr>
          <w:rStyle w:val="30"/>
          <w:rFonts w:hint="eastAsia" w:cs="宋体"/>
          <w:i w:val="0"/>
          <w:iCs w:val="0"/>
          <w:caps w:val="0"/>
          <w:spacing w:val="0"/>
          <w:sz w:val="24"/>
          <w:szCs w:val="24"/>
          <w:lang w:val="en-US" w:eastAsia="zh-CN"/>
        </w:rPr>
        <w:t>青海项目信息网</w:t>
      </w:r>
      <w:r>
        <w:rPr>
          <w:rStyle w:val="30"/>
          <w:rFonts w:hint="eastAsia" w:ascii="宋体" w:hAnsi="宋体" w:eastAsia="宋体" w:cs="宋体"/>
          <w:i w:val="0"/>
          <w:iCs w:val="0"/>
          <w:caps w:val="0"/>
          <w:spacing w:val="0"/>
          <w:sz w:val="24"/>
          <w:szCs w:val="24"/>
        </w:rPr>
        <w:t>》同时发布；公告内容以青海政府采购网发布的为准。</w:t>
      </w:r>
    </w:p>
    <w:p w14:paraId="7C5EDC12">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Style w:val="30"/>
          <w:rFonts w:hint="eastAsia" w:ascii="宋体" w:hAnsi="宋体" w:eastAsia="宋体" w:cs="宋体"/>
          <w:i w:val="0"/>
          <w:iCs w:val="0"/>
          <w:caps w:val="0"/>
          <w:spacing w:val="0"/>
          <w:sz w:val="24"/>
          <w:szCs w:val="24"/>
        </w:rPr>
      </w:pPr>
      <w:r>
        <w:rPr>
          <w:rStyle w:val="30"/>
          <w:rFonts w:hint="eastAsia" w:ascii="宋体" w:hAnsi="宋体" w:eastAsia="宋体" w:cs="宋体"/>
          <w:i w:val="0"/>
          <w:iCs w:val="0"/>
          <w:caps w:val="0"/>
          <w:spacing w:val="0"/>
          <w:sz w:val="24"/>
          <w:szCs w:val="24"/>
        </w:rPr>
        <w:t>2、本次采购采用线上提交响应文件的方式进行采购，线上响应文件必须在响应文件递交截止时间前上传平台。</w:t>
      </w:r>
    </w:p>
    <w:p w14:paraId="49534970">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Style w:val="30"/>
          <w:rFonts w:hint="eastAsia" w:ascii="宋体" w:hAnsi="宋体" w:eastAsia="宋体" w:cs="宋体"/>
          <w:i w:val="0"/>
          <w:iCs w:val="0"/>
          <w:caps w:val="0"/>
          <w:spacing w:val="0"/>
          <w:sz w:val="24"/>
          <w:szCs w:val="24"/>
        </w:rPr>
      </w:pPr>
      <w:r>
        <w:rPr>
          <w:rStyle w:val="30"/>
          <w:rFonts w:hint="eastAsia" w:ascii="宋体" w:hAnsi="宋体" w:eastAsia="宋体" w:cs="宋体"/>
          <w:i w:val="0"/>
          <w:iCs w:val="0"/>
          <w:caps w:val="0"/>
          <w:spacing w:val="0"/>
          <w:sz w:val="24"/>
          <w:szCs w:val="24"/>
        </w:rPr>
        <w:t>3、若对项目采购电子交易系统操作有疑问，可登录政采云（https://www.zcygov.cn/），点击右侧咨询小采，获取采小蜜智能服务管家帮助，或拨打政采云服务热线95763获取热线服务帮助。CA问题联系电话（人工）；天谷CA 400-087-8198。</w:t>
      </w:r>
    </w:p>
    <w:p w14:paraId="44DD7335">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Style w:val="30"/>
          <w:rFonts w:hint="eastAsia" w:ascii="宋体" w:hAnsi="宋体" w:eastAsia="宋体" w:cs="宋体"/>
          <w:i w:val="0"/>
          <w:iCs w:val="0"/>
          <w:caps w:val="0"/>
          <w:spacing w:val="0"/>
          <w:sz w:val="24"/>
          <w:szCs w:val="24"/>
          <w:lang w:eastAsia="zh-CN"/>
        </w:rPr>
      </w:pPr>
      <w:r>
        <w:rPr>
          <w:rStyle w:val="30"/>
          <w:rFonts w:hint="eastAsia" w:ascii="宋体" w:hAnsi="宋体" w:eastAsia="宋体" w:cs="宋体"/>
          <w:i w:val="0"/>
          <w:iCs w:val="0"/>
          <w:caps w:val="0"/>
          <w:spacing w:val="0"/>
          <w:sz w:val="24"/>
          <w:szCs w:val="24"/>
        </w:rPr>
        <w:t>4、财政监督部门及电话：</w:t>
      </w:r>
      <w:bookmarkStart w:id="751" w:name="_GoBack"/>
      <w:bookmarkEnd w:id="751"/>
    </w:p>
    <w:p w14:paraId="05089CD3">
      <w:pPr>
        <w:pStyle w:val="49"/>
        <w:widowControl w:val="0"/>
        <w:numPr>
          <w:ilvl w:val="0"/>
          <w:numId w:val="0"/>
        </w:numPr>
        <w:autoSpaceDE w:val="0"/>
        <w:autoSpaceDN w:val="0"/>
        <w:adjustRightInd w:val="0"/>
        <w:spacing w:before="0" w:after="0" w:line="360" w:lineRule="auto"/>
        <w:ind w:leftChars="200" w:firstLine="480" w:firstLineChars="200"/>
        <w:jc w:val="left"/>
        <w:rPr>
          <w:rFonts w:hint="eastAsia" w:asciiTheme="minorEastAsia" w:hAnsiTheme="minorEastAsia" w:eastAsiaTheme="minorEastAsia" w:cstheme="minorEastAsia"/>
          <w:i w:val="0"/>
          <w:iCs w:val="0"/>
          <w:caps w:val="0"/>
          <w:color w:val="000000"/>
          <w:spacing w:val="0"/>
          <w:sz w:val="27"/>
          <w:szCs w:val="27"/>
        </w:rPr>
      </w:pPr>
      <w:r>
        <w:rPr>
          <w:rStyle w:val="30"/>
          <w:rFonts w:hint="eastAsia" w:ascii="宋体" w:hAnsi="宋体" w:eastAsia="宋体" w:cs="宋体"/>
          <w:i w:val="0"/>
          <w:iCs w:val="0"/>
          <w:caps w:val="0"/>
          <w:spacing w:val="0"/>
          <w:sz w:val="24"/>
          <w:szCs w:val="24"/>
        </w:rPr>
        <w:t>监督部门：</w:t>
      </w:r>
      <w:r>
        <w:rPr>
          <w:rFonts w:hint="eastAsia" w:ascii="宋体" w:hAnsi="宋体" w:eastAsia="宋体" w:cs="宋体"/>
          <w:spacing w:val="-1"/>
          <w:sz w:val="24"/>
          <w:szCs w:val="24"/>
          <w:lang w:val="en-US" w:eastAsia="zh-CN"/>
        </w:rPr>
        <w:t>德令哈财政局</w:t>
      </w:r>
      <w:r>
        <w:rPr>
          <w:rStyle w:val="30"/>
          <w:rFonts w:hint="eastAsia" w:ascii="宋体" w:hAnsi="宋体" w:eastAsia="宋体" w:cs="宋体"/>
          <w:i w:val="0"/>
          <w:iCs w:val="0"/>
          <w:caps w:val="0"/>
          <w:spacing w:val="0"/>
          <w:sz w:val="24"/>
          <w:szCs w:val="24"/>
        </w:rPr>
        <w:t>；联系电话：</w:t>
      </w:r>
      <w:r>
        <w:rPr>
          <w:rFonts w:hint="eastAsia" w:ascii="宋体" w:hAnsi="宋体" w:eastAsia="宋体" w:cs="宋体"/>
          <w:spacing w:val="-1"/>
          <w:sz w:val="24"/>
          <w:szCs w:val="24"/>
          <w:lang w:val="en-US" w:eastAsia="zh-CN"/>
        </w:rPr>
        <w:t>0977-8228977</w:t>
      </w:r>
      <w:r>
        <w:rPr>
          <w:rStyle w:val="30"/>
          <w:rFonts w:hint="eastAsia" w:ascii="宋体" w:hAnsi="宋体" w:eastAsia="宋体" w:cs="宋体"/>
          <w:i w:val="0"/>
          <w:iCs w:val="0"/>
          <w:caps w:val="0"/>
          <w:spacing w:val="0"/>
          <w:sz w:val="24"/>
          <w:szCs w:val="24"/>
        </w:rPr>
        <w:t>。</w:t>
      </w:r>
      <w:r>
        <w:rPr>
          <w:rFonts w:hint="eastAsia" w:asciiTheme="minorEastAsia" w:hAnsiTheme="minorEastAsia" w:eastAsiaTheme="minorEastAsia" w:cstheme="minorEastAsia"/>
          <w:color w:val="auto"/>
          <w:sz w:val="24"/>
          <w:szCs w:val="22"/>
          <w:highlight w:val="none"/>
          <w:lang w:val="zh-CN" w:eastAsia="zh-CN" w:bidi="ar-SA"/>
        </w:rPr>
        <w:t> </w:t>
      </w:r>
      <w:r>
        <w:rPr>
          <w:rFonts w:hint="eastAsia" w:asciiTheme="minorEastAsia" w:hAnsiTheme="minorEastAsia" w:eastAsiaTheme="minorEastAsia" w:cstheme="minorEastAsia"/>
          <w:i w:val="0"/>
          <w:iCs w:val="0"/>
          <w:caps w:val="0"/>
          <w:color w:val="000000"/>
          <w:spacing w:val="0"/>
          <w:sz w:val="27"/>
          <w:szCs w:val="27"/>
        </w:rPr>
        <w:t xml:space="preserve">   </w:t>
      </w:r>
    </w:p>
    <w:p w14:paraId="2E1CD35D">
      <w:pPr>
        <w:pStyle w:val="49"/>
        <w:widowControl w:val="0"/>
        <w:numPr>
          <w:ilvl w:val="0"/>
          <w:numId w:val="0"/>
        </w:numPr>
        <w:autoSpaceDE w:val="0"/>
        <w:autoSpaceDN w:val="0"/>
        <w:adjustRightInd w:val="0"/>
        <w:spacing w:before="0" w:after="0" w:line="360" w:lineRule="auto"/>
        <w:jc w:val="left"/>
        <w:rPr>
          <w:rFonts w:hint="eastAsia" w:asciiTheme="minorEastAsia" w:hAnsiTheme="minorEastAsia" w:eastAsiaTheme="minorEastAsia" w:cstheme="minorEastAsia"/>
          <w:sz w:val="31"/>
          <w:szCs w:val="31"/>
        </w:rPr>
      </w:pPr>
      <w:r>
        <w:rPr>
          <w:rFonts w:hint="eastAsia" w:asciiTheme="minorEastAsia" w:hAnsiTheme="minorEastAsia" w:eastAsiaTheme="minorEastAsia" w:cstheme="minorEastAsia"/>
          <w:b/>
          <w:bCs/>
          <w:color w:val="auto"/>
          <w:kern w:val="2"/>
          <w:sz w:val="24"/>
          <w:szCs w:val="24"/>
          <w:highlight w:val="none"/>
          <w:lang w:val="en-US" w:eastAsia="zh-CN" w:bidi="ar-SA"/>
        </w:rPr>
        <w:t>八、凡对本次招标提出询问，请按以下方式联系 </w:t>
      </w:r>
      <w:r>
        <w:rPr>
          <w:rFonts w:hint="eastAsia" w:asciiTheme="minorEastAsia" w:hAnsiTheme="minorEastAsia" w:eastAsiaTheme="minorEastAsia" w:cstheme="minorEastAsia"/>
          <w:i w:val="0"/>
          <w:iCs w:val="0"/>
          <w:caps w:val="0"/>
          <w:color w:val="000000"/>
          <w:spacing w:val="0"/>
          <w:sz w:val="31"/>
          <w:szCs w:val="31"/>
        </w:rPr>
        <w:t>   </w:t>
      </w:r>
    </w:p>
    <w:p w14:paraId="33C5116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zh-CN"/>
        </w:rPr>
        <w:t>采购人：德令哈市自然资源局</w:t>
      </w:r>
    </w:p>
    <w:p w14:paraId="7D258FB8">
      <w:pPr>
        <w:spacing w:line="360" w:lineRule="auto"/>
        <w:ind w:firstLine="720" w:firstLineChars="3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rPr>
        <w:t>联系人：</w:t>
      </w:r>
      <w:r>
        <w:rPr>
          <w:rFonts w:hint="eastAsia" w:asciiTheme="minorEastAsia" w:hAnsiTheme="minorEastAsia" w:eastAsiaTheme="minorEastAsia" w:cstheme="minorEastAsia"/>
          <w:color w:val="auto"/>
          <w:sz w:val="24"/>
          <w:szCs w:val="24"/>
          <w:highlight w:val="none"/>
          <w:lang w:val="en-US" w:eastAsia="zh-CN"/>
        </w:rPr>
        <w:t>张老师</w:t>
      </w:r>
    </w:p>
    <w:p w14:paraId="5A67C64C">
      <w:pPr>
        <w:spacing w:line="360" w:lineRule="auto"/>
        <w:ind w:firstLine="720" w:firstLineChars="3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eastAsia="zh-CN"/>
        </w:rPr>
        <w:t>联系电话：0977-</w:t>
      </w:r>
      <w:r>
        <w:rPr>
          <w:rFonts w:hint="eastAsia" w:asciiTheme="minorEastAsia" w:hAnsiTheme="minorEastAsia" w:eastAsiaTheme="minorEastAsia" w:cstheme="minorEastAsia"/>
          <w:color w:val="auto"/>
          <w:sz w:val="24"/>
          <w:szCs w:val="24"/>
          <w:highlight w:val="none"/>
          <w:lang w:val="en-US" w:eastAsia="zh-CN"/>
        </w:rPr>
        <w:t>8299791</w:t>
      </w:r>
    </w:p>
    <w:p w14:paraId="44B7624F">
      <w:pPr>
        <w:spacing w:line="360" w:lineRule="auto"/>
        <w:ind w:firstLine="720" w:firstLineChars="300"/>
        <w:jc w:val="left"/>
        <w:rPr>
          <w:rFonts w:hint="eastAsia" w:asciiTheme="minorEastAsia" w:hAnsiTheme="minorEastAsia" w:eastAsiaTheme="minorEastAsia" w:cstheme="minorEastAsia"/>
          <w:i w:val="0"/>
          <w:iCs w:val="0"/>
          <w:caps w:val="0"/>
          <w:color w:val="000000"/>
          <w:spacing w:val="0"/>
          <w:sz w:val="27"/>
          <w:szCs w:val="27"/>
        </w:rPr>
      </w:pPr>
      <w:r>
        <w:rPr>
          <w:rFonts w:hint="eastAsia" w:asciiTheme="minorEastAsia" w:hAnsiTheme="minorEastAsia" w:eastAsiaTheme="minorEastAsia" w:cstheme="minorEastAsia"/>
          <w:color w:val="auto"/>
          <w:sz w:val="24"/>
          <w:szCs w:val="24"/>
          <w:highlight w:val="none"/>
          <w:lang w:val="zh-CN" w:eastAsia="zh-CN"/>
        </w:rPr>
        <w:t>联系地址：青海省海西州德令哈河西区新源路鑫泰佳苑10号楼 </w:t>
      </w:r>
      <w:r>
        <w:rPr>
          <w:rFonts w:hint="eastAsia" w:asciiTheme="minorEastAsia" w:hAnsiTheme="minorEastAsia" w:eastAsiaTheme="minorEastAsia" w:cstheme="minorEastAsia"/>
          <w:i w:val="0"/>
          <w:iCs w:val="0"/>
          <w:caps w:val="0"/>
          <w:color w:val="000000"/>
          <w:spacing w:val="0"/>
          <w:sz w:val="27"/>
          <w:szCs w:val="27"/>
        </w:rPr>
        <w:t xml:space="preserve">      </w:t>
      </w:r>
    </w:p>
    <w:p w14:paraId="191C4F3C">
      <w:pPr>
        <w:spacing w:line="360" w:lineRule="auto"/>
        <w:ind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24"/>
          <w:szCs w:val="24"/>
          <w:highlight w:val="none"/>
          <w:lang w:val="zh-CN" w:eastAsia="zh-CN"/>
        </w:rPr>
        <w:t>2.采购代理机构信息    </w:t>
      </w:r>
      <w:r>
        <w:rPr>
          <w:rFonts w:hint="eastAsia" w:asciiTheme="minorEastAsia" w:hAnsiTheme="minorEastAsia" w:eastAsiaTheme="minorEastAsia" w:cstheme="minorEastAsia"/>
          <w:i w:val="0"/>
          <w:iCs w:val="0"/>
          <w:caps w:val="0"/>
          <w:color w:val="000000"/>
          <w:spacing w:val="0"/>
          <w:sz w:val="27"/>
          <w:szCs w:val="27"/>
        </w:rPr>
        <w:t xml:space="preserve">        </w:t>
      </w:r>
    </w:p>
    <w:p w14:paraId="16545BBF">
      <w:pPr>
        <w:autoSpaceDE w:val="0"/>
        <w:autoSpaceDN w:val="0"/>
        <w:adjustRightInd w:val="0"/>
        <w:spacing w:line="360" w:lineRule="auto"/>
        <w:ind w:firstLine="720" w:firstLineChars="30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名 称：青海中旭工程项目管理有限公司     </w:t>
      </w:r>
    </w:p>
    <w:p w14:paraId="2AC39553">
      <w:pPr>
        <w:autoSpaceDE w:val="0"/>
        <w:autoSpaceDN w:val="0"/>
        <w:adjustRightInd w:val="0"/>
        <w:spacing w:line="360" w:lineRule="auto"/>
        <w:ind w:left="1678" w:leftChars="342" w:hanging="960" w:hangingChars="40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地 址：西宁市城西区西川南路万达中心1号写字楼20层12014室（青海中旭工程项目管理有限公司）</w:t>
      </w:r>
    </w:p>
    <w:p w14:paraId="67DEE01F">
      <w:pPr>
        <w:autoSpaceDE w:val="0"/>
        <w:autoSpaceDN w:val="0"/>
        <w:adjustRightInd w:val="0"/>
        <w:spacing w:line="360" w:lineRule="auto"/>
        <w:ind w:firstLine="720" w:firstLineChars="30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联系方式：0971-5218441           </w:t>
      </w:r>
    </w:p>
    <w:p w14:paraId="6E35F7DB">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3.项目联系方式    </w:t>
      </w:r>
    </w:p>
    <w:p w14:paraId="777642F1">
      <w:pPr>
        <w:autoSpaceDE w:val="0"/>
        <w:autoSpaceDN w:val="0"/>
        <w:adjustRightInd w:val="0"/>
        <w:spacing w:line="360" w:lineRule="auto"/>
        <w:ind w:firstLine="720" w:firstLineChars="30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项目联系人：</w:t>
      </w:r>
      <w:r>
        <w:rPr>
          <w:rFonts w:hint="eastAsia" w:asciiTheme="minorEastAsia" w:hAnsiTheme="minorEastAsia" w:eastAsiaTheme="minorEastAsia" w:cstheme="minorEastAsia"/>
          <w:color w:val="auto"/>
          <w:sz w:val="24"/>
          <w:szCs w:val="24"/>
          <w:lang w:val="en-US" w:eastAsia="zh-CN"/>
        </w:rPr>
        <w:t>喇</w:t>
      </w:r>
      <w:r>
        <w:rPr>
          <w:rFonts w:hint="eastAsia" w:asciiTheme="minorEastAsia" w:hAnsiTheme="minorEastAsia" w:eastAsiaTheme="minorEastAsia" w:cstheme="minorEastAsia"/>
          <w:color w:val="auto"/>
          <w:sz w:val="24"/>
          <w:szCs w:val="24"/>
          <w:lang w:val="zh-CN"/>
        </w:rPr>
        <w:t>女士   </w:t>
      </w:r>
    </w:p>
    <w:p w14:paraId="2D8CCDB4">
      <w:pPr>
        <w:autoSpaceDE w:val="0"/>
        <w:autoSpaceDN w:val="0"/>
        <w:adjustRightInd w:val="0"/>
        <w:spacing w:line="360" w:lineRule="auto"/>
        <w:ind w:firstLine="720" w:firstLineChars="30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电 话：0971-5218441</w:t>
      </w:r>
    </w:p>
    <w:p w14:paraId="7B8DBD32">
      <w:pPr>
        <w:pStyle w:val="22"/>
        <w:spacing w:before="0" w:after="0"/>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sz w:val="24"/>
          <w:szCs w:val="24"/>
        </w:rPr>
        <w:br w:type="page"/>
      </w:r>
      <w:bookmarkStart w:id="8" w:name="_Toc14075"/>
      <w:bookmarkStart w:id="9" w:name="_Toc495567939"/>
      <w:bookmarkStart w:id="10" w:name="_Toc495666256"/>
      <w:bookmarkStart w:id="11" w:name="_Toc27773"/>
      <w:bookmarkStart w:id="12" w:name="_Toc21471"/>
      <w:bookmarkStart w:id="13" w:name="_Toc3201"/>
      <w:bookmarkStart w:id="14" w:name="_Toc22141"/>
      <w:bookmarkStart w:id="15" w:name="_Toc6982"/>
      <w:bookmarkStart w:id="16" w:name="_Toc9821"/>
      <w:r>
        <w:rPr>
          <w:rFonts w:hint="eastAsia" w:asciiTheme="minorEastAsia" w:hAnsiTheme="minorEastAsia" w:eastAsiaTheme="minorEastAsia" w:cstheme="minorEastAsia"/>
          <w:color w:val="auto"/>
          <w:lang w:val="zh-CN"/>
        </w:rPr>
        <w:t>第二部分 供应商须知前附表</w:t>
      </w:r>
      <w:bookmarkEnd w:id="8"/>
      <w:bookmarkEnd w:id="9"/>
      <w:bookmarkEnd w:id="10"/>
      <w:bookmarkEnd w:id="11"/>
      <w:bookmarkEnd w:id="12"/>
      <w:bookmarkEnd w:id="13"/>
      <w:bookmarkEnd w:id="14"/>
      <w:bookmarkEnd w:id="15"/>
      <w:bookmarkEnd w:id="16"/>
    </w:p>
    <w:tbl>
      <w:tblPr>
        <w:tblStyle w:val="25"/>
        <w:tblW w:w="9093" w:type="dxa"/>
        <w:jc w:val="center"/>
        <w:tblLayout w:type="fixed"/>
        <w:tblCellMar>
          <w:top w:w="0" w:type="dxa"/>
          <w:left w:w="57" w:type="dxa"/>
          <w:bottom w:w="0" w:type="dxa"/>
          <w:right w:w="57" w:type="dxa"/>
        </w:tblCellMar>
      </w:tblPr>
      <w:tblGrid>
        <w:gridCol w:w="785"/>
        <w:gridCol w:w="2093"/>
        <w:gridCol w:w="6215"/>
      </w:tblGrid>
      <w:tr w14:paraId="7CFB95CE">
        <w:tblPrEx>
          <w:tblCellMar>
            <w:top w:w="0" w:type="dxa"/>
            <w:left w:w="57" w:type="dxa"/>
            <w:bottom w:w="0" w:type="dxa"/>
            <w:right w:w="57" w:type="dxa"/>
          </w:tblCellMar>
        </w:tblPrEx>
        <w:trPr>
          <w:trHeight w:val="345"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3AE60B3">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序号</w:t>
            </w:r>
          </w:p>
        </w:tc>
        <w:tc>
          <w:tcPr>
            <w:tcW w:w="8308" w:type="dxa"/>
            <w:gridSpan w:val="2"/>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6AA20A7">
            <w:pPr>
              <w:autoSpaceDE w:val="0"/>
              <w:autoSpaceDN w:val="0"/>
              <w:spacing w:line="360" w:lineRule="auto"/>
              <w:jc w:val="center"/>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内 容</w:t>
            </w:r>
          </w:p>
        </w:tc>
      </w:tr>
      <w:tr w14:paraId="53084746">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5022DB4">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C27AF11">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采购项目编号</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2637D3A">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青海中旭磋商（服务）2024-019</w:t>
            </w:r>
          </w:p>
        </w:tc>
      </w:tr>
      <w:tr w14:paraId="6F409DE6">
        <w:tblPrEx>
          <w:tblCellMar>
            <w:top w:w="0" w:type="dxa"/>
            <w:left w:w="57" w:type="dxa"/>
            <w:bottom w:w="0" w:type="dxa"/>
            <w:right w:w="57" w:type="dxa"/>
          </w:tblCellMar>
        </w:tblPrEx>
        <w:trPr>
          <w:trHeight w:val="564"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D2FCF5B">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05B86BF">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采购项目名称</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4B6D063">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2022.2023年度国土空间规划城市体检评估编制工作</w:t>
            </w:r>
          </w:p>
        </w:tc>
      </w:tr>
      <w:tr w14:paraId="7AE82C12">
        <w:tblPrEx>
          <w:tblCellMar>
            <w:top w:w="0" w:type="dxa"/>
            <w:left w:w="57" w:type="dxa"/>
            <w:bottom w:w="0" w:type="dxa"/>
            <w:right w:w="57" w:type="dxa"/>
          </w:tblCellMar>
        </w:tblPrEx>
        <w:trPr>
          <w:trHeight w:val="90"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81CB0EC">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92988C6">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采购人</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F0C2F4F">
            <w:pPr>
              <w:autoSpaceDE w:val="0"/>
              <w:autoSpaceDN w:val="0"/>
              <w:spacing w:line="360" w:lineRule="auto"/>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德令哈市自然资源局</w:t>
            </w:r>
          </w:p>
        </w:tc>
      </w:tr>
      <w:tr w14:paraId="35ED8779">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97A4ADF">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C500F1A">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采购代理机构</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65E2BCC">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青海中旭工程项目管理有限公司</w:t>
            </w:r>
          </w:p>
        </w:tc>
      </w:tr>
      <w:tr w14:paraId="0D92157E">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004BB39">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5F9DD46">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采购方式</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0A050E5">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竞争性磋商</w:t>
            </w:r>
          </w:p>
        </w:tc>
      </w:tr>
      <w:tr w14:paraId="5077A1ED">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344A1CA">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AC152F5">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评分办法</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8469DD1">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综合评分法</w:t>
            </w:r>
          </w:p>
        </w:tc>
      </w:tr>
      <w:tr w14:paraId="3EF16B7F">
        <w:tblPrEx>
          <w:tblCellMar>
            <w:top w:w="0" w:type="dxa"/>
            <w:left w:w="57" w:type="dxa"/>
            <w:bottom w:w="0" w:type="dxa"/>
            <w:right w:w="57" w:type="dxa"/>
          </w:tblCellMar>
        </w:tblPrEx>
        <w:trPr>
          <w:trHeight w:val="515"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7B2A693">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C34F5E0">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采购预算控制额度</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9D672AB">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sz w:val="24"/>
                <w:szCs w:val="24"/>
                <w:lang w:val="en-US" w:eastAsia="zh-CN"/>
              </w:rPr>
              <w:t>人民币60</w:t>
            </w:r>
            <w:r>
              <w:rPr>
                <w:rFonts w:hint="eastAsia" w:asciiTheme="minorEastAsia" w:hAnsiTheme="minorEastAsia" w:eastAsiaTheme="minorEastAsia" w:cstheme="minorEastAsia"/>
                <w:sz w:val="24"/>
                <w:szCs w:val="24"/>
                <w:highlight w:val="none"/>
                <w:lang w:val="en-US" w:eastAsia="zh-CN"/>
              </w:rPr>
              <w:t>0000.00元（大写：陆拾万元整）</w:t>
            </w:r>
          </w:p>
        </w:tc>
      </w:tr>
      <w:tr w14:paraId="448E5734">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DEDD762">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29D1D16">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采购要求</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98DC2F4">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sz w:val="24"/>
                <w:szCs w:val="24"/>
                <w:highlight w:val="none"/>
              </w:rPr>
              <w:t>根据《中共中央国务院关于建立国土空间规划体系并监督实施的若干意见》等相关文件要求，加快完善“一年一体检，五年一评估”规划实施体检评估制度，开展2022.2023年度国土空间规划城市体检评估编制工作</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i w:val="0"/>
                <w:iCs w:val="0"/>
                <w:caps w:val="0"/>
                <w:spacing w:val="0"/>
                <w:sz w:val="24"/>
                <w:szCs w:val="24"/>
                <w:highlight w:val="none"/>
                <w:lang w:val="en-US" w:eastAsia="zh-CN"/>
              </w:rPr>
              <w:t>具体详见《竞争性磋商文件》</w:t>
            </w:r>
            <w:r>
              <w:rPr>
                <w:rFonts w:hint="eastAsia" w:asciiTheme="minorEastAsia" w:hAnsiTheme="minorEastAsia" w:eastAsiaTheme="minorEastAsia" w:cstheme="minorEastAsia"/>
                <w:sz w:val="24"/>
                <w:szCs w:val="24"/>
                <w:highlight w:val="none"/>
                <w:lang w:val="en-US" w:eastAsia="zh-CN"/>
              </w:rPr>
              <w:t>。</w:t>
            </w:r>
          </w:p>
        </w:tc>
      </w:tr>
      <w:tr w14:paraId="7A9133C8">
        <w:tblPrEx>
          <w:tblCellMar>
            <w:top w:w="0" w:type="dxa"/>
            <w:left w:w="57" w:type="dxa"/>
            <w:bottom w:w="0" w:type="dxa"/>
            <w:right w:w="57" w:type="dxa"/>
          </w:tblCellMar>
        </w:tblPrEx>
        <w:trPr>
          <w:trHeight w:val="2978"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60F575A">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C078BAD">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磋商保证金</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F8564F2">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磋商保证金：</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10000</w:t>
            </w:r>
            <w:r>
              <w:rPr>
                <w:rFonts w:hint="eastAsia" w:asciiTheme="minorEastAsia" w:hAnsiTheme="minorEastAsia" w:eastAsiaTheme="minorEastAsia" w:cstheme="minorEastAsia"/>
                <w:color w:val="auto"/>
                <w:sz w:val="24"/>
                <w:szCs w:val="24"/>
                <w:highlight w:val="none"/>
              </w:rPr>
              <w:t>.00</w:t>
            </w:r>
            <w:r>
              <w:rPr>
                <w:rFonts w:hint="eastAsia" w:asciiTheme="minorEastAsia" w:hAnsiTheme="minorEastAsia" w:eastAsiaTheme="minorEastAsia" w:cstheme="minorEastAsia"/>
                <w:color w:val="auto"/>
                <w:sz w:val="24"/>
                <w:szCs w:val="24"/>
                <w:highlight w:val="none"/>
                <w:lang w:val="zh-CN"/>
              </w:rPr>
              <w:t>元（大写：</w:t>
            </w:r>
            <w:r>
              <w:rPr>
                <w:rFonts w:hint="eastAsia" w:asciiTheme="minorEastAsia" w:hAnsiTheme="minorEastAsia" w:eastAsiaTheme="minorEastAsia" w:cstheme="minorEastAsia"/>
                <w:color w:val="auto"/>
                <w:sz w:val="24"/>
                <w:szCs w:val="24"/>
                <w:highlight w:val="none"/>
                <w:lang w:val="en-US" w:eastAsia="zh-CN"/>
              </w:rPr>
              <w:t>壹万</w:t>
            </w:r>
            <w:r>
              <w:rPr>
                <w:rFonts w:hint="eastAsia" w:asciiTheme="minorEastAsia" w:hAnsiTheme="minorEastAsia" w:eastAsiaTheme="minorEastAsia" w:cstheme="minorEastAsia"/>
                <w:color w:val="auto"/>
                <w:sz w:val="24"/>
                <w:szCs w:val="24"/>
                <w:highlight w:val="none"/>
              </w:rPr>
              <w:t>元整</w:t>
            </w:r>
            <w:r>
              <w:rPr>
                <w:rFonts w:hint="eastAsia" w:asciiTheme="minorEastAsia" w:hAnsiTheme="minorEastAsia" w:eastAsiaTheme="minorEastAsia" w:cstheme="minorEastAsia"/>
                <w:color w:val="auto"/>
                <w:sz w:val="24"/>
                <w:szCs w:val="24"/>
                <w:highlight w:val="none"/>
                <w:lang w:val="zh-CN"/>
              </w:rPr>
              <w:t>）</w:t>
            </w:r>
          </w:p>
          <w:p w14:paraId="225B5EB8">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收款单位：青海中旭工程项目管理有限公司</w:t>
            </w:r>
          </w:p>
          <w:p w14:paraId="60730F70">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开 户 行：兴业银行西宁分行营业部</w:t>
            </w:r>
          </w:p>
          <w:p w14:paraId="5BD3A58A">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银行账号：632010100100376299</w:t>
            </w:r>
          </w:p>
          <w:p w14:paraId="7AD14209">
            <w:pPr>
              <w:autoSpaceDE w:val="0"/>
              <w:autoSpaceDN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开户行号：</w:t>
            </w:r>
            <w:r>
              <w:rPr>
                <w:rFonts w:hint="eastAsia" w:asciiTheme="minorEastAsia" w:hAnsiTheme="minorEastAsia" w:eastAsiaTheme="minorEastAsia" w:cstheme="minorEastAsia"/>
                <w:color w:val="auto"/>
                <w:sz w:val="24"/>
                <w:szCs w:val="24"/>
              </w:rPr>
              <w:t>309851000028</w:t>
            </w:r>
          </w:p>
          <w:p w14:paraId="790DABC0">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缴费时间：</w:t>
            </w:r>
            <w:r>
              <w:rPr>
                <w:rFonts w:hint="eastAsia" w:asciiTheme="minorEastAsia" w:hAnsiTheme="minorEastAsia" w:eastAsiaTheme="minorEastAsia" w:cstheme="minorEastAsia"/>
                <w:color w:val="auto"/>
                <w:sz w:val="24"/>
                <w:szCs w:val="24"/>
                <w:highlight w:val="none"/>
                <w:lang w:val="zh-CN"/>
              </w:rPr>
              <w:t>磋商截止期前，以银行到账时间为准</w:t>
            </w:r>
            <w:r>
              <w:rPr>
                <w:rFonts w:hint="eastAsia" w:asciiTheme="minorEastAsia" w:hAnsiTheme="minorEastAsia" w:eastAsiaTheme="minorEastAsia" w:cstheme="minorEastAsia"/>
                <w:color w:val="auto"/>
                <w:sz w:val="24"/>
                <w:szCs w:val="24"/>
                <w:lang w:val="zh-CN"/>
              </w:rPr>
              <w:t>。</w:t>
            </w:r>
          </w:p>
        </w:tc>
      </w:tr>
      <w:tr w14:paraId="35A9A23C">
        <w:tblPrEx>
          <w:tblCellMar>
            <w:top w:w="0" w:type="dxa"/>
            <w:left w:w="57" w:type="dxa"/>
            <w:bottom w:w="0" w:type="dxa"/>
            <w:right w:w="57" w:type="dxa"/>
          </w:tblCellMar>
        </w:tblPrEx>
        <w:trPr>
          <w:trHeight w:val="1932"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9DBD7F2">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23654DF">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缴费方式</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D5EAB2A">
            <w:pPr>
              <w:autoSpaceDE w:val="0"/>
              <w:autoSpaceDN w:val="0"/>
              <w:adjustRightInd w:val="0"/>
              <w:spacing w:line="360" w:lineRule="auto"/>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磋商保证金缴纳形式：</w:t>
            </w:r>
            <w:r>
              <w:rPr>
                <w:rFonts w:hint="eastAsia" w:asciiTheme="minorEastAsia" w:hAnsiTheme="minorEastAsia" w:eastAsiaTheme="minorEastAsia" w:cstheme="minorEastAsia"/>
                <w:sz w:val="24"/>
                <w:szCs w:val="24"/>
              </w:rPr>
              <w:t>磋商保证金应当以支票、汇票、本票或者金融机构、担保机构出具的保函等非现金形式提交。通过银行转账的，</w:t>
            </w:r>
            <w:r>
              <w:rPr>
                <w:rFonts w:hint="eastAsia" w:asciiTheme="minorEastAsia" w:hAnsiTheme="minorEastAsia" w:eastAsiaTheme="minorEastAsia" w:cstheme="minorEastAsia"/>
                <w:color w:val="auto"/>
                <w:sz w:val="24"/>
                <w:szCs w:val="24"/>
                <w:lang w:val="zh-CN"/>
              </w:rPr>
              <w:t>须由供应商从其基本账户转入指定专用账户，汇单附言栏内注明项目名称及用途，附基本</w:t>
            </w:r>
            <w:r>
              <w:rPr>
                <w:rFonts w:hint="eastAsia" w:asciiTheme="minorEastAsia" w:hAnsiTheme="minorEastAsia" w:eastAsiaTheme="minorEastAsia" w:cstheme="minorEastAsia"/>
                <w:color w:val="auto"/>
                <w:sz w:val="24"/>
                <w:szCs w:val="24"/>
                <w:lang w:val="en-US" w:eastAsia="zh-CN"/>
              </w:rPr>
              <w:t>存款</w:t>
            </w:r>
            <w:r>
              <w:rPr>
                <w:rFonts w:hint="eastAsia" w:asciiTheme="minorEastAsia" w:hAnsiTheme="minorEastAsia" w:eastAsiaTheme="minorEastAsia" w:cstheme="minorEastAsia"/>
                <w:color w:val="auto"/>
                <w:sz w:val="24"/>
                <w:szCs w:val="24"/>
                <w:lang w:val="zh-CN"/>
              </w:rPr>
              <w:t>账户开户许可证复印件。</w:t>
            </w:r>
          </w:p>
          <w:p w14:paraId="65A96F81">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供应商未按照磋商文件要求提交磋商保证金的，磋商无效。</w:t>
            </w:r>
          </w:p>
        </w:tc>
      </w:tr>
      <w:tr w14:paraId="25582DB0">
        <w:tblPrEx>
          <w:tblCellMar>
            <w:top w:w="0" w:type="dxa"/>
            <w:left w:w="57" w:type="dxa"/>
            <w:bottom w:w="0" w:type="dxa"/>
            <w:right w:w="57" w:type="dxa"/>
          </w:tblCellMar>
        </w:tblPrEx>
        <w:trPr>
          <w:trHeight w:val="328"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D6182DF">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923034F">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磋商保证金退还</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EE0A990">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未成交供应商的磋商保证金在成交通知书发出后5个工作日内退还，成交供应商的磋商保证金在采购合同签订后5个工作日内退还。</w:t>
            </w:r>
          </w:p>
        </w:tc>
      </w:tr>
      <w:tr w14:paraId="3E6757B3">
        <w:tblPrEx>
          <w:tblCellMar>
            <w:top w:w="0" w:type="dxa"/>
            <w:left w:w="57" w:type="dxa"/>
            <w:bottom w:w="0" w:type="dxa"/>
            <w:right w:w="57" w:type="dxa"/>
          </w:tblCellMar>
        </w:tblPrEx>
        <w:trPr>
          <w:trHeight w:val="328"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6DB56FA">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71ECCCF">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响应文件编制要求</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9ECF7FC">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1、电子投标文件编制要求按政采云平台操作要求上传。</w:t>
            </w:r>
          </w:p>
          <w:p w14:paraId="15D96F9D">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2、磋商响应文件中的扫描或复印件内容应清晰可辨，且要求正向放置。</w:t>
            </w:r>
          </w:p>
          <w:p w14:paraId="10BC2457">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3、磋商响应文件要求签字、盖章的地方必须由供应商的法定代表人或委托代理人按要求签字、盖章；磋商供应商提供的扫描（或复印）件均需加盖公章。</w:t>
            </w:r>
          </w:p>
          <w:p w14:paraId="0B290F8A">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4、供应商应在提交磋商响应文件截止时间前上传磋商响应文件。</w:t>
            </w:r>
          </w:p>
        </w:tc>
      </w:tr>
      <w:tr w14:paraId="33890C0B">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00520B3">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32B6DCC">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递交响应文件方式</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5A13EEC">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政采云平台线上上传</w:t>
            </w:r>
          </w:p>
        </w:tc>
      </w:tr>
      <w:tr w14:paraId="51862C05">
        <w:tblPrEx>
          <w:tblCellMar>
            <w:top w:w="0" w:type="dxa"/>
            <w:left w:w="57" w:type="dxa"/>
            <w:bottom w:w="0" w:type="dxa"/>
            <w:right w:w="57" w:type="dxa"/>
          </w:tblCellMar>
        </w:tblPrEx>
        <w:trPr>
          <w:trHeight w:val="538"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BFCACEF">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34E13A3">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答疑澄清方式</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8A2627C">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线上答疑。在项目评审时须在线了解开标信息，掌握答疑时间，需由法定代表人或委托代理人对磋商小组提出的质疑做出应答。供应商须在规定的时间内进行答疑澄清，如在规定的时间内未答疑的，视同放弃答疑。</w:t>
            </w:r>
          </w:p>
        </w:tc>
      </w:tr>
      <w:tr w14:paraId="2F11B2CB">
        <w:tblPrEx>
          <w:tblCellMar>
            <w:top w:w="0" w:type="dxa"/>
            <w:left w:w="57" w:type="dxa"/>
            <w:bottom w:w="0" w:type="dxa"/>
            <w:right w:w="57" w:type="dxa"/>
          </w:tblCellMar>
        </w:tblPrEx>
        <w:trPr>
          <w:trHeight w:val="1040"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5F18107">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39F04F0">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代理服务费收取</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63DBAA1">
            <w:pPr>
              <w:autoSpaceDE w:val="0"/>
              <w:autoSpaceDN w:val="0"/>
              <w:spacing w:line="360" w:lineRule="auto"/>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收取对象：</w:t>
            </w:r>
            <w:r>
              <w:rPr>
                <w:rFonts w:hint="eastAsia" w:asciiTheme="minorEastAsia" w:hAnsiTheme="minorEastAsia" w:eastAsiaTheme="minorEastAsia" w:cstheme="minorEastAsia"/>
                <w:color w:val="auto"/>
                <w:sz w:val="24"/>
                <w:szCs w:val="24"/>
                <w:highlight w:val="none"/>
                <w:lang w:val="en-US" w:eastAsia="zh-CN"/>
              </w:rPr>
              <w:t>成交供应商</w:t>
            </w:r>
          </w:p>
          <w:p w14:paraId="4EC6CD5D">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收取方式：按《关于进一步放开建设项目专业服务价格的通知》（发改价格〔2015〕299号）。</w:t>
            </w:r>
          </w:p>
          <w:p w14:paraId="7B009704">
            <w:pPr>
              <w:autoSpaceDE w:val="0"/>
              <w:autoSpaceDN w:val="0"/>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zh-CN"/>
              </w:rPr>
              <w:t>收取金额：</w:t>
            </w:r>
            <w:r>
              <w:rPr>
                <w:rFonts w:hint="eastAsia" w:asciiTheme="minorEastAsia" w:hAnsiTheme="minorEastAsia" w:eastAsiaTheme="minorEastAsia" w:cstheme="minorEastAsia"/>
                <w:color w:val="auto"/>
                <w:sz w:val="24"/>
                <w:szCs w:val="24"/>
                <w:highlight w:val="none"/>
                <w:lang w:val="en-US" w:eastAsia="zh-CN"/>
              </w:rPr>
              <w:t>8500.00元</w:t>
            </w:r>
          </w:p>
          <w:p w14:paraId="4C6A5C83">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收取单位：青海中旭工程项目管理有限公司</w:t>
            </w:r>
          </w:p>
          <w:p w14:paraId="07070CE7">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开户银行：中国农业银行股份有限公司西宁城西万达</w:t>
            </w:r>
            <w:r>
              <w:rPr>
                <w:rFonts w:hint="eastAsia" w:asciiTheme="minorEastAsia" w:hAnsiTheme="minorEastAsia" w:eastAsiaTheme="minorEastAsia" w:cstheme="minorEastAsia"/>
                <w:color w:val="auto"/>
                <w:sz w:val="24"/>
                <w:szCs w:val="24"/>
                <w:lang w:val="en-US" w:eastAsia="zh-CN"/>
              </w:rPr>
              <w:t>广场</w:t>
            </w:r>
            <w:r>
              <w:rPr>
                <w:rFonts w:hint="eastAsia" w:asciiTheme="minorEastAsia" w:hAnsiTheme="minorEastAsia" w:eastAsiaTheme="minorEastAsia" w:cstheme="minorEastAsia"/>
                <w:color w:val="auto"/>
                <w:sz w:val="24"/>
                <w:szCs w:val="24"/>
                <w:lang w:val="zh-CN"/>
              </w:rPr>
              <w:t>支行</w:t>
            </w:r>
          </w:p>
          <w:p w14:paraId="00935425">
            <w:pPr>
              <w:autoSpaceDE w:val="0"/>
              <w:autoSpaceDN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代理服务费账号：28043001040001791（开户行号：103851004307）</w:t>
            </w:r>
          </w:p>
        </w:tc>
      </w:tr>
      <w:tr w14:paraId="4C8461FF">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3C3DB2C">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214BB2ED">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合同签订有效期</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AD4993D">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自成交通知书发出之日起30日内与采购人签订合同</w:t>
            </w:r>
          </w:p>
        </w:tc>
      </w:tr>
      <w:tr w14:paraId="2098F13A">
        <w:tblPrEx>
          <w:tblCellMar>
            <w:top w:w="0" w:type="dxa"/>
            <w:left w:w="57" w:type="dxa"/>
            <w:bottom w:w="0" w:type="dxa"/>
            <w:right w:w="57" w:type="dxa"/>
          </w:tblCellMar>
        </w:tblPrEx>
        <w:trPr>
          <w:trHeight w:val="893"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BB3BB5D">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EADE959">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政府采购合同备案</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9DA3E19">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采购合同全数返回采购代理机构鉴证，盖章。</w:t>
            </w:r>
          </w:p>
          <w:p w14:paraId="69F9562D">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采购代理机构留存两份原件备案。</w:t>
            </w:r>
          </w:p>
        </w:tc>
      </w:tr>
      <w:tr w14:paraId="7F294C3D">
        <w:tblPrEx>
          <w:tblCellMar>
            <w:top w:w="0" w:type="dxa"/>
            <w:left w:w="57" w:type="dxa"/>
            <w:bottom w:w="0" w:type="dxa"/>
            <w:right w:w="57" w:type="dxa"/>
          </w:tblCellMar>
        </w:tblPrEx>
        <w:trPr>
          <w:trHeight w:val="457"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975E8E5">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4C8527D">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磋商有效期</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1F12B52">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磋商有效期为自磋商开始之日起60日历日</w:t>
            </w:r>
          </w:p>
        </w:tc>
      </w:tr>
      <w:tr w14:paraId="6226203B">
        <w:tblPrEx>
          <w:tblCellMar>
            <w:top w:w="0" w:type="dxa"/>
            <w:left w:w="57" w:type="dxa"/>
            <w:bottom w:w="0" w:type="dxa"/>
            <w:right w:w="57" w:type="dxa"/>
          </w:tblCellMar>
        </w:tblPrEx>
        <w:trPr>
          <w:trHeight w:val="484" w:hRule="atLeast"/>
          <w:jc w:val="center"/>
        </w:trPr>
        <w:tc>
          <w:tcPr>
            <w:tcW w:w="7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670076A">
            <w:pPr>
              <w:numPr>
                <w:ilvl w:val="0"/>
                <w:numId w:val="3"/>
              </w:num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2093"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0568AB8D">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其他事项</w:t>
            </w:r>
          </w:p>
        </w:tc>
        <w:tc>
          <w:tcPr>
            <w:tcW w:w="621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F8311A3">
            <w:pPr>
              <w:autoSpaceDE w:val="0"/>
              <w:autoSpaceDN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r>
      <w:bookmarkEnd w:id="6"/>
    </w:tbl>
    <w:p w14:paraId="15D2739E">
      <w:pPr>
        <w:pStyle w:val="22"/>
        <w:rPr>
          <w:rFonts w:hint="eastAsia" w:asciiTheme="minorEastAsia" w:hAnsiTheme="minorEastAsia" w:eastAsiaTheme="minorEastAsia" w:cstheme="minorEastAsia"/>
          <w:color w:val="auto"/>
          <w:kern w:val="28"/>
        </w:rPr>
      </w:pPr>
      <w:bookmarkStart w:id="17" w:name="_Toc13839"/>
      <w:bookmarkStart w:id="18" w:name="_Toc15991"/>
      <w:bookmarkStart w:id="19" w:name="_Toc3237"/>
      <w:bookmarkStart w:id="20" w:name="_Toc26091"/>
      <w:bookmarkStart w:id="21" w:name="_Toc24529"/>
      <w:bookmarkStart w:id="22" w:name="_Toc16642"/>
      <w:bookmarkStart w:id="23" w:name="_Toc495567940"/>
      <w:bookmarkStart w:id="24" w:name="_Toc495666257"/>
      <w:bookmarkStart w:id="25" w:name="_Toc325725997"/>
    </w:p>
    <w:p w14:paraId="2B709A7A">
      <w:pPr>
        <w:pStyle w:val="22"/>
        <w:rPr>
          <w:rFonts w:hint="eastAsia" w:asciiTheme="minorEastAsia" w:hAnsiTheme="minorEastAsia" w:eastAsiaTheme="minorEastAsia" w:cstheme="minorEastAsia"/>
          <w:color w:val="auto"/>
          <w:kern w:val="28"/>
        </w:rPr>
      </w:pPr>
      <w:r>
        <w:rPr>
          <w:rFonts w:hint="eastAsia" w:asciiTheme="minorEastAsia" w:hAnsiTheme="minorEastAsia" w:eastAsiaTheme="minorEastAsia" w:cstheme="minorEastAsia"/>
          <w:color w:val="auto"/>
          <w:kern w:val="28"/>
        </w:rPr>
        <w:t>第三部分 供应商须知</w:t>
      </w:r>
      <w:bookmarkEnd w:id="17"/>
      <w:bookmarkEnd w:id="18"/>
      <w:bookmarkEnd w:id="19"/>
      <w:bookmarkEnd w:id="20"/>
      <w:bookmarkEnd w:id="21"/>
      <w:bookmarkEnd w:id="22"/>
      <w:bookmarkEnd w:id="23"/>
      <w:bookmarkEnd w:id="24"/>
    </w:p>
    <w:p w14:paraId="534BE7C8">
      <w:pPr>
        <w:pStyle w:val="2"/>
        <w:rPr>
          <w:rFonts w:hint="eastAsia" w:asciiTheme="minorEastAsia" w:hAnsiTheme="minorEastAsia" w:eastAsiaTheme="minorEastAsia" w:cstheme="minorEastAsia"/>
        </w:rPr>
      </w:pPr>
      <w:bookmarkStart w:id="26" w:name="_Toc10822"/>
      <w:bookmarkStart w:id="27" w:name="_Toc16101"/>
      <w:bookmarkStart w:id="28" w:name="_Toc2475"/>
      <w:bookmarkStart w:id="29" w:name="_Toc4558"/>
      <w:bookmarkStart w:id="30" w:name="_Toc376936728"/>
      <w:bookmarkStart w:id="31" w:name="_Toc14943"/>
      <w:bookmarkStart w:id="32" w:name="_Toc24622"/>
      <w:bookmarkStart w:id="33" w:name="_Toc27514"/>
      <w:bookmarkStart w:id="34" w:name="_Toc25088"/>
      <w:r>
        <w:rPr>
          <w:rFonts w:hint="eastAsia" w:asciiTheme="minorEastAsia" w:hAnsiTheme="minorEastAsia" w:eastAsiaTheme="minorEastAsia" w:cstheme="minorEastAsia"/>
        </w:rPr>
        <w:t>一、说  明</w:t>
      </w:r>
      <w:bookmarkEnd w:id="25"/>
      <w:bookmarkEnd w:id="26"/>
      <w:bookmarkEnd w:id="27"/>
      <w:bookmarkEnd w:id="28"/>
      <w:bookmarkEnd w:id="29"/>
      <w:bookmarkEnd w:id="30"/>
      <w:bookmarkEnd w:id="31"/>
      <w:bookmarkEnd w:id="32"/>
      <w:bookmarkEnd w:id="33"/>
      <w:bookmarkEnd w:id="34"/>
    </w:p>
    <w:p w14:paraId="69A53438">
      <w:pPr>
        <w:pStyle w:val="3"/>
        <w:rPr>
          <w:rFonts w:hint="eastAsia" w:asciiTheme="minorEastAsia" w:hAnsiTheme="minorEastAsia" w:eastAsiaTheme="minorEastAsia" w:cstheme="minorEastAsia"/>
          <w:color w:val="auto"/>
        </w:rPr>
      </w:pPr>
      <w:bookmarkStart w:id="35" w:name="_Toc29862"/>
      <w:bookmarkStart w:id="36" w:name="_Toc6553"/>
      <w:bookmarkStart w:id="37" w:name="_Toc325725998"/>
      <w:bookmarkStart w:id="38" w:name="_Toc4801"/>
      <w:bookmarkStart w:id="39" w:name="_Toc495666258"/>
      <w:bookmarkStart w:id="40" w:name="_Toc10415"/>
      <w:bookmarkStart w:id="41" w:name="_Toc6162"/>
      <w:bookmarkStart w:id="42" w:name="_Toc495567941"/>
      <w:bookmarkStart w:id="43" w:name="_Toc9770"/>
      <w:bookmarkStart w:id="44" w:name="_Toc376936729"/>
      <w:bookmarkStart w:id="45" w:name="_Toc26944"/>
      <w:r>
        <w:rPr>
          <w:rFonts w:hint="eastAsia" w:asciiTheme="minorEastAsia" w:hAnsiTheme="minorEastAsia" w:eastAsiaTheme="minorEastAsia" w:cstheme="minorEastAsia"/>
          <w:color w:val="auto"/>
        </w:rPr>
        <w:t>1.适用范围</w:t>
      </w:r>
      <w:bookmarkEnd w:id="35"/>
      <w:bookmarkEnd w:id="36"/>
      <w:bookmarkEnd w:id="37"/>
      <w:bookmarkEnd w:id="38"/>
      <w:bookmarkEnd w:id="39"/>
      <w:bookmarkEnd w:id="40"/>
      <w:bookmarkEnd w:id="41"/>
      <w:bookmarkEnd w:id="42"/>
      <w:bookmarkEnd w:id="43"/>
      <w:bookmarkEnd w:id="44"/>
      <w:bookmarkEnd w:id="45"/>
    </w:p>
    <w:p w14:paraId="4583FB74">
      <w:pPr>
        <w:spacing w:line="360" w:lineRule="auto"/>
        <w:ind w:firstLine="480" w:firstLineChars="200"/>
        <w:jc w:val="left"/>
        <w:rPr>
          <w:rFonts w:hint="eastAsia" w:asciiTheme="minorEastAsia" w:hAnsiTheme="minorEastAsia" w:eastAsiaTheme="minorEastAsia" w:cstheme="minorEastAsia"/>
          <w:color w:val="auto"/>
          <w:sz w:val="24"/>
          <w:szCs w:val="24"/>
          <w:lang w:val="zh-CN"/>
        </w:rPr>
      </w:pPr>
      <w:bookmarkStart w:id="46" w:name="_Toc325725999"/>
      <w:bookmarkStart w:id="47" w:name="_Toc376936730"/>
      <w:bookmarkStart w:id="48" w:name="_Toc21998"/>
      <w:bookmarkStart w:id="49" w:name="_Toc31556"/>
      <w:r>
        <w:rPr>
          <w:rFonts w:hint="eastAsia" w:asciiTheme="minorEastAsia" w:hAnsiTheme="minorEastAsia" w:eastAsiaTheme="minorEastAsia" w:cstheme="minorEastAsia"/>
          <w:color w:val="auto"/>
          <w:sz w:val="24"/>
          <w:szCs w:val="24"/>
          <w:lang w:val="zh-CN"/>
        </w:rPr>
        <w:t>1.1本次磋商活动依据采购人的采购计划，仅适用于本磋商文件中所叙述的项目。</w:t>
      </w:r>
    </w:p>
    <w:p w14:paraId="0F6C6C19">
      <w:pPr>
        <w:pStyle w:val="3"/>
        <w:rPr>
          <w:rFonts w:hint="eastAsia" w:asciiTheme="minorEastAsia" w:hAnsiTheme="minorEastAsia" w:eastAsiaTheme="minorEastAsia" w:cstheme="minorEastAsia"/>
          <w:color w:val="auto"/>
        </w:rPr>
      </w:pPr>
      <w:bookmarkStart w:id="50" w:name="_Toc3225"/>
      <w:bookmarkStart w:id="51" w:name="_Toc495666259"/>
      <w:bookmarkStart w:id="52" w:name="_Toc6012"/>
      <w:bookmarkStart w:id="53" w:name="_Toc495567942"/>
      <w:bookmarkStart w:id="54" w:name="_Toc25696"/>
      <w:bookmarkStart w:id="55" w:name="_Toc8780"/>
      <w:bookmarkStart w:id="56" w:name="_Toc3862"/>
      <w:r>
        <w:rPr>
          <w:rFonts w:hint="eastAsia" w:asciiTheme="minorEastAsia" w:hAnsiTheme="minorEastAsia" w:eastAsiaTheme="minorEastAsia" w:cstheme="minorEastAsia"/>
          <w:color w:val="auto"/>
        </w:rPr>
        <w:t>2.采购方式、合格的</w:t>
      </w:r>
      <w:bookmarkEnd w:id="46"/>
      <w:bookmarkEnd w:id="47"/>
      <w:bookmarkEnd w:id="48"/>
      <w:r>
        <w:rPr>
          <w:rFonts w:hint="eastAsia" w:asciiTheme="minorEastAsia" w:hAnsiTheme="minorEastAsia" w:eastAsiaTheme="minorEastAsia" w:cstheme="minorEastAsia"/>
          <w:color w:val="auto"/>
        </w:rPr>
        <w:t>供应商</w:t>
      </w:r>
      <w:bookmarkEnd w:id="49"/>
      <w:bookmarkEnd w:id="50"/>
      <w:bookmarkEnd w:id="51"/>
      <w:bookmarkEnd w:id="52"/>
      <w:bookmarkEnd w:id="53"/>
      <w:bookmarkEnd w:id="54"/>
      <w:bookmarkEnd w:id="55"/>
      <w:bookmarkEnd w:id="56"/>
    </w:p>
    <w:p w14:paraId="2DB58604">
      <w:pPr>
        <w:tabs>
          <w:tab w:val="left" w:pos="840"/>
        </w:tabs>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2.1本次采购采取竞争性磋商。</w:t>
      </w:r>
    </w:p>
    <w:p w14:paraId="0F77DCEB">
      <w:pPr>
        <w:spacing w:line="360" w:lineRule="auto"/>
        <w:ind w:firstLine="240" w:firstLineChars="1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2.2合格的供应商：</w:t>
      </w:r>
    </w:p>
    <w:p w14:paraId="763AF76B">
      <w:pPr>
        <w:spacing w:line="360" w:lineRule="auto"/>
        <w:ind w:firstLine="210" w:firstLineChars="100"/>
        <w:rPr>
          <w:rFonts w:ascii="Arial" w:hAnsi="Arial" w:cs="Arial"/>
          <w:color w:val="auto"/>
          <w:sz w:val="24"/>
        </w:rPr>
      </w:pPr>
      <w:r>
        <w:rPr>
          <w:rFonts w:hint="eastAsia" w:ascii="宋体" w:hAnsi="宋体" w:cs="宋体"/>
          <w:color w:val="auto"/>
          <w:kern w:val="0"/>
          <w:lang w:val="en-US" w:eastAsia="zh-CN"/>
        </w:rPr>
        <w:t>1、满足</w:t>
      </w:r>
      <w:r>
        <w:rPr>
          <w:rFonts w:ascii="Arial" w:hAnsi="Arial" w:cs="Arial"/>
          <w:color w:val="auto"/>
          <w:sz w:val="24"/>
        </w:rPr>
        <w:t>《中华人民共和国政府采购法》第22条的规定：</w:t>
      </w:r>
    </w:p>
    <w:p w14:paraId="1D67AC74">
      <w:pPr>
        <w:spacing w:line="360" w:lineRule="auto"/>
        <w:ind w:firstLine="456" w:firstLineChars="190"/>
        <w:jc w:val="left"/>
        <w:rPr>
          <w:rFonts w:ascii="Arial" w:hAnsi="Arial" w:cs="Arial"/>
          <w:color w:val="auto"/>
          <w:sz w:val="24"/>
        </w:rPr>
      </w:pPr>
      <w:r>
        <w:rPr>
          <w:rFonts w:ascii="Arial" w:hAnsi="Arial" w:cs="Arial"/>
          <w:color w:val="auto"/>
          <w:sz w:val="24"/>
        </w:rPr>
        <w:t>1）具有独立承担民事责任的能力；</w:t>
      </w:r>
    </w:p>
    <w:p w14:paraId="3DFE34A4">
      <w:pPr>
        <w:spacing w:line="360" w:lineRule="auto"/>
        <w:ind w:firstLine="456" w:firstLineChars="190"/>
        <w:jc w:val="left"/>
        <w:rPr>
          <w:rFonts w:ascii="Arial" w:hAnsi="Arial" w:cs="Arial"/>
          <w:color w:val="auto"/>
          <w:sz w:val="24"/>
        </w:rPr>
      </w:pPr>
      <w:r>
        <w:rPr>
          <w:rFonts w:ascii="Arial" w:hAnsi="Arial" w:cs="Arial"/>
          <w:color w:val="auto"/>
          <w:sz w:val="24"/>
        </w:rPr>
        <w:t>2）具有良好的商业信誉和健全的财务会计制度；</w:t>
      </w:r>
    </w:p>
    <w:p w14:paraId="24AF40D6">
      <w:pPr>
        <w:spacing w:line="360" w:lineRule="auto"/>
        <w:ind w:firstLine="456" w:firstLineChars="190"/>
        <w:jc w:val="left"/>
        <w:rPr>
          <w:rFonts w:ascii="Arial" w:hAnsi="Arial" w:cs="Arial"/>
          <w:color w:val="auto"/>
          <w:sz w:val="24"/>
        </w:rPr>
      </w:pPr>
      <w:r>
        <w:rPr>
          <w:rFonts w:ascii="Arial" w:hAnsi="Arial" w:cs="Arial"/>
          <w:color w:val="auto"/>
          <w:sz w:val="24"/>
        </w:rPr>
        <w:t>3）具有履行合同所必需的设备和专业技术能力；</w:t>
      </w:r>
    </w:p>
    <w:p w14:paraId="5D0F446B">
      <w:pPr>
        <w:spacing w:line="360" w:lineRule="auto"/>
        <w:ind w:firstLine="456" w:firstLineChars="190"/>
        <w:jc w:val="left"/>
        <w:rPr>
          <w:rFonts w:ascii="Arial" w:hAnsi="Arial" w:cs="Arial"/>
          <w:color w:val="auto"/>
          <w:sz w:val="24"/>
        </w:rPr>
      </w:pPr>
      <w:r>
        <w:rPr>
          <w:rFonts w:ascii="Arial" w:hAnsi="Arial" w:cs="Arial"/>
          <w:color w:val="auto"/>
          <w:sz w:val="24"/>
        </w:rPr>
        <w:t>4）有依法缴纳税收和社会保障资金的良好记录；</w:t>
      </w:r>
    </w:p>
    <w:p w14:paraId="28A7E9CA">
      <w:pPr>
        <w:spacing w:line="360" w:lineRule="auto"/>
        <w:ind w:firstLine="456" w:firstLineChars="190"/>
        <w:jc w:val="left"/>
        <w:rPr>
          <w:rFonts w:ascii="Arial" w:hAnsi="Arial" w:cs="Arial"/>
          <w:color w:val="auto"/>
          <w:sz w:val="24"/>
        </w:rPr>
      </w:pPr>
      <w:r>
        <w:rPr>
          <w:rFonts w:ascii="Arial" w:hAnsi="Arial" w:cs="Arial"/>
          <w:color w:val="auto"/>
          <w:sz w:val="24"/>
        </w:rPr>
        <w:t>5）参加政府采购活动前三年内，在经营活动中没有重大违法记录；</w:t>
      </w:r>
    </w:p>
    <w:p w14:paraId="2CA6D576">
      <w:pPr>
        <w:spacing w:line="360" w:lineRule="auto"/>
        <w:ind w:firstLine="456" w:firstLineChars="190"/>
        <w:jc w:val="left"/>
        <w:rPr>
          <w:rFonts w:hint="eastAsia" w:ascii="Arial" w:hAnsi="Arial" w:cs="Arial"/>
          <w:color w:val="auto"/>
          <w:sz w:val="24"/>
        </w:rPr>
      </w:pPr>
      <w:r>
        <w:rPr>
          <w:rFonts w:ascii="Arial" w:hAnsi="Arial" w:cs="Arial"/>
          <w:color w:val="auto"/>
          <w:sz w:val="24"/>
        </w:rPr>
        <w:t>6）法律、行政法规规定的其他条件。</w:t>
      </w:r>
    </w:p>
    <w:p w14:paraId="1A872C8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Style w:val="30"/>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2</w:t>
      </w:r>
      <w:r>
        <w:rPr>
          <w:rFonts w:hint="eastAsia" w:ascii="宋体" w:hAnsi="宋体" w:eastAsia="宋体" w:cs="宋体"/>
          <w:i w:val="0"/>
          <w:iCs w:val="0"/>
          <w:caps w:val="0"/>
          <w:spacing w:val="0"/>
          <w:sz w:val="24"/>
          <w:szCs w:val="24"/>
          <w:lang w:eastAsia="zh-CN"/>
        </w:rPr>
        <w:t>、</w:t>
      </w:r>
      <w:r>
        <w:rPr>
          <w:rFonts w:hint="eastAsia" w:ascii="宋体" w:hAnsi="宋体" w:eastAsia="宋体" w:cs="宋体"/>
          <w:i w:val="0"/>
          <w:iCs w:val="0"/>
          <w:caps w:val="0"/>
          <w:spacing w:val="0"/>
          <w:sz w:val="24"/>
          <w:szCs w:val="24"/>
        </w:rPr>
        <w:t>落实政府采购政策需满足的资格要求：</w:t>
      </w:r>
      <w:r>
        <w:rPr>
          <w:rFonts w:hint="eastAsia" w:ascii="宋体" w:hAnsi="宋体" w:eastAsia="宋体" w:cs="宋体"/>
          <w:i w:val="0"/>
          <w:iCs w:val="0"/>
          <w:caps w:val="0"/>
          <w:spacing w:val="0"/>
          <w:sz w:val="24"/>
          <w:szCs w:val="24"/>
          <w:lang w:val="en-US" w:eastAsia="zh-CN"/>
        </w:rPr>
        <w:t>无</w:t>
      </w:r>
      <w:r>
        <w:rPr>
          <w:rFonts w:hint="eastAsia" w:ascii="宋体" w:hAnsi="宋体" w:eastAsia="宋体" w:cs="宋体"/>
          <w:color w:val="auto"/>
          <w:sz w:val="24"/>
        </w:rPr>
        <w:t>；</w:t>
      </w:r>
    </w:p>
    <w:p w14:paraId="7F170FB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3</w:t>
      </w:r>
      <w:r>
        <w:rPr>
          <w:rFonts w:hint="eastAsia" w:ascii="宋体" w:hAnsi="宋体" w:eastAsia="宋体" w:cs="宋体"/>
          <w:i w:val="0"/>
          <w:iCs w:val="0"/>
          <w:caps w:val="0"/>
          <w:spacing w:val="0"/>
          <w:sz w:val="24"/>
          <w:szCs w:val="24"/>
          <w:lang w:eastAsia="zh-CN"/>
        </w:rPr>
        <w:t>、</w:t>
      </w:r>
      <w:r>
        <w:rPr>
          <w:rFonts w:hint="eastAsia" w:ascii="宋体" w:hAnsi="宋体" w:eastAsia="宋体" w:cs="宋体"/>
          <w:i w:val="0"/>
          <w:iCs w:val="0"/>
          <w:caps w:val="0"/>
          <w:spacing w:val="0"/>
          <w:sz w:val="24"/>
          <w:szCs w:val="24"/>
        </w:rPr>
        <w:t>本项目的特定资格要求：</w:t>
      </w:r>
    </w:p>
    <w:p w14:paraId="5E80C5B4">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720" w:firstLineChars="300"/>
        <w:textAlignment w:val="auto"/>
        <w:rPr>
          <w:rStyle w:val="30"/>
          <w:rFonts w:hint="eastAsia" w:ascii="宋体" w:hAnsi="宋体" w:eastAsia="宋体" w:cs="宋体"/>
          <w:i w:val="0"/>
          <w:iCs w:val="0"/>
          <w:caps w:val="0"/>
          <w:spacing w:val="0"/>
          <w:sz w:val="24"/>
          <w:szCs w:val="24"/>
        </w:rPr>
      </w:pPr>
      <w:r>
        <w:rPr>
          <w:rStyle w:val="30"/>
          <w:rFonts w:hint="eastAsia" w:ascii="宋体" w:hAnsi="宋体" w:eastAsia="宋体" w:cs="宋体"/>
          <w:i w:val="0"/>
          <w:iCs w:val="0"/>
          <w:caps w:val="0"/>
          <w:spacing w:val="0"/>
          <w:sz w:val="24"/>
          <w:szCs w:val="24"/>
        </w:rPr>
        <w:t>3.1经信用中国（www.creditchina.gov.cn）、中国政府采购网（www.ccgp.gov.cn）等渠道查询后，列入失信被执行人、重大税收违法案件当事人名单、政府采购严重违法失信行为记录名单的，取消投标资格。（提供“信用中国”“中国政府采购网”网站无任何不良记录的查询截图，时间为投标截止时间前</w:t>
      </w:r>
      <w:r>
        <w:rPr>
          <w:rStyle w:val="30"/>
          <w:rFonts w:hint="eastAsia" w:ascii="宋体" w:hAnsi="宋体" w:eastAsia="宋体" w:cs="宋体"/>
          <w:i w:val="0"/>
          <w:iCs w:val="0"/>
          <w:caps w:val="0"/>
          <w:spacing w:val="0"/>
          <w:sz w:val="24"/>
          <w:szCs w:val="24"/>
          <w:lang w:val="en-US" w:eastAsia="zh-CN"/>
        </w:rPr>
        <w:t>10</w:t>
      </w:r>
      <w:r>
        <w:rPr>
          <w:rStyle w:val="30"/>
          <w:rFonts w:hint="eastAsia" w:ascii="宋体" w:hAnsi="宋体" w:eastAsia="宋体" w:cs="宋体"/>
          <w:i w:val="0"/>
          <w:iCs w:val="0"/>
          <w:caps w:val="0"/>
          <w:spacing w:val="0"/>
          <w:sz w:val="24"/>
          <w:szCs w:val="24"/>
        </w:rPr>
        <w:t>天内）；</w:t>
      </w:r>
    </w:p>
    <w:p w14:paraId="797C5CC7">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720" w:firstLineChars="300"/>
        <w:textAlignment w:val="auto"/>
        <w:rPr>
          <w:rFonts w:hint="eastAsia" w:ascii="宋体" w:hAnsi="宋体" w:eastAsia="宋体" w:cs="宋体"/>
          <w:i w:val="0"/>
          <w:iCs w:val="0"/>
          <w:caps w:val="0"/>
          <w:spacing w:val="0"/>
          <w:sz w:val="24"/>
          <w:szCs w:val="24"/>
        </w:rPr>
      </w:pPr>
      <w:r>
        <w:rPr>
          <w:rStyle w:val="30"/>
          <w:rFonts w:hint="eastAsia" w:ascii="宋体" w:hAnsi="宋体" w:eastAsia="宋体" w:cs="宋体"/>
          <w:i w:val="0"/>
          <w:iCs w:val="0"/>
          <w:caps w:val="0"/>
          <w:spacing w:val="0"/>
          <w:sz w:val="24"/>
          <w:szCs w:val="24"/>
        </w:rPr>
        <w:t>3.2单位负责人为同一人或者存在直接控股、管理关系的不同</w:t>
      </w:r>
      <w:r>
        <w:rPr>
          <w:rStyle w:val="30"/>
          <w:rFonts w:hint="eastAsia" w:cs="宋体"/>
          <w:i w:val="0"/>
          <w:iCs w:val="0"/>
          <w:caps w:val="0"/>
          <w:spacing w:val="0"/>
          <w:sz w:val="24"/>
          <w:szCs w:val="24"/>
          <w:lang w:eastAsia="zh-CN"/>
        </w:rPr>
        <w:t>供应商</w:t>
      </w:r>
      <w:r>
        <w:rPr>
          <w:rStyle w:val="30"/>
          <w:rFonts w:hint="eastAsia" w:ascii="宋体" w:hAnsi="宋体" w:eastAsia="宋体" w:cs="宋体"/>
          <w:i w:val="0"/>
          <w:iCs w:val="0"/>
          <w:caps w:val="0"/>
          <w:spacing w:val="0"/>
          <w:sz w:val="24"/>
          <w:szCs w:val="24"/>
        </w:rPr>
        <w:t>，不得参加同一合同项下的政府采购活动。否则，皆取消投标资格</w:t>
      </w:r>
      <w:r>
        <w:rPr>
          <w:rFonts w:hint="eastAsia" w:ascii="宋体" w:hAnsi="宋体" w:eastAsia="宋体" w:cs="宋体"/>
          <w:i w:val="0"/>
          <w:iCs w:val="0"/>
          <w:caps w:val="0"/>
          <w:spacing w:val="0"/>
          <w:sz w:val="24"/>
          <w:szCs w:val="24"/>
        </w:rPr>
        <w:t>（提供承诺函）</w:t>
      </w:r>
    </w:p>
    <w:p w14:paraId="3C57C8CA">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720" w:firstLineChars="300"/>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3.3为本采购项目提供整体设计、规范编制或者项目管理、监理、检测等服务的</w:t>
      </w:r>
      <w:r>
        <w:rPr>
          <w:rFonts w:hint="eastAsia" w:cs="宋体"/>
          <w:i w:val="0"/>
          <w:iCs w:val="0"/>
          <w:caps w:val="0"/>
          <w:spacing w:val="0"/>
          <w:sz w:val="24"/>
          <w:szCs w:val="24"/>
          <w:lang w:eastAsia="zh-CN"/>
        </w:rPr>
        <w:t>供应商</w:t>
      </w:r>
      <w:r>
        <w:rPr>
          <w:rFonts w:hint="eastAsia" w:ascii="宋体" w:hAnsi="宋体" w:eastAsia="宋体" w:cs="宋体"/>
          <w:i w:val="0"/>
          <w:iCs w:val="0"/>
          <w:caps w:val="0"/>
          <w:spacing w:val="0"/>
          <w:sz w:val="24"/>
          <w:szCs w:val="24"/>
        </w:rPr>
        <w:t>，不得再参加该采购项目的其他采购活动（提供承诺函）；</w:t>
      </w:r>
    </w:p>
    <w:p w14:paraId="3B4F208F">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720" w:firstLineChars="300"/>
        <w:textAlignment w:val="auto"/>
        <w:rPr>
          <w:rFonts w:hint="eastAsia" w:ascii="宋体" w:hAnsi="宋体" w:eastAsia="宋体" w:cs="宋体"/>
          <w:i w:val="0"/>
          <w:iCs w:val="0"/>
          <w:caps w:val="0"/>
          <w:spacing w:val="0"/>
          <w:sz w:val="24"/>
          <w:szCs w:val="24"/>
        </w:rPr>
      </w:pPr>
      <w:r>
        <w:rPr>
          <w:rFonts w:hint="eastAsia" w:ascii="宋体" w:hAnsi="宋体" w:eastAsia="宋体" w:cs="宋体"/>
          <w:i w:val="0"/>
          <w:iCs w:val="0"/>
          <w:caps w:val="0"/>
          <w:spacing w:val="0"/>
          <w:sz w:val="24"/>
          <w:szCs w:val="24"/>
        </w:rPr>
        <w:t>3.4本次采购不接受联合体。</w:t>
      </w:r>
    </w:p>
    <w:p w14:paraId="15B4A558">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720" w:firstLineChars="300"/>
        <w:textAlignment w:val="auto"/>
        <w:rPr>
          <w:rFonts w:hint="eastAsia" w:asciiTheme="minorEastAsia" w:hAnsiTheme="minorEastAsia" w:eastAsiaTheme="minorEastAsia" w:cstheme="minorEastAsia"/>
          <w:color w:val="auto"/>
          <w:sz w:val="24"/>
          <w:szCs w:val="24"/>
        </w:rPr>
      </w:pPr>
      <w:r>
        <w:rPr>
          <w:rFonts w:hint="eastAsia" w:ascii="宋体" w:hAnsi="宋体" w:eastAsia="宋体" w:cs="宋体"/>
          <w:i w:val="0"/>
          <w:iCs w:val="0"/>
          <w:caps w:val="0"/>
          <w:spacing w:val="0"/>
          <w:sz w:val="24"/>
          <w:szCs w:val="24"/>
          <w:highlight w:val="none"/>
          <w:lang w:val="en-US" w:eastAsia="zh-CN"/>
        </w:rPr>
        <w:t>3.5其他：</w:t>
      </w:r>
      <w:r>
        <w:rPr>
          <w:rFonts w:hint="eastAsia" w:ascii="宋体" w:hAnsi="宋体" w:eastAsia="宋体" w:cs="宋体"/>
          <w:color w:val="000000"/>
          <w:kern w:val="2"/>
          <w:sz w:val="24"/>
          <w:szCs w:val="24"/>
          <w:highlight w:val="none"/>
          <w:lang w:val="en-US" w:eastAsia="zh-CN" w:bidi="ar"/>
        </w:rPr>
        <w:t>供应商须具备城乡规划（国土空间规划）编制单位乙级及以上资质或具备城乡规划丙级及以上资质或土地规划丙级及以上资质，并在人员、设备、资金等方面具有相应的服务能力</w:t>
      </w:r>
      <w:r>
        <w:rPr>
          <w:rFonts w:hint="eastAsia" w:asciiTheme="minorEastAsia" w:hAnsiTheme="minorEastAsia" w:eastAsiaTheme="minorEastAsia" w:cstheme="minorEastAsia"/>
          <w:color w:val="auto"/>
          <w:sz w:val="24"/>
          <w:szCs w:val="24"/>
        </w:rPr>
        <w:t>。</w:t>
      </w:r>
    </w:p>
    <w:p w14:paraId="0EFFE61E">
      <w:pPr>
        <w:pStyle w:val="3"/>
        <w:rPr>
          <w:rFonts w:hint="eastAsia" w:asciiTheme="minorEastAsia" w:hAnsiTheme="minorEastAsia" w:eastAsiaTheme="minorEastAsia" w:cstheme="minorEastAsia"/>
          <w:color w:val="auto"/>
        </w:rPr>
      </w:pPr>
      <w:bookmarkStart w:id="57" w:name="_Toc28381"/>
      <w:bookmarkStart w:id="58" w:name="_Toc4392"/>
      <w:bookmarkStart w:id="59" w:name="_Toc8805"/>
      <w:bookmarkStart w:id="60" w:name="_Toc10317"/>
      <w:bookmarkStart w:id="61" w:name="_Toc26310"/>
      <w:bookmarkStart w:id="62" w:name="_Toc9402"/>
      <w:bookmarkStart w:id="63" w:name="_Toc325726000"/>
      <w:bookmarkStart w:id="64" w:name="_Toc8820"/>
      <w:bookmarkStart w:id="65" w:name="_Toc376936731"/>
      <w:bookmarkStart w:id="66" w:name="_Toc495567943"/>
      <w:bookmarkStart w:id="67" w:name="_Toc495666260"/>
      <w:r>
        <w:rPr>
          <w:rFonts w:hint="eastAsia" w:asciiTheme="minorEastAsia" w:hAnsiTheme="minorEastAsia" w:eastAsiaTheme="minorEastAsia" w:cstheme="minorEastAsia"/>
          <w:color w:val="auto"/>
        </w:rPr>
        <w:t>3.磋商费用</w:t>
      </w:r>
      <w:bookmarkEnd w:id="57"/>
      <w:bookmarkEnd w:id="58"/>
      <w:bookmarkEnd w:id="59"/>
      <w:bookmarkEnd w:id="60"/>
      <w:bookmarkEnd w:id="61"/>
      <w:bookmarkEnd w:id="62"/>
      <w:bookmarkEnd w:id="63"/>
      <w:bookmarkEnd w:id="64"/>
      <w:bookmarkEnd w:id="65"/>
      <w:bookmarkEnd w:id="66"/>
      <w:bookmarkEnd w:id="67"/>
    </w:p>
    <w:p w14:paraId="22E9704C">
      <w:pPr>
        <w:tabs>
          <w:tab w:val="left" w:pos="840"/>
        </w:tabs>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 供应商应自愿承担与参加本次磋商有关的费用。采购代理机构对供应商发生的费用不承担任何责任。</w:t>
      </w:r>
      <w:bookmarkStart w:id="68" w:name="_Toc18155"/>
      <w:bookmarkStart w:id="69" w:name="_Toc376936732"/>
      <w:bookmarkStart w:id="70" w:name="_Toc325726001"/>
    </w:p>
    <w:p w14:paraId="53A9267E">
      <w:pPr>
        <w:pStyle w:val="2"/>
        <w:rPr>
          <w:rFonts w:hint="eastAsia" w:asciiTheme="minorEastAsia" w:hAnsiTheme="minorEastAsia" w:eastAsiaTheme="minorEastAsia" w:cstheme="minorEastAsia"/>
          <w:lang w:val="zh-CN"/>
        </w:rPr>
      </w:pPr>
      <w:bookmarkStart w:id="71" w:name="_Toc23474"/>
      <w:bookmarkStart w:id="72" w:name="_Toc9067"/>
      <w:bookmarkStart w:id="73" w:name="_Toc10686"/>
      <w:bookmarkStart w:id="74" w:name="_Toc14238"/>
      <w:bookmarkStart w:id="75" w:name="_Toc20"/>
      <w:bookmarkStart w:id="76" w:name="_Toc3406"/>
      <w:r>
        <w:rPr>
          <w:rFonts w:hint="eastAsia" w:asciiTheme="minorEastAsia" w:hAnsiTheme="minorEastAsia" w:eastAsiaTheme="minorEastAsia" w:cstheme="minorEastAsia"/>
          <w:lang w:val="zh-CN"/>
        </w:rPr>
        <w:t>二、磋商文件说明</w:t>
      </w:r>
      <w:bookmarkEnd w:id="68"/>
      <w:bookmarkEnd w:id="69"/>
      <w:bookmarkEnd w:id="70"/>
      <w:bookmarkEnd w:id="71"/>
      <w:bookmarkEnd w:id="72"/>
      <w:bookmarkEnd w:id="73"/>
      <w:bookmarkEnd w:id="74"/>
      <w:bookmarkEnd w:id="75"/>
      <w:bookmarkEnd w:id="76"/>
    </w:p>
    <w:p w14:paraId="12A27A43">
      <w:pPr>
        <w:pStyle w:val="3"/>
        <w:rPr>
          <w:rFonts w:hint="eastAsia" w:asciiTheme="minorEastAsia" w:hAnsiTheme="minorEastAsia" w:eastAsiaTheme="minorEastAsia" w:cstheme="minorEastAsia"/>
          <w:color w:val="auto"/>
        </w:rPr>
      </w:pPr>
      <w:bookmarkStart w:id="77" w:name="_Toc495666261"/>
      <w:bookmarkStart w:id="78" w:name="_Toc495567944"/>
      <w:bookmarkStart w:id="79" w:name="_Toc10649"/>
      <w:bookmarkStart w:id="80" w:name="_Toc25704"/>
      <w:bookmarkStart w:id="81" w:name="_Toc14225"/>
      <w:bookmarkStart w:id="82" w:name="_Toc14153"/>
      <w:bookmarkStart w:id="83" w:name="_Toc15063"/>
      <w:bookmarkStart w:id="84" w:name="_Toc376936733"/>
      <w:bookmarkStart w:id="85" w:name="_Toc14931"/>
      <w:bookmarkStart w:id="86" w:name="_Toc325726002"/>
      <w:bookmarkStart w:id="87" w:name="_Toc14488"/>
      <w:r>
        <w:rPr>
          <w:rFonts w:hint="eastAsia" w:asciiTheme="minorEastAsia" w:hAnsiTheme="minorEastAsia" w:eastAsiaTheme="minorEastAsia" w:cstheme="minorEastAsia"/>
          <w:color w:val="auto"/>
        </w:rPr>
        <w:t>4.磋商文件的构成</w:t>
      </w:r>
      <w:bookmarkEnd w:id="77"/>
      <w:bookmarkEnd w:id="78"/>
      <w:bookmarkEnd w:id="79"/>
      <w:bookmarkEnd w:id="80"/>
      <w:bookmarkEnd w:id="81"/>
      <w:bookmarkEnd w:id="82"/>
      <w:bookmarkEnd w:id="83"/>
      <w:bookmarkEnd w:id="84"/>
      <w:bookmarkEnd w:id="85"/>
      <w:bookmarkEnd w:id="86"/>
      <w:bookmarkEnd w:id="87"/>
    </w:p>
    <w:p w14:paraId="5678A48B">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4.1磋商文件包括：</w:t>
      </w:r>
    </w:p>
    <w:p w14:paraId="1D13C08B">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（1）竞争性磋商公告</w:t>
      </w:r>
    </w:p>
    <w:p w14:paraId="54CDED54">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zh-CN"/>
        </w:rPr>
        <w:t>供应商须知前附表</w:t>
      </w:r>
    </w:p>
    <w:p w14:paraId="360A4B77">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（3）供应商须知</w:t>
      </w:r>
    </w:p>
    <w:p w14:paraId="6E468088">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（4）采购项目合同书</w:t>
      </w:r>
    </w:p>
    <w:p w14:paraId="315A43F7">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（5）响应文件格式（相关附件）</w:t>
      </w:r>
    </w:p>
    <w:p w14:paraId="141AB95E">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（6）采购项目服务要求</w:t>
      </w:r>
    </w:p>
    <w:p w14:paraId="3D9F11CE">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（7）磋商过程中发生的澄清、变更和补充文件</w:t>
      </w:r>
    </w:p>
    <w:p w14:paraId="17FF1A71">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4.2供应商应认真阅读磋商文件中列示的事项、格式、条款和要求等内容。如果供应商未按磋商文件要求提交全部资料，或者对磋商文件未作出实质性响应的，将视为无效响应。</w:t>
      </w:r>
    </w:p>
    <w:p w14:paraId="0CB4171F">
      <w:pPr>
        <w:pStyle w:val="3"/>
        <w:rPr>
          <w:rFonts w:hint="eastAsia" w:asciiTheme="minorEastAsia" w:hAnsiTheme="minorEastAsia" w:eastAsiaTheme="minorEastAsia" w:cstheme="minorEastAsia"/>
          <w:color w:val="auto"/>
        </w:rPr>
      </w:pPr>
      <w:bookmarkStart w:id="88" w:name="_Toc376936734"/>
      <w:bookmarkStart w:id="89" w:name="_Toc325726003"/>
      <w:bookmarkStart w:id="90" w:name="_Toc16793"/>
      <w:bookmarkStart w:id="91" w:name="_Toc19933"/>
      <w:bookmarkStart w:id="92" w:name="_Toc3574"/>
      <w:bookmarkStart w:id="93" w:name="_Toc6482"/>
      <w:bookmarkStart w:id="94" w:name="_Toc495567945"/>
      <w:bookmarkStart w:id="95" w:name="_Toc4082"/>
      <w:bookmarkStart w:id="96" w:name="_Toc495666262"/>
      <w:bookmarkStart w:id="97" w:name="_Toc3451"/>
      <w:bookmarkStart w:id="98" w:name="_Toc5235"/>
      <w:r>
        <w:rPr>
          <w:rFonts w:hint="eastAsia" w:asciiTheme="minorEastAsia" w:hAnsiTheme="minorEastAsia" w:eastAsiaTheme="minorEastAsia" w:cstheme="minorEastAsia"/>
          <w:color w:val="auto"/>
        </w:rPr>
        <w:t>5.磋商文件的</w:t>
      </w:r>
      <w:bookmarkEnd w:id="88"/>
      <w:bookmarkEnd w:id="89"/>
      <w:r>
        <w:rPr>
          <w:rFonts w:hint="eastAsia" w:asciiTheme="minorEastAsia" w:hAnsiTheme="minorEastAsia" w:eastAsiaTheme="minorEastAsia" w:cstheme="minorEastAsia"/>
          <w:color w:val="auto"/>
        </w:rPr>
        <w:t>质疑</w:t>
      </w:r>
      <w:bookmarkEnd w:id="90"/>
      <w:bookmarkEnd w:id="91"/>
      <w:bookmarkEnd w:id="92"/>
      <w:bookmarkEnd w:id="93"/>
      <w:bookmarkEnd w:id="94"/>
      <w:bookmarkEnd w:id="95"/>
      <w:bookmarkEnd w:id="96"/>
      <w:bookmarkEnd w:id="97"/>
      <w:bookmarkEnd w:id="98"/>
    </w:p>
    <w:p w14:paraId="3DC7AA80">
      <w:pPr>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 供应商对磋商文件有异议的，应在提交首次响应文件截止时间至少3日前以书面形式（邮寄）提出（不接受匿名质疑），采购代理机构在收到供应商的书面质疑后视情况予以答复，并将变更事宜在青海政府采购网上发布公告，告知本项目的所有潜在供应商。</w:t>
      </w:r>
    </w:p>
    <w:p w14:paraId="11A6C450">
      <w:pPr>
        <w:pStyle w:val="3"/>
        <w:rPr>
          <w:rFonts w:hint="eastAsia" w:asciiTheme="minorEastAsia" w:hAnsiTheme="minorEastAsia" w:eastAsiaTheme="minorEastAsia" w:cstheme="minorEastAsia"/>
          <w:color w:val="auto"/>
          <w:szCs w:val="24"/>
        </w:rPr>
      </w:pPr>
      <w:bookmarkStart w:id="99" w:name="_Toc376936735"/>
      <w:bookmarkStart w:id="100" w:name="_Toc7330"/>
      <w:bookmarkStart w:id="101" w:name="_Toc495666263"/>
      <w:bookmarkStart w:id="102" w:name="_Toc325726004"/>
      <w:bookmarkStart w:id="103" w:name="_Toc3484"/>
      <w:bookmarkStart w:id="104" w:name="_Toc21821"/>
      <w:bookmarkStart w:id="105" w:name="_Toc495567946"/>
      <w:bookmarkStart w:id="106" w:name="_Toc26515"/>
      <w:bookmarkStart w:id="107" w:name="_Toc1452"/>
      <w:bookmarkStart w:id="108" w:name="_Toc29772"/>
      <w:bookmarkStart w:id="109" w:name="_Toc13050"/>
      <w:r>
        <w:rPr>
          <w:rFonts w:hint="eastAsia" w:asciiTheme="minorEastAsia" w:hAnsiTheme="minorEastAsia" w:eastAsiaTheme="minorEastAsia" w:cstheme="minorEastAsia"/>
          <w:color w:val="auto"/>
          <w:szCs w:val="24"/>
        </w:rPr>
        <w:t>6.磋商文件的澄清、修改</w:t>
      </w:r>
      <w:bookmarkEnd w:id="99"/>
      <w:bookmarkEnd w:id="100"/>
      <w:bookmarkEnd w:id="101"/>
      <w:bookmarkEnd w:id="102"/>
      <w:bookmarkEnd w:id="103"/>
      <w:bookmarkEnd w:id="104"/>
      <w:bookmarkEnd w:id="105"/>
      <w:bookmarkEnd w:id="106"/>
      <w:bookmarkEnd w:id="107"/>
      <w:bookmarkEnd w:id="108"/>
      <w:bookmarkEnd w:id="109"/>
    </w:p>
    <w:p w14:paraId="4A9D4B91">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6.1</w:t>
      </w:r>
      <w:r>
        <w:rPr>
          <w:rFonts w:hint="eastAsia" w:asciiTheme="minorEastAsia" w:hAnsiTheme="minorEastAsia" w:eastAsiaTheme="minorEastAsia" w:cstheme="minorEastAsia"/>
          <w:snapToGrid w:val="0"/>
          <w:color w:val="auto"/>
          <w:sz w:val="24"/>
          <w:szCs w:val="24"/>
        </w:rPr>
        <w:t>提交首次响应文件截止之日前，采购代理机构可以对已发出的磋商文件进行必要的澄清或者修改，澄清或者修改的内容作为磋商文件的组成部分。澄清或者修改的内容可能影响响应文件编制的，采购代理机构应在提交首次响应文件截止时间至少5日前，以书面形式通知所有获取磋商文件的供应商；不足5日的，采购代理机构应当顺延提交首次响应文件截止时间。</w:t>
      </w:r>
    </w:p>
    <w:p w14:paraId="2D43D42D">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6.2在提交响应文件截止时间前，采购代理机构可以视采购具体情况，延长提交响应文件截止时间和开启时间，并在磋商文件中要求的提交响应文件截止时间和开启时间的三日前，将变更公告发布在磋商公告同一媒介。</w:t>
      </w:r>
      <w:bookmarkStart w:id="110" w:name="_Toc376936736"/>
      <w:bookmarkStart w:id="111" w:name="_Toc325726005"/>
      <w:bookmarkStart w:id="112" w:name="_Toc23340"/>
    </w:p>
    <w:p w14:paraId="7AEE10E2">
      <w:pPr>
        <w:pStyle w:val="2"/>
        <w:rPr>
          <w:rFonts w:hint="eastAsia" w:asciiTheme="minorEastAsia" w:hAnsiTheme="minorEastAsia" w:eastAsiaTheme="minorEastAsia" w:cstheme="minorEastAsia"/>
        </w:rPr>
      </w:pPr>
      <w:bookmarkStart w:id="113" w:name="_Toc9495"/>
      <w:bookmarkStart w:id="114" w:name="_Toc21406"/>
      <w:bookmarkStart w:id="115" w:name="_Toc17842"/>
      <w:bookmarkStart w:id="116" w:name="_Toc2872"/>
      <w:bookmarkStart w:id="117" w:name="_Toc15885"/>
      <w:bookmarkStart w:id="118" w:name="_Toc16601"/>
      <w:r>
        <w:rPr>
          <w:rFonts w:hint="eastAsia" w:asciiTheme="minorEastAsia" w:hAnsiTheme="minorEastAsia" w:eastAsiaTheme="minorEastAsia" w:cstheme="minorEastAsia"/>
        </w:rPr>
        <w:t>三、响应文件的编制</w:t>
      </w:r>
      <w:bookmarkEnd w:id="110"/>
      <w:bookmarkEnd w:id="111"/>
      <w:bookmarkEnd w:id="112"/>
      <w:bookmarkEnd w:id="113"/>
      <w:bookmarkEnd w:id="114"/>
      <w:bookmarkEnd w:id="115"/>
      <w:bookmarkEnd w:id="116"/>
      <w:bookmarkEnd w:id="117"/>
      <w:bookmarkEnd w:id="118"/>
    </w:p>
    <w:p w14:paraId="47C78090">
      <w:pPr>
        <w:pStyle w:val="3"/>
        <w:rPr>
          <w:rFonts w:hint="eastAsia" w:asciiTheme="minorEastAsia" w:hAnsiTheme="minorEastAsia" w:eastAsiaTheme="minorEastAsia" w:cstheme="minorEastAsia"/>
          <w:color w:val="auto"/>
        </w:rPr>
      </w:pPr>
      <w:bookmarkStart w:id="119" w:name="_Toc325726006"/>
      <w:bookmarkStart w:id="120" w:name="_Toc376936737"/>
      <w:bookmarkStart w:id="121" w:name="_Toc9674"/>
      <w:bookmarkStart w:id="122" w:name="_Toc25531"/>
      <w:bookmarkStart w:id="123" w:name="_Toc30951"/>
      <w:bookmarkStart w:id="124" w:name="_Toc13057"/>
      <w:bookmarkStart w:id="125" w:name="_Toc495567947"/>
      <w:bookmarkStart w:id="126" w:name="_Toc5438"/>
      <w:bookmarkStart w:id="127" w:name="_Toc17482"/>
      <w:bookmarkStart w:id="128" w:name="_Toc495666264"/>
      <w:bookmarkStart w:id="129" w:name="_Toc12260"/>
      <w:r>
        <w:rPr>
          <w:rFonts w:hint="eastAsia" w:asciiTheme="minorEastAsia" w:hAnsiTheme="minorEastAsia" w:eastAsiaTheme="minorEastAsia" w:cstheme="minorEastAsia"/>
          <w:color w:val="auto"/>
        </w:rPr>
        <w:t>7.响应文件的语言及度量衡单位</w:t>
      </w:r>
      <w:bookmarkEnd w:id="119"/>
      <w:bookmarkEnd w:id="120"/>
      <w:bookmarkEnd w:id="121"/>
      <w:bookmarkEnd w:id="122"/>
      <w:bookmarkEnd w:id="123"/>
      <w:bookmarkEnd w:id="124"/>
      <w:bookmarkEnd w:id="125"/>
      <w:bookmarkEnd w:id="126"/>
      <w:bookmarkEnd w:id="127"/>
      <w:bookmarkEnd w:id="128"/>
      <w:bookmarkEnd w:id="129"/>
    </w:p>
    <w:p w14:paraId="0129E0E3">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7.1供应商提交的响应文件以及供应商与采购代理机构就此磋商发生的所有来往函电均应使用简体中文。</w:t>
      </w:r>
    </w:p>
    <w:p w14:paraId="368D8DCD">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7.2 除磋商文件中另有规定外，响应文件所使用的度量衡单位，均须采用国家法定计量单位。</w:t>
      </w:r>
    </w:p>
    <w:p w14:paraId="2B2E4E50">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7.3附有外文资料的，须翻译成中文并加盖供应商公章，如果翻译的中文资料与外文资料存在差异和矛盾时，以中文资料为准。其准确性由供应商负责。</w:t>
      </w:r>
    </w:p>
    <w:p w14:paraId="6DEB5472">
      <w:pPr>
        <w:pStyle w:val="3"/>
        <w:rPr>
          <w:rFonts w:hint="eastAsia" w:asciiTheme="minorEastAsia" w:hAnsiTheme="minorEastAsia" w:eastAsiaTheme="minorEastAsia" w:cstheme="minorEastAsia"/>
          <w:color w:val="auto"/>
        </w:rPr>
      </w:pPr>
      <w:bookmarkStart w:id="130" w:name="_Toc4187"/>
      <w:bookmarkStart w:id="131" w:name="_Toc325726012"/>
      <w:bookmarkStart w:id="132" w:name="_Toc17093"/>
      <w:bookmarkStart w:id="133" w:name="_Toc21569"/>
      <w:bookmarkStart w:id="134" w:name="_Toc8155"/>
      <w:bookmarkStart w:id="135" w:name="_Toc14844"/>
      <w:bookmarkStart w:id="136" w:name="_Toc376936743"/>
      <w:bookmarkStart w:id="137" w:name="_Toc495567948"/>
      <w:bookmarkStart w:id="138" w:name="_Toc495666265"/>
      <w:bookmarkStart w:id="139" w:name="_Toc28488"/>
      <w:bookmarkStart w:id="140" w:name="_Toc29754"/>
      <w:r>
        <w:rPr>
          <w:rFonts w:hint="eastAsia" w:asciiTheme="minorEastAsia" w:hAnsiTheme="minorEastAsia" w:eastAsiaTheme="minorEastAsia" w:cstheme="minorEastAsia"/>
          <w:color w:val="auto"/>
        </w:rPr>
        <w:t>8.磋商保证金</w:t>
      </w:r>
      <w:bookmarkEnd w:id="130"/>
      <w:bookmarkEnd w:id="131"/>
      <w:bookmarkEnd w:id="132"/>
      <w:bookmarkEnd w:id="133"/>
      <w:bookmarkEnd w:id="134"/>
      <w:bookmarkEnd w:id="135"/>
      <w:bookmarkEnd w:id="136"/>
      <w:bookmarkEnd w:id="137"/>
      <w:bookmarkEnd w:id="138"/>
      <w:bookmarkEnd w:id="139"/>
      <w:bookmarkEnd w:id="140"/>
    </w:p>
    <w:p w14:paraId="3CAA4202">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8</w:t>
      </w:r>
      <w:r>
        <w:rPr>
          <w:rFonts w:hint="eastAsia" w:asciiTheme="minorEastAsia" w:hAnsiTheme="minorEastAsia" w:eastAsiaTheme="minorEastAsia" w:cstheme="minorEastAsia"/>
          <w:color w:val="auto"/>
          <w:sz w:val="24"/>
          <w:szCs w:val="24"/>
          <w:lang w:val="zh-CN"/>
        </w:rPr>
        <w:t>.1供应商须在磋商文件开启时间前缴纳磋商保证金；未成交供应商的磋商保证金在成交通知书发出后5个工作日内退还，成交供应商的磋商保证金在采购合同签订后5个工作日内退还。</w:t>
      </w:r>
    </w:p>
    <w:p w14:paraId="62280E9C">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8.2磋商保证金由供应商的基本账户以转款方式直接缴入“青海中旭工程项目管理有限公司”指定账户</w:t>
      </w:r>
      <w:r>
        <w:rPr>
          <w:rFonts w:hint="eastAsia" w:asciiTheme="minorEastAsia" w:hAnsiTheme="minorEastAsia" w:eastAsiaTheme="minorEastAsia" w:cstheme="minorEastAsia"/>
          <w:color w:val="auto"/>
          <w:sz w:val="24"/>
          <w:szCs w:val="24"/>
        </w:rPr>
        <w:t>。</w:t>
      </w:r>
    </w:p>
    <w:p w14:paraId="41219927">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8.3有下列情形之一的，磋商保证金不予退还：</w:t>
      </w:r>
    </w:p>
    <w:p w14:paraId="04523B0F">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（1）供应商在提交响应文件截止时间后撤回响应文件的；</w:t>
      </w:r>
    </w:p>
    <w:p w14:paraId="0C056A27">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（2）供应商在响应文件中提供虚假材料的；</w:t>
      </w:r>
    </w:p>
    <w:p w14:paraId="4B20E7F5">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（3）除因不可抗力或磋商文件认可的情形以外，成交供应商不与采购人签订合同的；</w:t>
      </w:r>
    </w:p>
    <w:p w14:paraId="4B2712E6">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（4）供应商与采购人、其他供应商或者采购代理机构恶意串通的；</w:t>
      </w:r>
    </w:p>
    <w:p w14:paraId="4A519981">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（5）磋商文件规定的其他情形。</w:t>
      </w:r>
    </w:p>
    <w:p w14:paraId="1A9E5340">
      <w:pPr>
        <w:pStyle w:val="3"/>
        <w:rPr>
          <w:rFonts w:hint="eastAsia" w:asciiTheme="minorEastAsia" w:hAnsiTheme="minorEastAsia" w:eastAsiaTheme="minorEastAsia" w:cstheme="minorEastAsia"/>
          <w:color w:val="auto"/>
        </w:rPr>
      </w:pPr>
      <w:bookmarkStart w:id="141" w:name="_Toc1565"/>
      <w:bookmarkStart w:id="142" w:name="_Toc32704"/>
      <w:bookmarkStart w:id="143" w:name="_Toc376936744"/>
      <w:bookmarkStart w:id="144" w:name="_Toc23692"/>
      <w:bookmarkStart w:id="145" w:name="_Toc32153"/>
      <w:bookmarkStart w:id="146" w:name="_Toc22044"/>
      <w:bookmarkStart w:id="147" w:name="_Toc325726013"/>
      <w:bookmarkStart w:id="148" w:name="_Toc495567949"/>
      <w:bookmarkStart w:id="149" w:name="_Toc495666266"/>
      <w:bookmarkStart w:id="150" w:name="_Toc12375"/>
      <w:bookmarkStart w:id="151" w:name="_Toc25550"/>
      <w:r>
        <w:rPr>
          <w:rFonts w:hint="eastAsia" w:asciiTheme="minorEastAsia" w:hAnsiTheme="minorEastAsia" w:eastAsiaTheme="minorEastAsia" w:cstheme="minorEastAsia"/>
          <w:color w:val="auto"/>
        </w:rPr>
        <w:t>9.磋商有效期</w:t>
      </w:r>
      <w:bookmarkEnd w:id="141"/>
      <w:bookmarkEnd w:id="142"/>
      <w:bookmarkEnd w:id="143"/>
      <w:bookmarkEnd w:id="144"/>
      <w:bookmarkEnd w:id="145"/>
      <w:bookmarkEnd w:id="146"/>
      <w:bookmarkEnd w:id="147"/>
      <w:bookmarkEnd w:id="148"/>
      <w:bookmarkEnd w:id="149"/>
      <w:bookmarkEnd w:id="150"/>
      <w:bookmarkEnd w:id="151"/>
    </w:p>
    <w:p w14:paraId="58EF19DA">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9.1 磋商有效期为自磋商开始之日起60日历日。</w:t>
      </w:r>
    </w:p>
    <w:p w14:paraId="7316F0C3">
      <w:pPr>
        <w:pStyle w:val="3"/>
        <w:rPr>
          <w:rFonts w:hint="eastAsia" w:asciiTheme="minorEastAsia" w:hAnsiTheme="minorEastAsia" w:eastAsiaTheme="minorEastAsia" w:cstheme="minorEastAsia"/>
          <w:color w:val="auto"/>
        </w:rPr>
      </w:pPr>
      <w:bookmarkStart w:id="152" w:name="_Toc19708"/>
      <w:bookmarkStart w:id="153" w:name="_Toc7850"/>
      <w:bookmarkStart w:id="154" w:name="_Toc16445"/>
      <w:bookmarkStart w:id="155" w:name="_Toc31915"/>
      <w:bookmarkStart w:id="156" w:name="_Toc325726008"/>
      <w:bookmarkStart w:id="157" w:name="_Toc22217"/>
      <w:bookmarkStart w:id="158" w:name="_Toc495666267"/>
      <w:bookmarkStart w:id="159" w:name="_Toc9321"/>
      <w:bookmarkStart w:id="160" w:name="_Toc376936739"/>
      <w:bookmarkStart w:id="161" w:name="_Toc2936"/>
      <w:bookmarkStart w:id="162" w:name="_Toc495567950"/>
      <w:r>
        <w:rPr>
          <w:rFonts w:hint="eastAsia" w:asciiTheme="minorEastAsia" w:hAnsiTheme="minorEastAsia" w:eastAsiaTheme="minorEastAsia" w:cstheme="minorEastAsia"/>
          <w:color w:val="auto"/>
        </w:rPr>
        <w:t>10.响应文件构成</w:t>
      </w:r>
      <w:bookmarkEnd w:id="152"/>
      <w:bookmarkEnd w:id="153"/>
      <w:bookmarkEnd w:id="154"/>
      <w:bookmarkEnd w:id="155"/>
      <w:bookmarkEnd w:id="156"/>
      <w:bookmarkEnd w:id="157"/>
      <w:bookmarkEnd w:id="158"/>
      <w:bookmarkEnd w:id="159"/>
      <w:bookmarkEnd w:id="160"/>
      <w:bookmarkEnd w:id="161"/>
      <w:bookmarkEnd w:id="162"/>
    </w:p>
    <w:p w14:paraId="56990AF8">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w:t>
      </w:r>
      <w:r>
        <w:rPr>
          <w:rFonts w:hint="eastAsia" w:asciiTheme="minorEastAsia" w:hAnsiTheme="minorEastAsia" w:eastAsiaTheme="minorEastAsia" w:cstheme="minorEastAsia"/>
          <w:color w:val="auto"/>
          <w:sz w:val="24"/>
          <w:szCs w:val="24"/>
          <w:lang w:val="zh-CN"/>
        </w:rPr>
        <w:t>.1</w:t>
      </w:r>
      <w:r>
        <w:rPr>
          <w:rFonts w:hint="eastAsia" w:asciiTheme="minorEastAsia" w:hAnsiTheme="minorEastAsia" w:eastAsiaTheme="minorEastAsia" w:cstheme="minorEastAsia"/>
          <w:color w:val="auto"/>
          <w:sz w:val="24"/>
          <w:szCs w:val="24"/>
        </w:rPr>
        <w:t>供应商应提交相关证明材料，作为其参加磋商和成交后有能力履行合同的证明。编写的响应文件须包括以下内容（格式详见磋商文件第五部分内容）：</w:t>
      </w:r>
    </w:p>
    <w:p w14:paraId="60CD1666">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10.1.1磋商响应文件；</w:t>
      </w:r>
    </w:p>
    <w:p w14:paraId="486E9599">
      <w:pPr>
        <w:spacing w:line="360" w:lineRule="auto"/>
        <w:ind w:firstLine="420" w:firstLineChars="200"/>
        <w:jc w:val="left"/>
        <w:rPr>
          <w:rFonts w:hint="eastAsia"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"_Toc24100"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1、磋商函</w:t>
      </w:r>
      <w:r>
        <w:rPr>
          <w:rFonts w:hint="eastAsia" w:asciiTheme="minorEastAsia" w:hAnsiTheme="minorEastAsia" w:eastAsiaTheme="minorEastAsia" w:cstheme="minorEastAsia"/>
          <w:color w:val="auto"/>
          <w:sz w:val="24"/>
          <w:szCs w:val="22"/>
          <w:lang w:val="zh-CN"/>
        </w:rPr>
        <w:fldChar w:fldCharType="end"/>
      </w:r>
      <w:r>
        <w:rPr>
          <w:rFonts w:hint="eastAsia" w:asciiTheme="minorEastAsia" w:hAnsiTheme="minorEastAsia" w:eastAsiaTheme="minorEastAsia" w:cstheme="minorEastAsia"/>
          <w:color w:val="auto"/>
          <w:sz w:val="24"/>
          <w:szCs w:val="22"/>
        </w:rPr>
        <w:tab/>
      </w:r>
    </w:p>
    <w:p w14:paraId="7E953418">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"_Toc15138"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2、法定代表人证明书</w:t>
      </w:r>
      <w:r>
        <w:rPr>
          <w:rFonts w:hint="eastAsia" w:asciiTheme="minorEastAsia" w:hAnsiTheme="minorEastAsia" w:eastAsiaTheme="minorEastAsia" w:cstheme="minorEastAsia"/>
          <w:color w:val="auto"/>
          <w:sz w:val="24"/>
          <w:szCs w:val="22"/>
          <w:lang w:val="zh-CN"/>
        </w:rPr>
        <w:fldChar w:fldCharType="end"/>
      </w:r>
    </w:p>
    <w:p w14:paraId="4B3973E8">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"_Toc27402"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3、法定代表人授权书</w:t>
      </w:r>
      <w:r>
        <w:rPr>
          <w:rFonts w:hint="eastAsia" w:asciiTheme="minorEastAsia" w:hAnsiTheme="minorEastAsia" w:eastAsiaTheme="minorEastAsia" w:cstheme="minorEastAsia"/>
          <w:color w:val="auto"/>
          <w:sz w:val="24"/>
          <w:szCs w:val="22"/>
          <w:lang w:val="zh-CN"/>
        </w:rPr>
        <w:fldChar w:fldCharType="end"/>
      </w:r>
    </w:p>
    <w:p w14:paraId="7130FC85">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"_Toc14487"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4、磋商供应商承诺书</w:t>
      </w:r>
      <w:r>
        <w:rPr>
          <w:rFonts w:hint="eastAsia" w:asciiTheme="minorEastAsia" w:hAnsiTheme="minorEastAsia" w:eastAsiaTheme="minorEastAsia" w:cstheme="minorEastAsia"/>
          <w:color w:val="auto"/>
          <w:sz w:val="24"/>
          <w:szCs w:val="22"/>
          <w:lang w:val="zh-CN"/>
        </w:rPr>
        <w:fldChar w:fldCharType="end"/>
      </w:r>
    </w:p>
    <w:p w14:paraId="724A8DEE">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"_Toc25171"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5、供应商诚信承诺书</w:t>
      </w:r>
      <w:r>
        <w:rPr>
          <w:rFonts w:hint="eastAsia" w:asciiTheme="minorEastAsia" w:hAnsiTheme="minorEastAsia" w:eastAsiaTheme="minorEastAsia" w:cstheme="minorEastAsia"/>
          <w:color w:val="auto"/>
          <w:sz w:val="24"/>
          <w:szCs w:val="22"/>
          <w:lang w:val="zh-CN"/>
        </w:rPr>
        <w:fldChar w:fldCharType="end"/>
      </w:r>
    </w:p>
    <w:p w14:paraId="563D2F90">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"_Toc28522"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6、资格证明材料</w:t>
      </w:r>
      <w:r>
        <w:rPr>
          <w:rFonts w:hint="eastAsia" w:asciiTheme="minorEastAsia" w:hAnsiTheme="minorEastAsia" w:eastAsiaTheme="minorEastAsia" w:cstheme="minorEastAsia"/>
          <w:color w:val="auto"/>
          <w:sz w:val="24"/>
          <w:szCs w:val="22"/>
          <w:lang w:val="zh-CN"/>
        </w:rPr>
        <w:fldChar w:fldCharType="end"/>
      </w:r>
    </w:p>
    <w:p w14:paraId="44935372">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"_Toc9458"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7、财务状况、缴纳税收和社会保障资金证明</w:t>
      </w:r>
      <w:r>
        <w:rPr>
          <w:rFonts w:hint="eastAsia" w:asciiTheme="minorEastAsia" w:hAnsiTheme="minorEastAsia" w:eastAsiaTheme="minorEastAsia" w:cstheme="minorEastAsia"/>
          <w:color w:val="auto"/>
          <w:sz w:val="24"/>
          <w:szCs w:val="22"/>
          <w:lang w:val="zh-CN"/>
        </w:rPr>
        <w:fldChar w:fldCharType="end"/>
      </w:r>
    </w:p>
    <w:p w14:paraId="4FAB2EBA">
      <w:pPr>
        <w:spacing w:line="360" w:lineRule="auto"/>
        <w:ind w:firstLine="48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color w:val="auto"/>
          <w:sz w:val="24"/>
          <w:szCs w:val="22"/>
          <w:lang w:val="zh-CN"/>
        </w:rPr>
        <w:fldChar w:fldCharType="begin"/>
      </w:r>
      <w:r>
        <w:rPr>
          <w:rFonts w:hint="eastAsia" w:asciiTheme="minorEastAsia" w:hAnsiTheme="minorEastAsia" w:eastAsiaTheme="minorEastAsia" w:cstheme="minorEastAsia"/>
          <w:color w:val="auto"/>
          <w:sz w:val="24"/>
          <w:szCs w:val="22"/>
          <w:lang w:val="zh-CN"/>
        </w:rPr>
        <w:instrText xml:space="preserve"> HYPERLINK \l _Toc15071 </w:instrText>
      </w:r>
      <w:r>
        <w:rPr>
          <w:rFonts w:hint="eastAsia" w:asciiTheme="minorEastAsia" w:hAnsiTheme="minorEastAsia" w:eastAsiaTheme="minorEastAsia" w:cstheme="minorEastAsia"/>
          <w:color w:val="auto"/>
          <w:sz w:val="24"/>
          <w:szCs w:val="22"/>
          <w:lang w:val="zh-CN"/>
        </w:rPr>
        <w:fldChar w:fldCharType="separate"/>
      </w:r>
      <w:r>
        <w:rPr>
          <w:rFonts w:hint="eastAsia" w:asciiTheme="minorEastAsia" w:hAnsiTheme="minorEastAsia" w:eastAsiaTheme="minorEastAsia" w:cstheme="minorEastAsia"/>
          <w:color w:val="auto"/>
          <w:sz w:val="24"/>
          <w:szCs w:val="22"/>
          <w:lang w:val="zh-CN"/>
        </w:rPr>
        <w:t>8、具备履行合同所必须的设备和专业技术能力证明</w:t>
      </w:r>
    </w:p>
    <w:p w14:paraId="1B307EC9">
      <w:pPr>
        <w:spacing w:line="360" w:lineRule="auto"/>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color w:val="auto"/>
          <w:sz w:val="24"/>
          <w:szCs w:val="22"/>
          <w:lang w:val="zh-CN"/>
        </w:rPr>
        <w:fldChar w:fldCharType="end"/>
      </w:r>
      <w:r>
        <w:rPr>
          <w:rFonts w:hint="eastAsia" w:asciiTheme="minorEastAsia" w:hAnsiTheme="minorEastAsia" w:eastAsiaTheme="minorEastAsia" w:cstheme="minorEastAsia"/>
          <w:color w:val="auto"/>
          <w:sz w:val="24"/>
          <w:szCs w:val="22"/>
          <w:lang w:val="en-US" w:eastAsia="zh-CN"/>
        </w:rPr>
        <w:t xml:space="preserve">    </w:t>
      </w:r>
      <w:r>
        <w:rPr>
          <w:rFonts w:hint="eastAsia" w:asciiTheme="minorEastAsia" w:hAnsiTheme="minorEastAsia" w:eastAsiaTheme="minorEastAsia" w:cstheme="minorEastAsia"/>
          <w:color w:val="auto"/>
          <w:sz w:val="24"/>
          <w:szCs w:val="22"/>
        </w:rPr>
        <w:t>9、磋商保证金证明</w:t>
      </w:r>
    </w:p>
    <w:p w14:paraId="488856BB">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"_Toc11963"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10、无重大违法记录声明</w:t>
      </w:r>
      <w:r>
        <w:rPr>
          <w:rFonts w:hint="eastAsia" w:asciiTheme="minorEastAsia" w:hAnsiTheme="minorEastAsia" w:eastAsiaTheme="minorEastAsia" w:cstheme="minorEastAsia"/>
          <w:color w:val="auto"/>
          <w:sz w:val="24"/>
          <w:szCs w:val="22"/>
          <w:lang w:val="zh-CN"/>
        </w:rPr>
        <w:fldChar w:fldCharType="end"/>
      </w:r>
    </w:p>
    <w:p w14:paraId="653967B7">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"_Toc26289"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11、未被列入“失信被执行人”的承诺</w:t>
      </w:r>
      <w:r>
        <w:rPr>
          <w:rFonts w:hint="eastAsia" w:asciiTheme="minorEastAsia" w:hAnsiTheme="minorEastAsia" w:eastAsiaTheme="minorEastAsia" w:cstheme="minorEastAsia"/>
          <w:color w:val="auto"/>
          <w:sz w:val="24"/>
          <w:szCs w:val="22"/>
          <w:lang w:val="zh-CN"/>
        </w:rPr>
        <w:fldChar w:fldCharType="end"/>
      </w:r>
    </w:p>
    <w:p w14:paraId="78930557">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"_Toc9955"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12、评分对照表</w:t>
      </w:r>
      <w:r>
        <w:rPr>
          <w:rFonts w:hint="eastAsia" w:asciiTheme="minorEastAsia" w:hAnsiTheme="minorEastAsia" w:eastAsiaTheme="minorEastAsia" w:cstheme="minorEastAsia"/>
          <w:color w:val="auto"/>
          <w:sz w:val="24"/>
          <w:szCs w:val="22"/>
          <w:lang w:val="zh-CN"/>
        </w:rPr>
        <w:fldChar w:fldCharType="end"/>
      </w:r>
    </w:p>
    <w:p w14:paraId="4C23940C">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"_Toc1532"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13、竞争性磋商首次报价表</w:t>
      </w:r>
      <w:r>
        <w:rPr>
          <w:rFonts w:hint="eastAsia" w:asciiTheme="minorEastAsia" w:hAnsiTheme="minorEastAsia" w:eastAsiaTheme="minorEastAsia" w:cstheme="minorEastAsia"/>
          <w:color w:val="auto"/>
          <w:sz w:val="24"/>
          <w:szCs w:val="22"/>
          <w:lang w:val="zh-CN"/>
        </w:rPr>
        <w:fldChar w:fldCharType="end"/>
      </w:r>
    </w:p>
    <w:p w14:paraId="5C589F70">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"_Toc16850"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14、分项报价表</w:t>
      </w:r>
      <w:r>
        <w:rPr>
          <w:rFonts w:hint="eastAsia" w:asciiTheme="minorEastAsia" w:hAnsiTheme="minorEastAsia" w:eastAsiaTheme="minorEastAsia" w:cstheme="minorEastAsia"/>
          <w:color w:val="auto"/>
          <w:sz w:val="24"/>
          <w:szCs w:val="22"/>
          <w:lang w:val="zh-CN"/>
        </w:rPr>
        <w:fldChar w:fldCharType="end"/>
      </w:r>
    </w:p>
    <w:p w14:paraId="606BD922">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"_Toc6753"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15、</w:t>
      </w:r>
      <w:r>
        <w:rPr>
          <w:rFonts w:hint="eastAsia" w:asciiTheme="minorEastAsia" w:hAnsiTheme="minorEastAsia" w:eastAsiaTheme="minorEastAsia" w:cstheme="minorEastAsia"/>
          <w:color w:val="auto"/>
          <w:sz w:val="24"/>
          <w:szCs w:val="22"/>
          <w:lang w:val="en-US" w:eastAsia="zh-CN"/>
        </w:rPr>
        <w:t>服务</w:t>
      </w:r>
      <w:r>
        <w:rPr>
          <w:rFonts w:hint="eastAsia" w:asciiTheme="minorEastAsia" w:hAnsiTheme="minorEastAsia" w:eastAsiaTheme="minorEastAsia" w:cstheme="minorEastAsia"/>
          <w:color w:val="auto"/>
          <w:sz w:val="24"/>
          <w:szCs w:val="22"/>
          <w:lang w:val="zh-CN"/>
        </w:rPr>
        <w:t>方案</w:t>
      </w:r>
      <w:r>
        <w:rPr>
          <w:rFonts w:hint="eastAsia" w:asciiTheme="minorEastAsia" w:hAnsiTheme="minorEastAsia" w:eastAsiaTheme="minorEastAsia" w:cstheme="minorEastAsia"/>
          <w:color w:val="auto"/>
          <w:sz w:val="24"/>
          <w:szCs w:val="22"/>
          <w:lang w:val="zh-CN"/>
        </w:rPr>
        <w:fldChar w:fldCharType="end"/>
      </w:r>
    </w:p>
    <w:p w14:paraId="1462627C">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"_Toc26157"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lang w:val="zh-CN"/>
        </w:rPr>
        <w:t>16、供应商的业绩证明材料</w:t>
      </w:r>
      <w:r>
        <w:rPr>
          <w:rFonts w:hint="eastAsia" w:asciiTheme="minorEastAsia" w:hAnsiTheme="minorEastAsia" w:eastAsiaTheme="minorEastAsia" w:cstheme="minorEastAsia"/>
          <w:color w:val="auto"/>
          <w:sz w:val="24"/>
          <w:szCs w:val="22"/>
          <w:lang w:val="zh-CN"/>
        </w:rPr>
        <w:fldChar w:fldCharType="end"/>
      </w:r>
    </w:p>
    <w:p w14:paraId="389BDE76">
      <w:pPr>
        <w:spacing w:line="360" w:lineRule="auto"/>
        <w:ind w:firstLine="48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color w:val="auto"/>
          <w:sz w:val="24"/>
          <w:szCs w:val="22"/>
          <w:lang w:val="zh-CN"/>
        </w:rPr>
        <w:fldChar w:fldCharType="begin"/>
      </w:r>
      <w:r>
        <w:rPr>
          <w:rFonts w:hint="eastAsia" w:asciiTheme="minorEastAsia" w:hAnsiTheme="minorEastAsia" w:eastAsiaTheme="minorEastAsia" w:cstheme="minorEastAsia"/>
          <w:color w:val="auto"/>
          <w:sz w:val="24"/>
          <w:szCs w:val="22"/>
          <w:lang w:val="zh-CN"/>
        </w:rPr>
        <w:instrText xml:space="preserve"> HYPERLINK \l _Toc22397 </w:instrText>
      </w:r>
      <w:r>
        <w:rPr>
          <w:rFonts w:hint="eastAsia" w:asciiTheme="minorEastAsia" w:hAnsiTheme="minorEastAsia" w:eastAsiaTheme="minorEastAsia" w:cstheme="minorEastAsia"/>
          <w:color w:val="auto"/>
          <w:sz w:val="24"/>
          <w:szCs w:val="22"/>
          <w:lang w:val="zh-CN"/>
        </w:rPr>
        <w:fldChar w:fldCharType="separate"/>
      </w:r>
      <w:r>
        <w:rPr>
          <w:rFonts w:hint="eastAsia" w:asciiTheme="minorEastAsia" w:hAnsiTheme="minorEastAsia" w:eastAsiaTheme="minorEastAsia" w:cstheme="minorEastAsia"/>
          <w:color w:val="auto"/>
          <w:sz w:val="24"/>
          <w:szCs w:val="22"/>
        </w:rPr>
        <w:t>17</w:t>
      </w:r>
      <w:r>
        <w:rPr>
          <w:rFonts w:hint="eastAsia" w:asciiTheme="minorEastAsia" w:hAnsiTheme="minorEastAsia" w:eastAsiaTheme="minorEastAsia" w:cstheme="minorEastAsia"/>
          <w:color w:val="auto"/>
          <w:sz w:val="24"/>
          <w:szCs w:val="22"/>
          <w:lang w:val="zh-CN"/>
        </w:rPr>
        <w:t>、项目管理机构人员配备</w:t>
      </w:r>
    </w:p>
    <w:p w14:paraId="36B240DF">
      <w:pPr>
        <w:spacing w:line="360" w:lineRule="auto"/>
        <w:ind w:firstLine="48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color w:val="auto"/>
          <w:sz w:val="24"/>
          <w:szCs w:val="22"/>
        </w:rPr>
        <w:t>18、</w:t>
      </w:r>
      <w:r>
        <w:rPr>
          <w:rFonts w:hint="eastAsia" w:asciiTheme="minorEastAsia" w:hAnsiTheme="minorEastAsia" w:eastAsiaTheme="minorEastAsia" w:cstheme="minorEastAsia"/>
          <w:color w:val="auto"/>
          <w:sz w:val="24"/>
          <w:szCs w:val="22"/>
          <w:lang w:val="zh-CN"/>
        </w:rPr>
        <w:t>中小微型企业声明函</w:t>
      </w:r>
      <w:r>
        <w:rPr>
          <w:rFonts w:hint="eastAsia" w:asciiTheme="minorEastAsia" w:hAnsiTheme="minorEastAsia" w:eastAsiaTheme="minorEastAsia" w:cstheme="minorEastAsia"/>
          <w:color w:val="auto"/>
          <w:sz w:val="24"/>
          <w:szCs w:val="22"/>
          <w:lang w:val="zh-CN"/>
        </w:rPr>
        <w:fldChar w:fldCharType="end"/>
      </w:r>
    </w:p>
    <w:p w14:paraId="169EA4AC">
      <w:pPr>
        <w:spacing w:line="360" w:lineRule="auto"/>
        <w:ind w:firstLine="48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color w:val="auto"/>
          <w:sz w:val="24"/>
          <w:szCs w:val="22"/>
          <w:lang w:val="zh-CN"/>
        </w:rPr>
        <w:fldChar w:fldCharType="begin"/>
      </w:r>
      <w:r>
        <w:rPr>
          <w:rFonts w:hint="eastAsia" w:asciiTheme="minorEastAsia" w:hAnsiTheme="minorEastAsia" w:eastAsiaTheme="minorEastAsia" w:cstheme="minorEastAsia"/>
          <w:color w:val="auto"/>
          <w:sz w:val="24"/>
          <w:szCs w:val="22"/>
          <w:lang w:val="zh-CN"/>
        </w:rPr>
        <w:instrText xml:space="preserve"> HYPERLINK \l _Toc19617 </w:instrText>
      </w:r>
      <w:r>
        <w:rPr>
          <w:rFonts w:hint="eastAsia" w:asciiTheme="minorEastAsia" w:hAnsiTheme="minorEastAsia" w:eastAsiaTheme="minorEastAsia" w:cstheme="minorEastAsia"/>
          <w:color w:val="auto"/>
          <w:sz w:val="24"/>
          <w:szCs w:val="22"/>
          <w:lang w:val="zh-CN"/>
        </w:rPr>
        <w:fldChar w:fldCharType="separate"/>
      </w:r>
      <w:r>
        <w:rPr>
          <w:rFonts w:hint="eastAsia" w:asciiTheme="minorEastAsia" w:hAnsiTheme="minorEastAsia" w:eastAsiaTheme="minorEastAsia" w:cstheme="minorEastAsia"/>
          <w:color w:val="auto"/>
          <w:sz w:val="24"/>
          <w:szCs w:val="22"/>
        </w:rPr>
        <w:t>19</w:t>
      </w:r>
      <w:r>
        <w:rPr>
          <w:rFonts w:hint="eastAsia" w:asciiTheme="minorEastAsia" w:hAnsiTheme="minorEastAsia" w:eastAsiaTheme="minorEastAsia" w:cstheme="minorEastAsia"/>
          <w:color w:val="auto"/>
          <w:sz w:val="24"/>
          <w:szCs w:val="22"/>
          <w:lang w:val="zh-CN"/>
        </w:rPr>
        <w:t>、从业人员声明函</w:t>
      </w:r>
    </w:p>
    <w:p w14:paraId="4B8348F2">
      <w:pPr>
        <w:spacing w:line="360" w:lineRule="auto"/>
        <w:ind w:firstLine="48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color w:val="auto"/>
          <w:sz w:val="24"/>
          <w:szCs w:val="22"/>
        </w:rPr>
        <w:t>20</w:t>
      </w:r>
      <w:r>
        <w:rPr>
          <w:rFonts w:hint="eastAsia" w:asciiTheme="minorEastAsia" w:hAnsiTheme="minorEastAsia" w:eastAsiaTheme="minorEastAsia" w:cstheme="minorEastAsia"/>
          <w:color w:val="auto"/>
          <w:sz w:val="24"/>
          <w:szCs w:val="22"/>
          <w:lang w:val="zh-CN"/>
        </w:rPr>
        <w:t>、残疾人福利性单位声明函</w:t>
      </w:r>
      <w:r>
        <w:rPr>
          <w:rFonts w:hint="eastAsia" w:asciiTheme="minorEastAsia" w:hAnsiTheme="minorEastAsia" w:eastAsiaTheme="minorEastAsia" w:cstheme="minorEastAsia"/>
          <w:color w:val="auto"/>
          <w:sz w:val="24"/>
          <w:szCs w:val="22"/>
          <w:lang w:val="zh-CN"/>
        </w:rPr>
        <w:fldChar w:fldCharType="end"/>
      </w:r>
    </w:p>
    <w:p w14:paraId="5AFAFA3D">
      <w:pPr>
        <w:spacing w:line="360" w:lineRule="auto"/>
        <w:ind w:firstLine="420" w:firstLineChars="20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"_Toc31467"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2"/>
        </w:rPr>
        <w:t>21</w:t>
      </w:r>
      <w:r>
        <w:rPr>
          <w:rFonts w:hint="eastAsia" w:asciiTheme="minorEastAsia" w:hAnsiTheme="minorEastAsia" w:eastAsiaTheme="minorEastAsia" w:cstheme="minorEastAsia"/>
          <w:color w:val="auto"/>
          <w:sz w:val="24"/>
          <w:szCs w:val="22"/>
          <w:lang w:val="zh-CN"/>
        </w:rPr>
        <w:t>、磋商供应商认为在其他方面有必要说明的事项</w:t>
      </w:r>
      <w:r>
        <w:rPr>
          <w:rFonts w:hint="eastAsia" w:asciiTheme="minorEastAsia" w:hAnsiTheme="minorEastAsia" w:eastAsiaTheme="minorEastAsia" w:cstheme="minorEastAsia"/>
          <w:color w:val="auto"/>
          <w:sz w:val="24"/>
          <w:szCs w:val="22"/>
          <w:lang w:val="zh-CN"/>
        </w:rPr>
        <w:fldChar w:fldCharType="end"/>
      </w:r>
    </w:p>
    <w:p w14:paraId="3404382A">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22、磋商最终报价表（单独提交）</w:t>
      </w:r>
    </w:p>
    <w:p w14:paraId="31554935">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38A51C90">
      <w:pPr>
        <w:pStyle w:val="3"/>
        <w:rPr>
          <w:rFonts w:hint="eastAsia" w:asciiTheme="minorEastAsia" w:hAnsiTheme="minorEastAsia" w:eastAsiaTheme="minorEastAsia" w:cstheme="minorEastAsia"/>
          <w:color w:val="auto"/>
        </w:rPr>
      </w:pPr>
      <w:bookmarkStart w:id="163" w:name="_Toc21957"/>
      <w:bookmarkStart w:id="164" w:name="_Toc25178"/>
      <w:bookmarkStart w:id="165" w:name="_Toc16453"/>
      <w:bookmarkStart w:id="166" w:name="_Toc11377"/>
      <w:bookmarkStart w:id="167" w:name="_Toc28365"/>
      <w:bookmarkStart w:id="168" w:name="_Toc373392580"/>
      <w:bookmarkStart w:id="169" w:name="_Toc495567951"/>
      <w:bookmarkStart w:id="170" w:name="_Toc412617729"/>
      <w:bookmarkStart w:id="171" w:name="_Toc17237"/>
      <w:bookmarkStart w:id="172" w:name="_Toc21997"/>
      <w:bookmarkStart w:id="173" w:name="_Toc495666268"/>
      <w:r>
        <w:rPr>
          <w:rFonts w:hint="eastAsia" w:asciiTheme="minorEastAsia" w:hAnsiTheme="minorEastAsia" w:eastAsiaTheme="minorEastAsia" w:cstheme="minorEastAsia"/>
          <w:color w:val="auto"/>
        </w:rPr>
        <w:t>11.响应文件编印和签署</w:t>
      </w:r>
      <w:bookmarkEnd w:id="163"/>
      <w:bookmarkEnd w:id="164"/>
      <w:bookmarkEnd w:id="165"/>
      <w:bookmarkEnd w:id="166"/>
      <w:bookmarkEnd w:id="167"/>
      <w:bookmarkEnd w:id="168"/>
      <w:bookmarkEnd w:id="169"/>
      <w:bookmarkEnd w:id="170"/>
      <w:bookmarkEnd w:id="171"/>
      <w:bookmarkEnd w:id="172"/>
      <w:bookmarkEnd w:id="173"/>
    </w:p>
    <w:p w14:paraId="5B6FE3CC">
      <w:pPr>
        <w:spacing w:line="360" w:lineRule="auto"/>
        <w:ind w:firstLine="480"/>
        <w:jc w:val="left"/>
        <w:rPr>
          <w:rFonts w:hint="eastAsia" w:asciiTheme="minorEastAsia" w:hAnsiTheme="minorEastAsia" w:eastAsiaTheme="minorEastAsia" w:cstheme="minorEastAsia"/>
          <w:color w:val="auto"/>
          <w:sz w:val="24"/>
          <w:szCs w:val="24"/>
        </w:rPr>
      </w:pPr>
      <w:bookmarkStart w:id="174" w:name="_Toc8763"/>
      <w:bookmarkStart w:id="175" w:name="_Toc15102"/>
      <w:bookmarkStart w:id="176" w:name="_Toc412617730"/>
      <w:bookmarkStart w:id="177" w:name="_Toc376936748"/>
      <w:bookmarkStart w:id="178" w:name="_Toc371090029"/>
      <w:r>
        <w:rPr>
          <w:rFonts w:hint="eastAsia" w:asciiTheme="minorEastAsia" w:hAnsiTheme="minorEastAsia" w:eastAsiaTheme="minorEastAsia" w:cstheme="minorEastAsia"/>
          <w:color w:val="auto"/>
          <w:sz w:val="24"/>
          <w:szCs w:val="24"/>
        </w:rPr>
        <w:t>11.1 如有修改错漏处，须由供应商法定代表人或其委托代理人签字、加盖公章。</w:t>
      </w:r>
    </w:p>
    <w:p w14:paraId="4C826DB7">
      <w:pPr>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（1）供应商须依据本文件内容和响应文件格式的要求编制响应文件。</w:t>
      </w:r>
    </w:p>
    <w:p w14:paraId="7700D4F0">
      <w:pPr>
        <w:spacing w:line="360" w:lineRule="auto"/>
        <w:ind w:firstLine="48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（2）响应文件中不得行间插字、涂改或增删，如有修改错漏处，须由磋商供应商法人或其委托代理人签字或盖个人印鉴。</w:t>
      </w:r>
    </w:p>
    <w:p w14:paraId="3EA50A31">
      <w:pPr>
        <w:pStyle w:val="2"/>
        <w:rPr>
          <w:rFonts w:hint="eastAsia" w:asciiTheme="minorEastAsia" w:hAnsiTheme="minorEastAsia" w:eastAsiaTheme="minorEastAsia" w:cstheme="minorEastAsia"/>
          <w:lang w:val="zh-CN"/>
        </w:rPr>
      </w:pPr>
      <w:bookmarkStart w:id="179" w:name="_Toc22193"/>
      <w:bookmarkStart w:id="180" w:name="_Toc4993"/>
      <w:bookmarkStart w:id="181" w:name="_Toc16165"/>
      <w:bookmarkStart w:id="182" w:name="_Toc32124"/>
      <w:bookmarkStart w:id="183" w:name="_Toc17564"/>
      <w:r>
        <w:rPr>
          <w:rFonts w:hint="eastAsia" w:asciiTheme="minorEastAsia" w:hAnsiTheme="minorEastAsia" w:eastAsiaTheme="minorEastAsia" w:cstheme="minorEastAsia"/>
          <w:lang w:val="zh-CN"/>
        </w:rPr>
        <w:t>四、响应文件的递交</w:t>
      </w:r>
      <w:bookmarkEnd w:id="174"/>
      <w:bookmarkEnd w:id="175"/>
      <w:bookmarkEnd w:id="176"/>
      <w:bookmarkEnd w:id="179"/>
      <w:bookmarkEnd w:id="180"/>
      <w:bookmarkEnd w:id="181"/>
      <w:bookmarkEnd w:id="182"/>
      <w:bookmarkEnd w:id="183"/>
    </w:p>
    <w:p w14:paraId="1DAC8394">
      <w:pPr>
        <w:pStyle w:val="3"/>
        <w:rPr>
          <w:rFonts w:hint="eastAsia" w:asciiTheme="minorEastAsia" w:hAnsiTheme="minorEastAsia" w:eastAsiaTheme="minorEastAsia" w:cstheme="minorEastAsia"/>
          <w:color w:val="auto"/>
        </w:rPr>
      </w:pPr>
      <w:bookmarkStart w:id="184" w:name="_Toc11961"/>
      <w:bookmarkStart w:id="185" w:name="_Toc959"/>
      <w:bookmarkStart w:id="186" w:name="_Toc23823"/>
      <w:bookmarkStart w:id="187" w:name="_Toc1176"/>
      <w:bookmarkStart w:id="188" w:name="_Toc23939"/>
      <w:bookmarkStart w:id="189" w:name="_Toc325726016"/>
      <w:bookmarkStart w:id="190" w:name="_Toc6662"/>
      <w:bookmarkStart w:id="191" w:name="_Toc495567952"/>
      <w:bookmarkStart w:id="192" w:name="_Toc412617731"/>
      <w:bookmarkStart w:id="193" w:name="_Toc373392582"/>
      <w:bookmarkStart w:id="194" w:name="_Toc26174"/>
      <w:bookmarkStart w:id="195" w:name="_Toc495666269"/>
      <w:r>
        <w:rPr>
          <w:rFonts w:hint="eastAsia" w:asciiTheme="minorEastAsia" w:hAnsiTheme="minorEastAsia" w:eastAsiaTheme="minorEastAsia" w:cstheme="minorEastAsia"/>
          <w:color w:val="auto"/>
        </w:rPr>
        <w:t>12.响应文件的密封和标记</w:t>
      </w:r>
      <w:bookmarkEnd w:id="184"/>
      <w:bookmarkEnd w:id="185"/>
      <w:bookmarkEnd w:id="186"/>
      <w:bookmarkEnd w:id="187"/>
      <w:bookmarkEnd w:id="188"/>
      <w:bookmarkEnd w:id="189"/>
      <w:bookmarkEnd w:id="190"/>
      <w:bookmarkEnd w:id="191"/>
      <w:bookmarkEnd w:id="192"/>
      <w:bookmarkEnd w:id="193"/>
      <w:bookmarkEnd w:id="194"/>
      <w:bookmarkEnd w:id="195"/>
    </w:p>
    <w:bookmarkEnd w:id="177"/>
    <w:bookmarkEnd w:id="178"/>
    <w:p w14:paraId="2885ABB7">
      <w:pPr>
        <w:autoSpaceDE w:val="0"/>
        <w:autoSpaceDN w:val="0"/>
        <w:adjustRightInd w:val="0"/>
        <w:spacing w:line="460" w:lineRule="exact"/>
        <w:ind w:firstLine="480" w:firstLineChars="200"/>
        <w:jc w:val="left"/>
        <w:rPr>
          <w:rFonts w:hint="eastAsia" w:asciiTheme="minorEastAsia" w:hAnsiTheme="minorEastAsia" w:eastAsiaTheme="minorEastAsia" w:cstheme="minorEastAsia"/>
          <w:sz w:val="24"/>
          <w:lang w:val="zh-CN"/>
        </w:rPr>
      </w:pPr>
      <w:bookmarkStart w:id="196" w:name="_Toc412617732"/>
      <w:bookmarkStart w:id="197" w:name="_Toc373392583"/>
      <w:bookmarkStart w:id="198" w:name="_Toc30756"/>
      <w:bookmarkStart w:id="199" w:name="_Toc4009"/>
      <w:bookmarkStart w:id="200" w:name="_Toc325726017"/>
      <w:bookmarkStart w:id="201" w:name="_Toc25052"/>
      <w:bookmarkStart w:id="202" w:name="_Toc495567953"/>
      <w:bookmarkStart w:id="203" w:name="_Toc29673"/>
      <w:bookmarkStart w:id="204" w:name="_Toc495666270"/>
      <w:bookmarkStart w:id="205" w:name="_Toc11648"/>
      <w:bookmarkStart w:id="206" w:name="_Toc5658"/>
      <w:bookmarkStart w:id="207" w:name="_Toc15407"/>
      <w:bookmarkStart w:id="208" w:name="_Toc376936749"/>
      <w:bookmarkStart w:id="209" w:name="_Toc371090030"/>
      <w:r>
        <w:rPr>
          <w:rFonts w:hint="eastAsia" w:asciiTheme="minorEastAsia" w:hAnsiTheme="minorEastAsia" w:eastAsiaTheme="minorEastAsia" w:cstheme="minorEastAsia"/>
          <w:sz w:val="24"/>
          <w:lang w:val="zh-CN"/>
        </w:rPr>
        <w:t>磋商响应文件的密封和标记：本次采用政采云平台线上上传磋商响应文件。</w:t>
      </w:r>
    </w:p>
    <w:p w14:paraId="69EA211D">
      <w:pPr>
        <w:pStyle w:val="3"/>
        <w:rPr>
          <w:rFonts w:hint="eastAsia" w:asciiTheme="minorEastAsia" w:hAnsiTheme="minorEastAsia" w:eastAsiaTheme="minorEastAsia" w:cstheme="minorEastAsia"/>
          <w:color w:val="auto"/>
        </w:rPr>
      </w:pPr>
    </w:p>
    <w:p w14:paraId="163B4E05">
      <w:pPr>
        <w:pStyle w:val="3"/>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w:t>
      </w:r>
      <w:bookmarkEnd w:id="196"/>
      <w:bookmarkEnd w:id="197"/>
      <w:bookmarkEnd w:id="198"/>
      <w:bookmarkEnd w:id="199"/>
      <w:bookmarkEnd w:id="200"/>
      <w:r>
        <w:rPr>
          <w:rFonts w:hint="eastAsia" w:asciiTheme="minorEastAsia" w:hAnsiTheme="minorEastAsia" w:eastAsiaTheme="minorEastAsia" w:cstheme="minorEastAsia"/>
          <w:color w:val="auto"/>
        </w:rPr>
        <w:t>提交响应文件截止时间、地点</w:t>
      </w:r>
      <w:bookmarkEnd w:id="201"/>
      <w:bookmarkEnd w:id="202"/>
      <w:bookmarkEnd w:id="203"/>
      <w:bookmarkEnd w:id="204"/>
      <w:bookmarkEnd w:id="205"/>
      <w:bookmarkEnd w:id="206"/>
      <w:bookmarkEnd w:id="207"/>
    </w:p>
    <w:p w14:paraId="5C1854CF">
      <w:pPr>
        <w:pStyle w:val="11"/>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13.1响应文件提交的截止时间及地点详见“供应商须知前附表”。</w:t>
      </w:r>
    </w:p>
    <w:p w14:paraId="065A316D">
      <w:pPr>
        <w:pStyle w:val="11"/>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13.2采购代理机构将拒绝接受在提交首次响应文件截止时间之后送达的响应文件。</w:t>
      </w:r>
      <w:bookmarkEnd w:id="208"/>
      <w:bookmarkEnd w:id="209"/>
      <w:bookmarkStart w:id="210" w:name="_Toc376936750"/>
      <w:bookmarkStart w:id="211" w:name="_Toc325726019"/>
      <w:bookmarkStart w:id="212" w:name="_Toc9147"/>
    </w:p>
    <w:p w14:paraId="4D310E87">
      <w:pPr>
        <w:pStyle w:val="2"/>
        <w:rPr>
          <w:rFonts w:hint="eastAsia" w:asciiTheme="minorEastAsia" w:hAnsiTheme="minorEastAsia" w:eastAsiaTheme="minorEastAsia" w:cstheme="minorEastAsia"/>
          <w:lang w:val="zh-CN"/>
        </w:rPr>
      </w:pPr>
      <w:bookmarkStart w:id="213" w:name="_Toc22539"/>
      <w:bookmarkStart w:id="214" w:name="_Toc31387"/>
      <w:bookmarkStart w:id="215" w:name="_Toc6481"/>
      <w:bookmarkStart w:id="216" w:name="_Toc20310"/>
      <w:bookmarkStart w:id="217" w:name="_Toc5644"/>
      <w:bookmarkStart w:id="218" w:name="_Toc4288"/>
      <w:bookmarkStart w:id="219" w:name="_Toc30174"/>
      <w:r>
        <w:rPr>
          <w:rFonts w:hint="eastAsia" w:asciiTheme="minorEastAsia" w:hAnsiTheme="minorEastAsia" w:eastAsiaTheme="minorEastAsia" w:cstheme="minorEastAsia"/>
          <w:lang w:val="zh-CN"/>
        </w:rPr>
        <w:t>五、</w:t>
      </w:r>
      <w:bookmarkEnd w:id="210"/>
      <w:bookmarkEnd w:id="211"/>
      <w:r>
        <w:rPr>
          <w:rFonts w:hint="eastAsia" w:asciiTheme="minorEastAsia" w:hAnsiTheme="minorEastAsia" w:eastAsiaTheme="minorEastAsia" w:cstheme="minorEastAsia"/>
          <w:lang w:val="zh-CN"/>
        </w:rPr>
        <w:t>磋商过程</w:t>
      </w:r>
      <w:bookmarkEnd w:id="212"/>
      <w:bookmarkEnd w:id="213"/>
      <w:bookmarkEnd w:id="214"/>
      <w:bookmarkEnd w:id="215"/>
      <w:bookmarkEnd w:id="216"/>
      <w:bookmarkEnd w:id="217"/>
      <w:bookmarkEnd w:id="218"/>
      <w:bookmarkEnd w:id="219"/>
    </w:p>
    <w:p w14:paraId="47707A9D">
      <w:pPr>
        <w:pStyle w:val="3"/>
        <w:rPr>
          <w:rFonts w:hint="eastAsia" w:asciiTheme="minorEastAsia" w:hAnsiTheme="minorEastAsia" w:eastAsiaTheme="minorEastAsia" w:cstheme="minorEastAsia"/>
          <w:color w:val="auto"/>
        </w:rPr>
      </w:pPr>
      <w:bookmarkStart w:id="220" w:name="_Toc325726020"/>
      <w:bookmarkStart w:id="221" w:name="_Toc376936751"/>
      <w:bookmarkStart w:id="222" w:name="_Toc29901"/>
      <w:bookmarkStart w:id="223" w:name="_Toc15630"/>
      <w:bookmarkStart w:id="224" w:name="_Toc495567954"/>
      <w:bookmarkStart w:id="225" w:name="_Toc22737"/>
      <w:bookmarkStart w:id="226" w:name="_Toc16202"/>
      <w:bookmarkStart w:id="227" w:name="_Toc13022"/>
      <w:bookmarkStart w:id="228" w:name="_Toc5561"/>
      <w:bookmarkStart w:id="229" w:name="_Toc26723"/>
      <w:bookmarkStart w:id="230" w:name="_Toc495666271"/>
      <w:r>
        <w:rPr>
          <w:rFonts w:hint="eastAsia" w:asciiTheme="minorEastAsia" w:hAnsiTheme="minorEastAsia" w:eastAsiaTheme="minorEastAsia" w:cstheme="minorEastAsia"/>
          <w:color w:val="auto"/>
        </w:rPr>
        <w:t>14.</w:t>
      </w:r>
      <w:bookmarkEnd w:id="220"/>
      <w:bookmarkEnd w:id="221"/>
      <w:r>
        <w:rPr>
          <w:rFonts w:hint="eastAsia" w:asciiTheme="minorEastAsia" w:hAnsiTheme="minorEastAsia" w:eastAsiaTheme="minorEastAsia" w:cstheme="minorEastAsia"/>
          <w:color w:val="auto"/>
        </w:rPr>
        <w:t>磋商过程</w:t>
      </w:r>
      <w:bookmarkEnd w:id="222"/>
      <w:bookmarkEnd w:id="223"/>
      <w:bookmarkEnd w:id="224"/>
      <w:bookmarkEnd w:id="225"/>
      <w:bookmarkEnd w:id="226"/>
      <w:bookmarkEnd w:id="227"/>
      <w:bookmarkEnd w:id="228"/>
      <w:bookmarkEnd w:id="229"/>
      <w:bookmarkEnd w:id="230"/>
    </w:p>
    <w:p w14:paraId="0BC56313">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14.1采购代理机构按本磋商文件中确定的时间和地点组织本项目的磋商活动。</w:t>
      </w:r>
    </w:p>
    <w:p w14:paraId="1D4A872D">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14.2 磋商工作由采购代理机构组织，采购人、采购监管、纪检监察等有关方面代表可根据采购项目的具体情况列席。</w:t>
      </w:r>
    </w:p>
    <w:p w14:paraId="77103502">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14.3 磋商过程有专人记录，并存档备查。</w:t>
      </w:r>
    </w:p>
    <w:p w14:paraId="42E8B403">
      <w:pPr>
        <w:pStyle w:val="2"/>
        <w:rPr>
          <w:rFonts w:hint="eastAsia" w:asciiTheme="minorEastAsia" w:hAnsiTheme="minorEastAsia" w:eastAsiaTheme="minorEastAsia" w:cstheme="minorEastAsia"/>
          <w:lang w:val="zh-CN"/>
        </w:rPr>
      </w:pPr>
      <w:bookmarkStart w:id="231" w:name="_Toc19030"/>
      <w:bookmarkStart w:id="232" w:name="_Toc8225"/>
      <w:bookmarkStart w:id="233" w:name="_Toc325726021"/>
      <w:bookmarkStart w:id="234" w:name="_Toc376936752"/>
      <w:bookmarkStart w:id="235" w:name="_Toc18107"/>
      <w:bookmarkStart w:id="236" w:name="_Toc29147"/>
      <w:bookmarkStart w:id="237" w:name="_Toc27021"/>
      <w:bookmarkStart w:id="238" w:name="_Toc17414"/>
      <w:bookmarkStart w:id="239" w:name="_Toc13482"/>
      <w:bookmarkStart w:id="240" w:name="_Toc16303"/>
      <w:r>
        <w:rPr>
          <w:rFonts w:hint="eastAsia" w:asciiTheme="minorEastAsia" w:hAnsiTheme="minorEastAsia" w:eastAsiaTheme="minorEastAsia" w:cstheme="minorEastAsia"/>
          <w:lang w:val="zh-CN"/>
        </w:rPr>
        <w:t>六、磋商程序及方法</w:t>
      </w:r>
      <w:bookmarkEnd w:id="231"/>
      <w:bookmarkEnd w:id="232"/>
      <w:bookmarkEnd w:id="233"/>
      <w:bookmarkEnd w:id="234"/>
      <w:bookmarkEnd w:id="235"/>
      <w:bookmarkEnd w:id="236"/>
      <w:bookmarkEnd w:id="237"/>
      <w:bookmarkEnd w:id="238"/>
      <w:bookmarkEnd w:id="239"/>
      <w:bookmarkEnd w:id="240"/>
    </w:p>
    <w:p w14:paraId="4AE922A2">
      <w:pPr>
        <w:pStyle w:val="3"/>
        <w:rPr>
          <w:rFonts w:hint="eastAsia" w:asciiTheme="minorEastAsia" w:hAnsiTheme="minorEastAsia" w:eastAsiaTheme="minorEastAsia" w:cstheme="minorEastAsia"/>
          <w:color w:val="auto"/>
        </w:rPr>
      </w:pPr>
      <w:bookmarkStart w:id="241" w:name="_Toc495666272"/>
      <w:bookmarkStart w:id="242" w:name="_Toc16935"/>
      <w:bookmarkStart w:id="243" w:name="_Toc27160"/>
      <w:bookmarkStart w:id="244" w:name="_Toc26121"/>
      <w:bookmarkStart w:id="245" w:name="_Toc13947"/>
      <w:bookmarkStart w:id="246" w:name="_Toc21793"/>
      <w:bookmarkStart w:id="247" w:name="_Toc376936753"/>
      <w:bookmarkStart w:id="248" w:name="_Toc495567955"/>
      <w:bookmarkStart w:id="249" w:name="_Toc23749"/>
      <w:bookmarkStart w:id="250" w:name="_Toc325726022"/>
      <w:bookmarkStart w:id="251" w:name="_Toc29058"/>
      <w:r>
        <w:rPr>
          <w:rFonts w:hint="eastAsia" w:asciiTheme="minorEastAsia" w:hAnsiTheme="minorEastAsia" w:eastAsiaTheme="minorEastAsia" w:cstheme="minorEastAsia"/>
          <w:color w:val="auto"/>
        </w:rPr>
        <w:t>15.磋商小组</w:t>
      </w:r>
      <w:bookmarkEnd w:id="241"/>
      <w:bookmarkEnd w:id="242"/>
      <w:bookmarkEnd w:id="243"/>
      <w:bookmarkEnd w:id="244"/>
      <w:bookmarkEnd w:id="245"/>
      <w:bookmarkEnd w:id="246"/>
      <w:bookmarkEnd w:id="247"/>
      <w:bookmarkEnd w:id="248"/>
      <w:bookmarkEnd w:id="249"/>
      <w:bookmarkEnd w:id="250"/>
      <w:bookmarkEnd w:id="251"/>
    </w:p>
    <w:p w14:paraId="0A2692F9">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15.1采购代理机构将根据采购项目的特点依法组建磋商小组，其成员由具有一定专业水平的技术、经济等方面的专家和采购人代表等三人以上单数组成。其中技术、经济等方面的专家不少于成员总数的三分之二。采购代理机构人员不得参加本机构代理的采购项目的评审。</w:t>
      </w:r>
    </w:p>
    <w:p w14:paraId="565BE974">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15.2磋商由采购代理机构负责组织，具体磋商事务由依法组建的磋商小组负责，并独立履行下列职责：</w:t>
      </w:r>
    </w:p>
    <w:p w14:paraId="0D05E4A4">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（1）审查响应文件是否符合磋商文件要求，并作出评价；</w:t>
      </w:r>
    </w:p>
    <w:p w14:paraId="6C764931">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（2）要求供应商对响应文件有关事项作出解释或澄清；</w:t>
      </w:r>
    </w:p>
    <w:p w14:paraId="2446785D">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（3）推荐预成交候选供应商；</w:t>
      </w:r>
    </w:p>
    <w:p w14:paraId="60853BDD">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（4）对非法干预评标工作的人员和机构进行举报或投诉。</w:t>
      </w:r>
    </w:p>
    <w:p w14:paraId="0EB0EF3F">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15.3磋商小组应遵守并履行下列义务：</w:t>
      </w:r>
    </w:p>
    <w:p w14:paraId="38F0B9EF">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（1）遵纪守法，客观、公正、廉洁地履行职责；</w:t>
      </w:r>
    </w:p>
    <w:p w14:paraId="2DA73216">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（2）按照磋商文件规定的评审方法和评审标准进行评审，对评审意见承担磋商小组成员责任；</w:t>
      </w:r>
    </w:p>
    <w:p w14:paraId="1FFEBA30">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（3）对响应文件、磋商情况和磋商中获悉的商业秘密保密；</w:t>
      </w:r>
    </w:p>
    <w:p w14:paraId="632E111B">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（4）参与磋商报告的起草；</w:t>
      </w:r>
    </w:p>
    <w:p w14:paraId="27593FB2">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（5）解答供应商及有关方面的质疑；</w:t>
      </w:r>
    </w:p>
    <w:p w14:paraId="6B23E308">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（6）配合纪检部门进行投诉处理工作。</w:t>
      </w:r>
    </w:p>
    <w:p w14:paraId="0004FD0A">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15.4 磋商工作在有关部门的监督和严格保密的情况下依法开展，任何单位和个人不得非法干预、影响磋商工作和磋商结果。</w:t>
      </w:r>
    </w:p>
    <w:p w14:paraId="01CABA88">
      <w:pPr>
        <w:pStyle w:val="3"/>
        <w:rPr>
          <w:rFonts w:hint="eastAsia" w:asciiTheme="minorEastAsia" w:hAnsiTheme="minorEastAsia" w:eastAsiaTheme="minorEastAsia" w:cstheme="minorEastAsia"/>
          <w:color w:val="auto"/>
        </w:rPr>
      </w:pPr>
      <w:bookmarkStart w:id="252" w:name="_Toc27086"/>
      <w:bookmarkStart w:id="253" w:name="_Toc376936754"/>
      <w:bookmarkStart w:id="254" w:name="_Toc495666273"/>
      <w:bookmarkStart w:id="255" w:name="_Toc325726023"/>
      <w:bookmarkStart w:id="256" w:name="_Toc19937"/>
      <w:bookmarkStart w:id="257" w:name="_Toc7295"/>
      <w:bookmarkStart w:id="258" w:name="_Toc495567956"/>
      <w:bookmarkStart w:id="259" w:name="_Toc19443"/>
      <w:bookmarkStart w:id="260" w:name="_Toc14694"/>
      <w:bookmarkStart w:id="261" w:name="_Toc15041"/>
      <w:bookmarkStart w:id="262" w:name="_Toc6528"/>
      <w:r>
        <w:rPr>
          <w:rFonts w:hint="eastAsia" w:asciiTheme="minorEastAsia" w:hAnsiTheme="minorEastAsia" w:eastAsiaTheme="minorEastAsia" w:cstheme="minorEastAsia"/>
          <w:color w:val="auto"/>
        </w:rPr>
        <w:t>16.磋商程序</w:t>
      </w:r>
      <w:bookmarkEnd w:id="252"/>
      <w:bookmarkEnd w:id="253"/>
      <w:bookmarkEnd w:id="254"/>
      <w:bookmarkEnd w:id="255"/>
      <w:bookmarkEnd w:id="256"/>
      <w:bookmarkEnd w:id="257"/>
      <w:bookmarkEnd w:id="258"/>
      <w:bookmarkEnd w:id="259"/>
      <w:bookmarkEnd w:id="260"/>
      <w:bookmarkEnd w:id="261"/>
      <w:bookmarkEnd w:id="262"/>
    </w:p>
    <w:p w14:paraId="0BAB7C98">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322B1586">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16.2初审阶段为资格性审查和符合性审查。响应文件在响应磋商文件要求方面出现的偏离，分为实质性偏离和非实质性偏离。</w:t>
      </w:r>
    </w:p>
    <w:p w14:paraId="37AC51CC">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16.2.1实质性偏离是指响应文件未能实质性响应磋商文件的要求。以下情况属于实质性偏离，响应文件有下列情况之一的，按无效文件处理。</w:t>
      </w:r>
    </w:p>
    <w:p w14:paraId="2F1BD6AC">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（1）不符合第</w:t>
      </w:r>
      <w:r>
        <w:rPr>
          <w:rFonts w:hint="eastAsia" w:asciiTheme="minorEastAsia" w:hAnsiTheme="minorEastAsia" w:eastAsiaTheme="minorEastAsia" w:cstheme="minorEastAsia"/>
          <w:color w:val="auto"/>
          <w:sz w:val="24"/>
          <w:szCs w:val="24"/>
          <w:lang w:val="zh-CN"/>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2款“合格的供应商”之规定的；</w:t>
      </w:r>
    </w:p>
    <w:p w14:paraId="0C71F0B4">
      <w:pPr>
        <w:spacing w:line="360" w:lineRule="auto"/>
        <w:ind w:firstLine="480" w:firstLineChars="20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zh-CN"/>
        </w:rPr>
        <w:t>未按磋商文件要求缴纳或未足额缴纳磋商保证金的；</w:t>
      </w:r>
    </w:p>
    <w:p w14:paraId="48EB1391">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（3）未按</w:t>
      </w:r>
      <w:r>
        <w:rPr>
          <w:rFonts w:hint="eastAsia" w:asciiTheme="minorEastAsia" w:hAnsiTheme="minorEastAsia" w:eastAsiaTheme="minorEastAsia" w:cstheme="minorEastAsia"/>
          <w:color w:val="auto"/>
          <w:sz w:val="24"/>
          <w:szCs w:val="24"/>
        </w:rPr>
        <w:t>竞争性磋商文件</w:t>
      </w:r>
      <w:r>
        <w:rPr>
          <w:rFonts w:hint="eastAsia" w:asciiTheme="minorEastAsia" w:hAnsiTheme="minorEastAsia" w:eastAsiaTheme="minorEastAsia" w:cstheme="minorEastAsia"/>
          <w:color w:val="auto"/>
          <w:sz w:val="24"/>
          <w:szCs w:val="24"/>
          <w:lang w:val="zh-CN"/>
        </w:rPr>
        <w:t>要求提供相关资料的；</w:t>
      </w:r>
    </w:p>
    <w:p w14:paraId="14CF8B3B">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（4）响应文件内容没有按磋商文件规定和要求签字、盖章的；</w:t>
      </w:r>
    </w:p>
    <w:p w14:paraId="22326E74">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（5）响应文件编排混乱，且擅自修改磋商文件规定的格式内容的；</w:t>
      </w:r>
    </w:p>
    <w:p w14:paraId="3AD32E25">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（6）项目服务期、磋商有效期等不能满足磋商文件要求的；</w:t>
      </w:r>
    </w:p>
    <w:p w14:paraId="316EFD8F">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（7）磋商项目的服务内容、服务标准明显不符合采购项目要求的；</w:t>
      </w:r>
    </w:p>
    <w:p w14:paraId="707320A0">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）响应文件中附有采购人不能接受的条件的；</w:t>
      </w:r>
    </w:p>
    <w:p w14:paraId="00E6D4F6">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）磋商小组认为应按无效响应处理的其他情况的；</w:t>
      </w:r>
    </w:p>
    <w:p w14:paraId="2EA44203">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）法律、法规规定的其他情形的。</w:t>
      </w:r>
    </w:p>
    <w:p w14:paraId="7783B7E4">
      <w:pPr>
        <w:tabs>
          <w:tab w:val="left" w:pos="8787"/>
        </w:tabs>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16.2.2非实质性偏离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4ED1058">
      <w:pPr>
        <w:tabs>
          <w:tab w:val="left" w:pos="8787"/>
        </w:tabs>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16.2.3 磋商小组要求供应商澄清、说明或者更正响应文件应当以书面形式作出。供应商的澄清、说明或者更正应当由法定代表人或其授权代表签字或者加盖公章。由授权代表签字的，应当附法定代表人授权书。</w:t>
      </w:r>
    </w:p>
    <w:p w14:paraId="56CB08E3">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16.2.4 在响应文件初审、详审过程中，如果磋商小组成员出现对评审结果有不同意见的，应当以书面形式反映，磋商报告中应注明该不同意见。磋商小组成员拒绝在磋商报告中签字又不书面说明其不同意见和理由的，视为同意磋商结果。</w:t>
      </w:r>
    </w:p>
    <w:p w14:paraId="41B04B78">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1027C43C">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67CDD24C">
      <w:pPr>
        <w:pStyle w:val="3"/>
        <w:rPr>
          <w:rFonts w:hint="eastAsia" w:asciiTheme="minorEastAsia" w:hAnsiTheme="minorEastAsia" w:eastAsiaTheme="minorEastAsia" w:cstheme="minorEastAsia"/>
          <w:color w:val="auto"/>
        </w:rPr>
      </w:pPr>
      <w:bookmarkStart w:id="263" w:name="_Toc495666274"/>
      <w:bookmarkStart w:id="264" w:name="_Toc13668"/>
      <w:bookmarkStart w:id="265" w:name="_Toc20611"/>
      <w:bookmarkStart w:id="266" w:name="_Toc325726024"/>
      <w:bookmarkStart w:id="267" w:name="_Toc9341"/>
      <w:bookmarkStart w:id="268" w:name="_Toc376936755"/>
      <w:bookmarkStart w:id="269" w:name="_Toc22780"/>
      <w:bookmarkStart w:id="270" w:name="_Toc10532"/>
      <w:bookmarkStart w:id="271" w:name="_Toc18461"/>
      <w:bookmarkStart w:id="272" w:name="_Toc14670"/>
      <w:bookmarkStart w:id="273" w:name="_Toc495567957"/>
      <w:r>
        <w:rPr>
          <w:rFonts w:hint="eastAsia" w:asciiTheme="minorEastAsia" w:hAnsiTheme="minorEastAsia" w:eastAsiaTheme="minorEastAsia" w:cstheme="minorEastAsia"/>
          <w:color w:val="auto"/>
        </w:rPr>
        <w:t>17.评审办法</w:t>
      </w:r>
      <w:bookmarkEnd w:id="263"/>
      <w:bookmarkEnd w:id="264"/>
      <w:bookmarkEnd w:id="265"/>
      <w:bookmarkEnd w:id="266"/>
      <w:bookmarkEnd w:id="267"/>
      <w:bookmarkEnd w:id="268"/>
      <w:bookmarkEnd w:id="269"/>
      <w:bookmarkEnd w:id="270"/>
      <w:bookmarkEnd w:id="271"/>
      <w:bookmarkEnd w:id="272"/>
      <w:bookmarkEnd w:id="273"/>
    </w:p>
    <w:p w14:paraId="3D5FA38C">
      <w:pPr>
        <w:spacing w:line="360" w:lineRule="auto"/>
        <w:ind w:firstLine="480" w:firstLineChars="20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17.1依照《中华人民共和国政府采购法》《中华人民共和国政府采购法实施条例》《政府采购竞争性磋商采购方式管理暂行办法》的规定，结合该项目的特点制定本评审办法。本次评审采用综合评分法。</w:t>
      </w:r>
      <w:r>
        <w:rPr>
          <w:rFonts w:hint="eastAsia" w:asciiTheme="minorEastAsia" w:hAnsiTheme="minorEastAsia" w:eastAsiaTheme="minorEastAsia" w:cstheme="minorEastAsia"/>
          <w:color w:val="auto"/>
          <w:sz w:val="24"/>
          <w:szCs w:val="24"/>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 中的有效期内的产品。）</w:t>
      </w:r>
    </w:p>
    <w:p w14:paraId="73DA8885">
      <w:pPr>
        <w:spacing w:line="360" w:lineRule="auto"/>
        <w:ind w:firstLine="480" w:firstLineChars="20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17.2 </w:t>
      </w:r>
      <w:r>
        <w:rPr>
          <w:rFonts w:hint="eastAsia" w:asciiTheme="minorEastAsia" w:hAnsiTheme="minorEastAsia" w:eastAsiaTheme="minorEastAsia" w:cstheme="minorEastAsia"/>
          <w:color w:val="auto"/>
          <w:sz w:val="24"/>
          <w:szCs w:val="24"/>
          <w:lang w:val="zh-CN"/>
        </w:rPr>
        <w:t>根据《政府采购促进中小企业发展</w:t>
      </w:r>
      <w:r>
        <w:rPr>
          <w:rFonts w:hint="eastAsia" w:asciiTheme="minorEastAsia" w:hAnsiTheme="minorEastAsia" w:eastAsiaTheme="minorEastAsia" w:cstheme="minorEastAsia"/>
          <w:color w:val="auto"/>
          <w:sz w:val="24"/>
          <w:szCs w:val="24"/>
        </w:rPr>
        <w:t>管理</w:t>
      </w:r>
      <w:r>
        <w:rPr>
          <w:rFonts w:hint="eastAsia" w:asciiTheme="minorEastAsia" w:hAnsiTheme="minorEastAsia" w:eastAsiaTheme="minorEastAsia" w:cstheme="minorEastAsia"/>
          <w:color w:val="auto"/>
          <w:sz w:val="24"/>
          <w:szCs w:val="24"/>
          <w:lang w:val="zh-CN"/>
        </w:rPr>
        <w:t>办法》，属小型、微型企业制造的货物（产品），供应商须提供该企业出具的《小型、微型企业声明函》，并由供应商加盖公章，其划型标准严格按照国家工信部、国家统计局、国家发改委、财政部出台的《中小企业划型标准规定》（工信部联企业[2011]300号）执行。供应商提供的《小型、微型企业声明函》资料必须真实，否则，按照有关规定予以处理。</w:t>
      </w:r>
    </w:p>
    <w:p w14:paraId="25D593DC">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17.3 评审标准和分值分配：</w:t>
      </w:r>
      <w:bookmarkStart w:id="274" w:name="_Toc376936756"/>
      <w:bookmarkStart w:id="275" w:name="_Toc325726025"/>
      <w:bookmarkStart w:id="276" w:name="_Toc6689"/>
      <w:bookmarkStart w:id="277" w:name="_Toc1304"/>
      <w:bookmarkStart w:id="278" w:name="_Toc29415"/>
      <w:bookmarkStart w:id="279" w:name="_Toc2506"/>
    </w:p>
    <w:tbl>
      <w:tblPr>
        <w:tblStyle w:val="25"/>
        <w:tblpPr w:leftFromText="180" w:rightFromText="180" w:vertAnchor="text" w:horzAnchor="page" w:tblpX="867" w:tblpY="520"/>
        <w:tblOverlap w:val="never"/>
        <w:tblW w:w="1029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3"/>
        <w:gridCol w:w="1255"/>
        <w:gridCol w:w="953"/>
        <w:gridCol w:w="6607"/>
      </w:tblGrid>
      <w:tr w14:paraId="2AB84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1483" w:type="dxa"/>
            <w:tcBorders>
              <w:top w:val="single" w:color="auto" w:sz="4" w:space="0"/>
              <w:left w:val="single" w:color="auto" w:sz="4" w:space="0"/>
              <w:bottom w:val="single" w:color="auto" w:sz="4" w:space="0"/>
              <w:right w:val="single" w:color="auto" w:sz="4" w:space="0"/>
            </w:tcBorders>
            <w:noWrap w:val="0"/>
            <w:vAlign w:val="center"/>
          </w:tcPr>
          <w:p w14:paraId="2C8D9DE8">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评审项目</w:t>
            </w:r>
          </w:p>
        </w:tc>
        <w:tc>
          <w:tcPr>
            <w:tcW w:w="1255" w:type="dxa"/>
            <w:tcBorders>
              <w:top w:val="single" w:color="auto" w:sz="4" w:space="0"/>
              <w:left w:val="single" w:color="auto" w:sz="4" w:space="0"/>
              <w:bottom w:val="single" w:color="auto" w:sz="4" w:space="0"/>
              <w:right w:val="single" w:color="auto" w:sz="4" w:space="0"/>
            </w:tcBorders>
            <w:noWrap w:val="0"/>
            <w:vAlign w:val="center"/>
          </w:tcPr>
          <w:p w14:paraId="1776FD49">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内容</w:t>
            </w:r>
          </w:p>
        </w:tc>
        <w:tc>
          <w:tcPr>
            <w:tcW w:w="953" w:type="dxa"/>
            <w:tcBorders>
              <w:top w:val="single" w:color="auto" w:sz="4" w:space="0"/>
              <w:left w:val="single" w:color="auto" w:sz="4" w:space="0"/>
              <w:bottom w:val="single" w:color="auto" w:sz="4" w:space="0"/>
              <w:right w:val="single" w:color="auto" w:sz="4" w:space="0"/>
            </w:tcBorders>
            <w:noWrap w:val="0"/>
            <w:vAlign w:val="center"/>
          </w:tcPr>
          <w:p w14:paraId="1C9D26B2">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满分分值</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039FAB44">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评审标准</w:t>
            </w:r>
          </w:p>
        </w:tc>
      </w:tr>
      <w:tr w14:paraId="7B361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83" w:type="dxa"/>
            <w:tcBorders>
              <w:top w:val="single" w:color="auto" w:sz="4" w:space="0"/>
              <w:left w:val="single" w:color="auto" w:sz="4" w:space="0"/>
              <w:bottom w:val="single" w:color="auto" w:sz="4" w:space="0"/>
              <w:right w:val="single" w:color="auto" w:sz="4" w:space="0"/>
            </w:tcBorders>
            <w:noWrap w:val="0"/>
            <w:vAlign w:val="center"/>
          </w:tcPr>
          <w:p w14:paraId="5C686D64">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报价</w:t>
            </w:r>
          </w:p>
          <w:p w14:paraId="376E3B72">
            <w:pPr>
              <w:spacing w:line="360" w:lineRule="auto"/>
              <w:jc w:val="center"/>
              <w:rPr>
                <w:rFonts w:hint="eastAsia" w:ascii="宋体" w:hAnsi="宋体" w:eastAsia="宋体" w:cs="宋体"/>
                <w:color w:val="auto"/>
                <w:sz w:val="24"/>
                <w:szCs w:val="24"/>
                <w:highlight w:val="none"/>
                <w:lang w:val="zh-CN"/>
              </w:rPr>
            </w:pPr>
            <w:r>
              <w:rPr>
                <w:rFonts w:hint="eastAsia"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分</w:t>
            </w:r>
          </w:p>
        </w:tc>
        <w:tc>
          <w:tcPr>
            <w:tcW w:w="1255" w:type="dxa"/>
            <w:tcBorders>
              <w:top w:val="single" w:color="auto" w:sz="4" w:space="0"/>
              <w:left w:val="single" w:color="auto" w:sz="4" w:space="0"/>
              <w:bottom w:val="single" w:color="auto" w:sz="4" w:space="0"/>
              <w:right w:val="single" w:color="auto" w:sz="4" w:space="0"/>
            </w:tcBorders>
            <w:noWrap w:val="0"/>
            <w:vAlign w:val="center"/>
          </w:tcPr>
          <w:p w14:paraId="0D761EB9">
            <w:pPr>
              <w:spacing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报价分</w:t>
            </w:r>
          </w:p>
        </w:tc>
        <w:tc>
          <w:tcPr>
            <w:tcW w:w="953" w:type="dxa"/>
            <w:tcBorders>
              <w:top w:val="single" w:color="auto" w:sz="4" w:space="0"/>
              <w:left w:val="single" w:color="auto" w:sz="4" w:space="0"/>
              <w:bottom w:val="single" w:color="auto" w:sz="4" w:space="0"/>
              <w:right w:val="single" w:color="auto" w:sz="4" w:space="0"/>
            </w:tcBorders>
            <w:noWrap w:val="0"/>
            <w:vAlign w:val="center"/>
          </w:tcPr>
          <w:p w14:paraId="113BA8F7">
            <w:pPr>
              <w:spacing w:line="360" w:lineRule="auto"/>
              <w:jc w:val="center"/>
              <w:rPr>
                <w:rFonts w:hint="default"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10</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48CCF49F">
            <w:pPr>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价格分应当采用低价优先法计算，即满足招标文件要求且以投标报价最低的为评标基准价，其价格分为满分。其他供应商的报价分统一按下列公式计算：供应商报价得分=(评标基准价／投标报价)×价格权值（</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val="zh-CN"/>
              </w:rPr>
              <w:t>%）×100（四舍五入后保留小数点后两位）。</w:t>
            </w:r>
          </w:p>
          <w:p w14:paraId="5955D00C">
            <w:pPr>
              <w:pStyle w:val="21"/>
              <w:widowControl/>
              <w:spacing w:before="0" w:beforeAutospacing="0" w:after="0" w:afterAutospacing="0" w:line="360" w:lineRule="auto"/>
              <w:rPr>
                <w:rFonts w:hint="eastAsia" w:ascii="宋体" w:hAnsi="宋体" w:eastAsia="宋体" w:cs="宋体"/>
                <w:color w:val="000000"/>
                <w:sz w:val="24"/>
                <w:highlight w:val="none"/>
                <w:shd w:val="clear" w:color="auto" w:fill="FFFFFF"/>
                <w:lang w:val="en-US" w:eastAsia="zh-CN" w:bidi="ar-SA"/>
              </w:rPr>
            </w:pPr>
            <w:r>
              <w:rPr>
                <w:rFonts w:hint="eastAsia" w:ascii="宋体" w:hAnsi="宋体" w:eastAsia="宋体" w:cs="宋体"/>
                <w:color w:val="auto"/>
                <w:sz w:val="24"/>
                <w:szCs w:val="24"/>
                <w:highlight w:val="none"/>
                <w:lang w:val="zh-CN"/>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rPr>
              <w:t>）</w:t>
            </w:r>
            <w:r>
              <w:rPr>
                <w:rFonts w:hint="eastAsia" w:ascii="宋体" w:hAnsi="宋体" w:eastAsia="宋体" w:cs="宋体"/>
                <w:color w:val="000000"/>
                <w:highlight w:val="none"/>
                <w:shd w:val="clear" w:color="auto" w:fill="FFFFFF"/>
                <w:lang w:val="en-US" w:eastAsia="zh-CN"/>
              </w:rPr>
              <w:t>根据《政府采购促进中小企业发展管理办法》、《关于促进残疾人就业政府采购政策的通知》、《财政部司法部关于政府采购支持监狱企业发展有关问题的通知》的相关规定，对残疾人福利性单位、监狱企业、小型和微型企业的价格给予1</w:t>
            </w:r>
            <w:r>
              <w:rPr>
                <w:rFonts w:hint="eastAsia" w:ascii="宋体" w:hAnsi="宋体" w:eastAsia="宋体" w:cs="宋体"/>
                <w:color w:val="000000"/>
                <w:sz w:val="24"/>
                <w:highlight w:val="none"/>
                <w:shd w:val="clear" w:color="auto" w:fill="FFFFFF"/>
                <w:lang w:val="en-US" w:eastAsia="zh-CN" w:bidi="ar-SA"/>
              </w:rPr>
              <w:t>0%的扣除，用扣除后的价格参与评标。</w:t>
            </w:r>
          </w:p>
          <w:p w14:paraId="73660BC5">
            <w:pPr>
              <w:spacing w:line="360" w:lineRule="auto"/>
              <w:jc w:val="both"/>
              <w:rPr>
                <w:rFonts w:hint="eastAsia" w:ascii="宋体" w:hAnsi="宋体" w:eastAsia="宋体" w:cs="宋体"/>
                <w:color w:val="auto"/>
                <w:sz w:val="24"/>
                <w:szCs w:val="24"/>
                <w:highlight w:val="none"/>
                <w:lang w:val="zh-CN"/>
              </w:rPr>
            </w:pPr>
            <w:r>
              <w:rPr>
                <w:rFonts w:hint="eastAsia" w:ascii="宋体" w:hAnsi="宋体" w:eastAsia="宋体" w:cs="宋体"/>
                <w:color w:val="000000"/>
                <w:sz w:val="24"/>
                <w:highlight w:val="none"/>
                <w:shd w:val="clear" w:color="auto" w:fill="FFFFFF"/>
                <w:lang w:val="en-US" w:eastAsia="zh-CN" w:bidi="ar-SA"/>
              </w:rPr>
              <w:t>（2）残疾人福利性单位、监狱企业属于小型、微型企业的，不重复享受政策。</w:t>
            </w:r>
          </w:p>
        </w:tc>
      </w:tr>
      <w:tr w14:paraId="6897A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1483" w:type="dxa"/>
            <w:vMerge w:val="restart"/>
            <w:tcBorders>
              <w:top w:val="single" w:color="auto" w:sz="4" w:space="0"/>
              <w:left w:val="single" w:color="auto" w:sz="4" w:space="0"/>
              <w:right w:val="single" w:color="auto" w:sz="4" w:space="0"/>
            </w:tcBorders>
            <w:noWrap w:val="0"/>
            <w:vAlign w:val="center"/>
          </w:tcPr>
          <w:p w14:paraId="54175DE4">
            <w:pPr>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技术</w:t>
            </w:r>
            <w:r>
              <w:rPr>
                <w:rFonts w:hint="eastAsia" w:eastAsia="宋体" w:cs="宋体"/>
                <w:color w:val="auto"/>
                <w:sz w:val="24"/>
                <w:szCs w:val="24"/>
                <w:highlight w:val="none"/>
                <w:lang w:val="en-US" w:eastAsia="zh-CN"/>
              </w:rPr>
              <w:t>部分</w:t>
            </w:r>
          </w:p>
          <w:p w14:paraId="54B4245D">
            <w:pPr>
              <w:spacing w:line="360" w:lineRule="auto"/>
              <w:jc w:val="center"/>
              <w:rPr>
                <w:rFonts w:hint="eastAsia" w:ascii="宋体" w:hAnsi="宋体" w:eastAsia="宋体" w:cs="宋体"/>
                <w:color w:val="auto"/>
                <w:sz w:val="24"/>
                <w:szCs w:val="24"/>
                <w:highlight w:val="none"/>
                <w:lang w:val="zh-CN"/>
              </w:rPr>
            </w:pPr>
            <w:r>
              <w:rPr>
                <w:rFonts w:hint="eastAsia" w:eastAsia="宋体" w:cs="宋体"/>
                <w:color w:val="auto"/>
                <w:sz w:val="24"/>
                <w:szCs w:val="24"/>
                <w:highlight w:val="none"/>
                <w:lang w:val="en-US" w:eastAsia="zh-CN"/>
              </w:rPr>
              <w:t>60</w:t>
            </w:r>
            <w:r>
              <w:rPr>
                <w:rFonts w:hint="eastAsia" w:ascii="宋体" w:hAnsi="宋体" w:eastAsia="宋体" w:cs="宋体"/>
                <w:color w:val="auto"/>
                <w:sz w:val="24"/>
                <w:szCs w:val="24"/>
                <w:highlight w:val="none"/>
                <w:lang w:val="zh-CN"/>
              </w:rPr>
              <w:t>分</w:t>
            </w:r>
          </w:p>
        </w:tc>
        <w:tc>
          <w:tcPr>
            <w:tcW w:w="1255" w:type="dxa"/>
            <w:tcBorders>
              <w:top w:val="single" w:color="auto" w:sz="4" w:space="0"/>
              <w:left w:val="single" w:color="auto" w:sz="4" w:space="0"/>
              <w:bottom w:val="single" w:color="auto" w:sz="4" w:space="0"/>
              <w:right w:val="single" w:color="auto" w:sz="4" w:space="0"/>
            </w:tcBorders>
            <w:noWrap w:val="0"/>
            <w:vAlign w:val="center"/>
          </w:tcPr>
          <w:p w14:paraId="122BCB08">
            <w:pPr>
              <w:spacing w:line="360" w:lineRule="auto"/>
              <w:jc w:val="center"/>
              <w:rPr>
                <w:rFonts w:hint="eastAsia" w:ascii="宋体" w:hAnsi="宋体" w:eastAsia="宋体" w:cs="宋体"/>
                <w:color w:val="auto"/>
                <w:sz w:val="24"/>
                <w:szCs w:val="24"/>
                <w:highlight w:val="none"/>
                <w:lang w:val="zh-CN" w:eastAsia="zh-CN"/>
              </w:rPr>
            </w:pPr>
            <w:r>
              <w:rPr>
                <w:rFonts w:hint="eastAsia" w:ascii="宋体" w:hAnsi="宋体" w:eastAsia="宋体" w:cs="宋体"/>
                <w:color w:val="000000"/>
                <w:sz w:val="24"/>
                <w:highlight w:val="none"/>
                <w:shd w:val="clear" w:color="auto" w:fill="FFFFFF"/>
                <w:lang w:val="en-US" w:eastAsia="zh-CN" w:bidi="ar-SA"/>
              </w:rPr>
              <w:t>工作背景的理解与认识</w:t>
            </w:r>
          </w:p>
        </w:tc>
        <w:tc>
          <w:tcPr>
            <w:tcW w:w="953" w:type="dxa"/>
            <w:tcBorders>
              <w:top w:val="single" w:color="auto" w:sz="4" w:space="0"/>
              <w:left w:val="single" w:color="auto" w:sz="4" w:space="0"/>
              <w:bottom w:val="single" w:color="auto" w:sz="4" w:space="0"/>
              <w:right w:val="single" w:color="auto" w:sz="4" w:space="0"/>
            </w:tcBorders>
            <w:noWrap w:val="0"/>
            <w:vAlign w:val="center"/>
          </w:tcPr>
          <w:p w14:paraId="52B82FDF">
            <w:pPr>
              <w:spacing w:line="360" w:lineRule="auto"/>
              <w:jc w:val="center"/>
              <w:rPr>
                <w:rFonts w:hint="default"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10</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575EB8DD">
            <w:pPr>
              <w:keepNext w:val="0"/>
              <w:keepLines w:val="0"/>
              <w:widowControl/>
              <w:suppressLineNumbers w:val="0"/>
              <w:spacing w:line="360" w:lineRule="auto"/>
              <w:jc w:val="left"/>
              <w:rPr>
                <w:rFonts w:hint="default" w:ascii="Arial" w:hAnsi="Arial" w:eastAsia="宋体" w:cs="Arial"/>
                <w:color w:val="auto"/>
                <w:sz w:val="24"/>
                <w:szCs w:val="24"/>
                <w:highlight w:val="none"/>
                <w:lang w:val="zh-CN"/>
              </w:rPr>
            </w:pPr>
            <w:r>
              <w:rPr>
                <w:rFonts w:hint="eastAsia" w:ascii="宋体" w:hAnsi="宋体" w:eastAsia="宋体" w:cs="宋体"/>
                <w:color w:val="000000"/>
                <w:sz w:val="24"/>
                <w:highlight w:val="none"/>
                <w:shd w:val="clear" w:color="auto" w:fill="FFFFFF"/>
                <w:lang w:val="en-US" w:eastAsia="zh-CN" w:bidi="ar-SA"/>
              </w:rPr>
              <w:t>规划背景、意义等内容完整、合理、全面的得10分；内容较为完整、合理、全面的得7分；内容完整、合理性和全面性一般的得3分；内容有所欠缺的得1分；未提供不得分。</w:t>
            </w:r>
          </w:p>
        </w:tc>
      </w:tr>
      <w:tr w14:paraId="7C29B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0" w:hRule="atLeast"/>
        </w:trPr>
        <w:tc>
          <w:tcPr>
            <w:tcW w:w="1483" w:type="dxa"/>
            <w:vMerge w:val="continue"/>
            <w:tcBorders>
              <w:left w:val="single" w:color="auto" w:sz="4" w:space="0"/>
              <w:right w:val="single" w:color="auto" w:sz="4" w:space="0"/>
            </w:tcBorders>
            <w:noWrap w:val="0"/>
            <w:vAlign w:val="center"/>
          </w:tcPr>
          <w:p w14:paraId="061F9904">
            <w:pPr>
              <w:spacing w:line="360" w:lineRule="auto"/>
              <w:ind w:firstLine="480" w:firstLineChars="200"/>
              <w:jc w:val="left"/>
              <w:rPr>
                <w:rFonts w:hint="eastAsia" w:ascii="宋体" w:hAnsi="宋体" w:eastAsia="宋体" w:cs="宋体"/>
                <w:color w:val="auto"/>
                <w:sz w:val="24"/>
                <w:szCs w:val="24"/>
                <w:highlight w:val="none"/>
                <w:lang w:val="zh-CN"/>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4810DE55">
            <w:pPr>
              <w:spacing w:line="360" w:lineRule="auto"/>
              <w:jc w:val="center"/>
              <w:rPr>
                <w:rFonts w:hint="eastAsia" w:ascii="宋体" w:hAnsi="宋体" w:eastAsia="宋体" w:cs="宋体"/>
                <w:color w:val="auto"/>
                <w:sz w:val="24"/>
                <w:szCs w:val="24"/>
                <w:highlight w:val="none"/>
                <w:lang w:val="zh-CN" w:eastAsia="zh-CN"/>
              </w:rPr>
            </w:pPr>
            <w:r>
              <w:rPr>
                <w:rFonts w:hint="default" w:ascii="宋体" w:hAnsi="宋体" w:eastAsia="宋体" w:cs="宋体"/>
                <w:color w:val="auto"/>
                <w:sz w:val="24"/>
                <w:szCs w:val="24"/>
                <w:highlight w:val="none"/>
                <w:lang w:val="en-US" w:eastAsia="zh-CN"/>
              </w:rPr>
              <w:t>规划思路</w:t>
            </w:r>
          </w:p>
        </w:tc>
        <w:tc>
          <w:tcPr>
            <w:tcW w:w="953" w:type="dxa"/>
            <w:tcBorders>
              <w:top w:val="single" w:color="auto" w:sz="4" w:space="0"/>
              <w:left w:val="single" w:color="auto" w:sz="4" w:space="0"/>
              <w:bottom w:val="single" w:color="auto" w:sz="4" w:space="0"/>
              <w:right w:val="single" w:color="auto" w:sz="4" w:space="0"/>
            </w:tcBorders>
            <w:noWrap w:val="0"/>
            <w:vAlign w:val="center"/>
          </w:tcPr>
          <w:p w14:paraId="292E5953">
            <w:pPr>
              <w:spacing w:line="360" w:lineRule="auto"/>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0</w:t>
            </w:r>
            <w:r>
              <w:rPr>
                <w:rFonts w:hint="default" w:ascii="宋体" w:hAnsi="宋体" w:eastAsia="宋体" w:cs="宋体"/>
                <w:color w:val="auto"/>
                <w:sz w:val="24"/>
                <w:szCs w:val="24"/>
                <w:highlight w:val="none"/>
                <w:lang w:val="en-US" w:eastAsia="zh-CN"/>
              </w:rPr>
              <w:t>分</w:t>
            </w:r>
          </w:p>
        </w:tc>
        <w:tc>
          <w:tcPr>
            <w:tcW w:w="6607" w:type="dxa"/>
            <w:tcBorders>
              <w:top w:val="single" w:color="auto" w:sz="4" w:space="0"/>
              <w:left w:val="single" w:color="auto" w:sz="4" w:space="0"/>
              <w:bottom w:val="single" w:color="auto" w:sz="4" w:space="0"/>
              <w:right w:val="single" w:color="auto" w:sz="4" w:space="0"/>
            </w:tcBorders>
            <w:noWrap w:val="0"/>
            <w:vAlign w:val="top"/>
          </w:tcPr>
          <w:p w14:paraId="58DC3C65">
            <w:pPr>
              <w:spacing w:line="360" w:lineRule="auto"/>
              <w:jc w:val="left"/>
              <w:rPr>
                <w:rFonts w:hint="default" w:ascii="Arial" w:hAnsi="Arial" w:eastAsia="宋体" w:cs="Arial"/>
                <w:color w:val="auto"/>
                <w:sz w:val="24"/>
                <w:lang w:val="zh-CN" w:eastAsia="zh-CN"/>
              </w:rPr>
            </w:pPr>
            <w:r>
              <w:rPr>
                <w:rFonts w:hint="default" w:ascii="Arial" w:hAnsi="Arial" w:eastAsia="宋体" w:cs="Arial"/>
                <w:color w:val="auto"/>
                <w:sz w:val="24"/>
                <w:lang w:val="en-US" w:eastAsia="zh-CN"/>
              </w:rPr>
              <w:t>结合当地实际，提出符合实际的规划布局、规划编制内容和深度。规划思路清晰，技术路线科学合理、项目可操作性强，定位准确，重难点问题分析到位得</w:t>
            </w:r>
            <w:r>
              <w:rPr>
                <w:rFonts w:hint="eastAsia" w:ascii="Arial" w:hAnsi="Arial" w:eastAsia="宋体" w:cs="Arial"/>
                <w:color w:val="auto"/>
                <w:sz w:val="24"/>
                <w:lang w:val="en-US" w:eastAsia="zh-CN"/>
              </w:rPr>
              <w:t>10</w:t>
            </w:r>
            <w:r>
              <w:rPr>
                <w:rFonts w:hint="default" w:ascii="Arial" w:hAnsi="Arial" w:eastAsia="宋体" w:cs="Arial"/>
                <w:color w:val="auto"/>
                <w:sz w:val="24"/>
                <w:lang w:val="en-US" w:eastAsia="zh-CN"/>
              </w:rPr>
              <w:t>分;提出了较好的规划思路，技术路线与可操作性较强，项目基本落地，重难点问题分析较合理得</w:t>
            </w:r>
            <w:r>
              <w:rPr>
                <w:rFonts w:hint="eastAsia" w:ascii="Arial" w:hAnsi="Arial" w:eastAsia="宋体" w:cs="Arial"/>
                <w:color w:val="auto"/>
                <w:sz w:val="24"/>
                <w:lang w:val="en-US" w:eastAsia="zh-CN"/>
              </w:rPr>
              <w:t>7</w:t>
            </w:r>
            <w:r>
              <w:rPr>
                <w:rFonts w:hint="default" w:ascii="Arial" w:hAnsi="Arial" w:eastAsia="宋体" w:cs="Arial"/>
                <w:color w:val="auto"/>
                <w:sz w:val="24"/>
                <w:lang w:val="en-US" w:eastAsia="zh-CN"/>
              </w:rPr>
              <w:t>分﹔提出了普遍的规划思路，技术路线与可操作性一般，项目基本落地，重难点问题分析一般得</w:t>
            </w:r>
            <w:r>
              <w:rPr>
                <w:rFonts w:hint="eastAsia" w:ascii="Arial" w:hAnsi="Arial" w:eastAsia="宋体" w:cs="Arial"/>
                <w:color w:val="auto"/>
                <w:sz w:val="24"/>
                <w:lang w:val="en-US" w:eastAsia="zh-CN"/>
              </w:rPr>
              <w:t>3</w:t>
            </w:r>
            <w:r>
              <w:rPr>
                <w:rFonts w:hint="default" w:ascii="Arial" w:hAnsi="Arial" w:eastAsia="宋体" w:cs="Arial"/>
                <w:color w:val="auto"/>
                <w:sz w:val="24"/>
                <w:lang w:val="en-US" w:eastAsia="zh-CN"/>
              </w:rPr>
              <w:t>分;提出的规划思路不切实际，技术路线脱离当地情况，项目基本不能落地，重点、难点问题分析不到位，缺乏可操作性得</w:t>
            </w:r>
            <w:r>
              <w:rPr>
                <w:rFonts w:hint="eastAsia" w:ascii="Arial" w:hAnsi="Arial" w:eastAsia="宋体" w:cs="Arial"/>
                <w:color w:val="auto"/>
                <w:sz w:val="24"/>
                <w:lang w:val="en-US" w:eastAsia="zh-CN"/>
              </w:rPr>
              <w:t>1</w:t>
            </w:r>
            <w:r>
              <w:rPr>
                <w:rFonts w:hint="default" w:ascii="Arial" w:hAnsi="Arial" w:eastAsia="宋体" w:cs="Arial"/>
                <w:color w:val="auto"/>
                <w:sz w:val="24"/>
                <w:lang w:val="en-US" w:eastAsia="zh-CN"/>
              </w:rPr>
              <w:t>分;未提供不得分。</w:t>
            </w:r>
          </w:p>
        </w:tc>
      </w:tr>
      <w:tr w14:paraId="5886D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483" w:type="dxa"/>
            <w:vMerge w:val="continue"/>
            <w:tcBorders>
              <w:left w:val="single" w:color="auto" w:sz="4" w:space="0"/>
              <w:right w:val="single" w:color="auto" w:sz="4" w:space="0"/>
            </w:tcBorders>
            <w:noWrap w:val="0"/>
            <w:vAlign w:val="center"/>
          </w:tcPr>
          <w:p w14:paraId="16A649EE">
            <w:pPr>
              <w:spacing w:line="360" w:lineRule="auto"/>
              <w:ind w:firstLine="480" w:firstLineChars="200"/>
              <w:jc w:val="left"/>
              <w:rPr>
                <w:rFonts w:hint="eastAsia" w:ascii="宋体" w:hAnsi="宋体" w:eastAsia="宋体" w:cs="宋体"/>
                <w:color w:val="auto"/>
                <w:sz w:val="24"/>
                <w:szCs w:val="24"/>
                <w:highlight w:val="none"/>
                <w:lang w:val="zh-CN"/>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36268481">
            <w:pPr>
              <w:spacing w:line="360" w:lineRule="auto"/>
              <w:jc w:val="center"/>
              <w:rPr>
                <w:rFonts w:hint="eastAsia" w:ascii="宋体" w:hAnsi="宋体" w:eastAsia="宋体" w:cs="宋体"/>
                <w:color w:val="auto"/>
                <w:sz w:val="24"/>
                <w:szCs w:val="24"/>
                <w:highlight w:val="none"/>
                <w:lang w:val="en-US" w:eastAsia="zh-CN" w:bidi="ar-SA"/>
              </w:rPr>
            </w:pPr>
            <w:r>
              <w:rPr>
                <w:rFonts w:hint="eastAsia" w:ascii="Arial" w:hAnsi="Arial" w:cs="Arial"/>
                <w:color w:val="000000"/>
                <w:sz w:val="24"/>
              </w:rPr>
              <w:t>服务方案</w:t>
            </w:r>
          </w:p>
        </w:tc>
        <w:tc>
          <w:tcPr>
            <w:tcW w:w="953" w:type="dxa"/>
            <w:tcBorders>
              <w:top w:val="single" w:color="auto" w:sz="4" w:space="0"/>
              <w:left w:val="single" w:color="auto" w:sz="4" w:space="0"/>
              <w:bottom w:val="single" w:color="auto" w:sz="4" w:space="0"/>
              <w:right w:val="single" w:color="auto" w:sz="4" w:space="0"/>
            </w:tcBorders>
            <w:noWrap w:val="0"/>
            <w:vAlign w:val="center"/>
          </w:tcPr>
          <w:p w14:paraId="18E71A56">
            <w:pPr>
              <w:spacing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000000"/>
                <w:sz w:val="24"/>
                <w:szCs w:val="24"/>
                <w:highlight w:val="none"/>
                <w:lang w:val="en-US" w:eastAsia="zh-CN"/>
              </w:rPr>
              <w:t>15</w:t>
            </w:r>
          </w:p>
        </w:tc>
        <w:tc>
          <w:tcPr>
            <w:tcW w:w="6607" w:type="dxa"/>
            <w:tcBorders>
              <w:top w:val="single" w:color="auto" w:sz="4" w:space="0"/>
              <w:left w:val="single" w:color="auto" w:sz="4" w:space="0"/>
              <w:bottom w:val="single" w:color="auto" w:sz="4" w:space="0"/>
              <w:right w:val="single" w:color="auto" w:sz="4" w:space="0"/>
            </w:tcBorders>
            <w:noWrap w:val="0"/>
            <w:vAlign w:val="top"/>
          </w:tcPr>
          <w:p w14:paraId="0300DD97">
            <w:pPr>
              <w:spacing w:line="360" w:lineRule="auto"/>
              <w:jc w:val="left"/>
              <w:rPr>
                <w:rFonts w:hint="default" w:ascii="Arial" w:hAnsi="Arial" w:eastAsia="宋体" w:cs="Arial"/>
                <w:color w:val="auto"/>
                <w:sz w:val="24"/>
                <w:lang w:val="zh-CN" w:eastAsia="zh-CN"/>
              </w:rPr>
            </w:pPr>
            <w:r>
              <w:rPr>
                <w:rFonts w:hint="default" w:ascii="Arial" w:hAnsi="Arial" w:eastAsia="宋体" w:cs="Arial"/>
                <w:color w:val="auto"/>
                <w:sz w:val="24"/>
              </w:rPr>
              <w:t>针对该项目实际情况制定实施方案，方案部署合理、作业顺序切实可行、技术措施针对性强、目标管理明确，</w:t>
            </w:r>
            <w:r>
              <w:rPr>
                <w:rFonts w:hint="eastAsia" w:ascii="Arial" w:hAnsi="Arial" w:eastAsia="宋体" w:cs="Arial"/>
                <w:color w:val="auto"/>
                <w:sz w:val="24"/>
                <w:lang w:val="en-US" w:eastAsia="zh-CN"/>
              </w:rPr>
              <w:t>相关</w:t>
            </w:r>
            <w:r>
              <w:rPr>
                <w:rFonts w:hint="default" w:ascii="Arial" w:hAnsi="Arial" w:eastAsia="宋体" w:cs="Arial"/>
                <w:color w:val="auto"/>
                <w:sz w:val="24"/>
              </w:rPr>
              <w:t>设备</w:t>
            </w:r>
            <w:r>
              <w:rPr>
                <w:rFonts w:hint="eastAsia" w:ascii="Arial" w:hAnsi="Arial" w:eastAsia="宋体" w:cs="Arial"/>
                <w:color w:val="auto"/>
                <w:sz w:val="24"/>
                <w:lang w:val="en-US" w:eastAsia="zh-CN"/>
              </w:rPr>
              <w:t>及</w:t>
            </w:r>
            <w:r>
              <w:rPr>
                <w:rFonts w:hint="eastAsia" w:ascii="Arial" w:hAnsi="Arial" w:eastAsia="宋体" w:cs="Arial"/>
                <w:color w:val="auto"/>
                <w:sz w:val="24"/>
              </w:rPr>
              <w:t>专业技术</w:t>
            </w:r>
            <w:r>
              <w:rPr>
                <w:rFonts w:hint="eastAsia" w:ascii="Arial" w:hAnsi="Arial" w:eastAsia="宋体" w:cs="Arial"/>
                <w:color w:val="auto"/>
                <w:sz w:val="24"/>
                <w:lang w:val="en-US" w:eastAsia="zh-CN"/>
              </w:rPr>
              <w:t>人员</w:t>
            </w:r>
            <w:r>
              <w:rPr>
                <w:rFonts w:hint="default" w:ascii="Arial" w:hAnsi="Arial" w:eastAsia="宋体" w:cs="Arial"/>
                <w:color w:val="auto"/>
                <w:sz w:val="24"/>
              </w:rPr>
              <w:t>应满足项目实施要求。方案内容全面完整、计划科学合理、措施得当、设备配备完全满足项目实施方案要求的得</w:t>
            </w:r>
            <w:r>
              <w:rPr>
                <w:rFonts w:hint="eastAsia" w:ascii="Arial" w:hAnsi="Arial" w:eastAsia="宋体" w:cs="Arial"/>
                <w:color w:val="auto"/>
                <w:sz w:val="24"/>
                <w:lang w:val="en-US" w:eastAsia="zh-CN"/>
              </w:rPr>
              <w:t>15</w:t>
            </w:r>
            <w:r>
              <w:rPr>
                <w:rFonts w:hint="default" w:ascii="Arial" w:hAnsi="Arial" w:eastAsia="宋体" w:cs="Arial"/>
                <w:color w:val="auto"/>
                <w:sz w:val="24"/>
              </w:rPr>
              <w:t>分；方案内容较完整、计划科学合理、措施较得当、能保证项目顺利实施的得1</w:t>
            </w:r>
            <w:r>
              <w:rPr>
                <w:rFonts w:hint="eastAsia" w:ascii="Arial" w:hAnsi="Arial" w:eastAsia="宋体" w:cs="Arial"/>
                <w:color w:val="auto"/>
                <w:sz w:val="24"/>
                <w:lang w:val="en-US" w:eastAsia="zh-CN"/>
              </w:rPr>
              <w:t>0</w:t>
            </w:r>
            <w:r>
              <w:rPr>
                <w:rFonts w:hint="default" w:ascii="Arial" w:hAnsi="Arial" w:eastAsia="宋体" w:cs="Arial"/>
                <w:color w:val="auto"/>
                <w:sz w:val="24"/>
              </w:rPr>
              <w:t>分；内容基本完整、基本能保证项目实施的得</w:t>
            </w:r>
            <w:r>
              <w:rPr>
                <w:rFonts w:hint="eastAsia" w:ascii="Arial" w:hAnsi="Arial" w:eastAsia="宋体" w:cs="Arial"/>
                <w:color w:val="auto"/>
                <w:sz w:val="24"/>
                <w:lang w:val="en-US" w:eastAsia="zh-CN"/>
              </w:rPr>
              <w:t>5</w:t>
            </w:r>
            <w:r>
              <w:rPr>
                <w:rFonts w:hint="default" w:ascii="Arial" w:hAnsi="Arial" w:eastAsia="宋体" w:cs="Arial"/>
                <w:color w:val="auto"/>
                <w:sz w:val="24"/>
              </w:rPr>
              <w:t>分；方案内容简单、计划措施单一，不能完全满足项目实施的</w:t>
            </w:r>
            <w:r>
              <w:rPr>
                <w:rFonts w:hint="eastAsia" w:ascii="Arial" w:hAnsi="Arial" w:eastAsia="宋体" w:cs="Arial"/>
                <w:color w:val="auto"/>
                <w:sz w:val="24"/>
                <w:lang w:val="en-US" w:eastAsia="zh-CN"/>
              </w:rPr>
              <w:t>得1分，未提供不得分</w:t>
            </w:r>
            <w:r>
              <w:rPr>
                <w:rFonts w:hint="default" w:ascii="Arial" w:hAnsi="Arial" w:eastAsia="宋体" w:cs="Arial"/>
                <w:color w:val="auto"/>
                <w:sz w:val="24"/>
              </w:rPr>
              <w:t>。</w:t>
            </w:r>
          </w:p>
        </w:tc>
      </w:tr>
      <w:tr w14:paraId="216A7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8" w:hRule="atLeast"/>
        </w:trPr>
        <w:tc>
          <w:tcPr>
            <w:tcW w:w="1483" w:type="dxa"/>
            <w:vMerge w:val="continue"/>
            <w:tcBorders>
              <w:left w:val="single" w:color="auto" w:sz="4" w:space="0"/>
              <w:right w:val="single" w:color="auto" w:sz="4" w:space="0"/>
            </w:tcBorders>
            <w:noWrap w:val="0"/>
            <w:vAlign w:val="center"/>
          </w:tcPr>
          <w:p w14:paraId="5E08B023">
            <w:pPr>
              <w:spacing w:line="360" w:lineRule="auto"/>
              <w:ind w:firstLine="480" w:firstLineChars="200"/>
              <w:jc w:val="left"/>
              <w:rPr>
                <w:rFonts w:hint="eastAsia" w:ascii="宋体" w:hAnsi="宋体" w:eastAsia="宋体" w:cs="宋体"/>
                <w:color w:val="auto"/>
                <w:sz w:val="24"/>
                <w:szCs w:val="24"/>
                <w:highlight w:val="none"/>
                <w:lang w:val="zh-CN"/>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2E310829">
            <w:pPr>
              <w:spacing w:line="360" w:lineRule="auto"/>
              <w:jc w:val="center"/>
              <w:rPr>
                <w:rFonts w:hint="eastAsia" w:ascii="Arial" w:hAnsi="Arial" w:cs="Arial"/>
                <w:color w:val="000000"/>
                <w:sz w:val="24"/>
              </w:rPr>
            </w:pPr>
            <w:r>
              <w:rPr>
                <w:rFonts w:hint="eastAsia" w:ascii="Arial" w:hAnsi="Arial" w:cs="Arial"/>
                <w:color w:val="000000"/>
                <w:sz w:val="24"/>
                <w:lang w:val="en-US" w:eastAsia="zh-CN"/>
              </w:rPr>
              <w:t>标准及规程、规范要求</w:t>
            </w:r>
          </w:p>
        </w:tc>
        <w:tc>
          <w:tcPr>
            <w:tcW w:w="953" w:type="dxa"/>
            <w:tcBorders>
              <w:top w:val="single" w:color="auto" w:sz="4" w:space="0"/>
              <w:left w:val="single" w:color="auto" w:sz="4" w:space="0"/>
              <w:bottom w:val="single" w:color="auto" w:sz="4" w:space="0"/>
              <w:right w:val="single" w:color="auto" w:sz="4" w:space="0"/>
            </w:tcBorders>
            <w:noWrap w:val="0"/>
            <w:vAlign w:val="center"/>
          </w:tcPr>
          <w:p w14:paraId="3E793EEB">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w:t>
            </w:r>
          </w:p>
        </w:tc>
        <w:tc>
          <w:tcPr>
            <w:tcW w:w="6607" w:type="dxa"/>
            <w:tcBorders>
              <w:top w:val="single" w:color="auto" w:sz="4" w:space="0"/>
              <w:left w:val="single" w:color="auto" w:sz="4" w:space="0"/>
              <w:bottom w:val="single" w:color="auto" w:sz="4" w:space="0"/>
              <w:right w:val="single" w:color="auto" w:sz="4" w:space="0"/>
            </w:tcBorders>
            <w:noWrap w:val="0"/>
            <w:vAlign w:val="top"/>
          </w:tcPr>
          <w:p w14:paraId="40F26D47">
            <w:pPr>
              <w:spacing w:line="360" w:lineRule="auto"/>
              <w:jc w:val="left"/>
              <w:rPr>
                <w:rFonts w:hint="default" w:ascii="Arial" w:hAnsi="Arial" w:eastAsia="宋体" w:cs="Arial"/>
                <w:color w:val="auto"/>
                <w:sz w:val="24"/>
              </w:rPr>
            </w:pPr>
            <w:r>
              <w:rPr>
                <w:rFonts w:hint="eastAsia" w:ascii="Arial" w:hAnsi="Arial" w:eastAsia="宋体" w:cs="Arial"/>
                <w:color w:val="auto"/>
                <w:sz w:val="24"/>
                <w:lang w:val="en-US" w:eastAsia="zh-CN"/>
              </w:rPr>
              <w:t>符合国家、青海省标准、规范、</w:t>
            </w:r>
            <w:r>
              <w:rPr>
                <w:rFonts w:hint="eastAsia" w:ascii="Arial" w:hAnsi="Arial" w:cs="Arial"/>
                <w:color w:val="auto"/>
                <w:sz w:val="24"/>
                <w:lang w:val="en-US" w:eastAsia="zh-CN"/>
              </w:rPr>
              <w:t>德令哈市</w:t>
            </w:r>
            <w:r>
              <w:rPr>
                <w:rFonts w:hint="eastAsia" w:ascii="Arial" w:hAnsi="Arial" w:eastAsia="宋体" w:cs="Arial"/>
                <w:color w:val="auto"/>
                <w:sz w:val="24"/>
                <w:lang w:val="en-US" w:eastAsia="zh-CN"/>
              </w:rPr>
              <w:t>国土空间总体规划及技术要求，内容全面完整，科学严谨、控制要求得当合理的得10分；方案内容完整、措施得当的得7分；方案内容较完整、控制要求基本可行的得3分；违反国家、青海省标准、规范、</w:t>
            </w:r>
            <w:r>
              <w:rPr>
                <w:rFonts w:hint="eastAsia" w:ascii="Arial" w:hAnsi="Arial" w:cs="Arial"/>
                <w:color w:val="auto"/>
                <w:sz w:val="24"/>
                <w:lang w:val="en-US" w:eastAsia="zh-CN"/>
              </w:rPr>
              <w:t>德令哈市</w:t>
            </w:r>
            <w:r>
              <w:rPr>
                <w:rFonts w:hint="eastAsia" w:ascii="Arial" w:hAnsi="Arial" w:eastAsia="宋体" w:cs="Arial"/>
                <w:color w:val="auto"/>
                <w:sz w:val="24"/>
                <w:lang w:val="en-US" w:eastAsia="zh-CN"/>
              </w:rPr>
              <w:t>国土空间总体规划及技术要求，方案内容简单、措施不得当的得1分；未提供不得分。</w:t>
            </w:r>
          </w:p>
        </w:tc>
      </w:tr>
      <w:tr w14:paraId="090C5B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1483" w:type="dxa"/>
            <w:vMerge w:val="continue"/>
            <w:tcBorders>
              <w:left w:val="single" w:color="auto" w:sz="4" w:space="0"/>
              <w:right w:val="single" w:color="auto" w:sz="4" w:space="0"/>
            </w:tcBorders>
            <w:noWrap w:val="0"/>
            <w:vAlign w:val="center"/>
          </w:tcPr>
          <w:p w14:paraId="5F2E9E12">
            <w:pPr>
              <w:spacing w:line="360" w:lineRule="auto"/>
              <w:ind w:firstLine="480" w:firstLineChars="200"/>
              <w:jc w:val="left"/>
              <w:rPr>
                <w:rFonts w:hint="eastAsia" w:ascii="宋体" w:hAnsi="宋体" w:eastAsia="宋体" w:cs="宋体"/>
                <w:color w:val="auto"/>
                <w:sz w:val="24"/>
                <w:szCs w:val="24"/>
                <w:highlight w:val="none"/>
                <w:lang w:val="zh-CN"/>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78A9573E">
            <w:pPr>
              <w:autoSpaceDE w:val="0"/>
              <w:autoSpaceDN w:val="0"/>
              <w:adjustRightInd w:val="0"/>
              <w:spacing w:line="360" w:lineRule="auto"/>
              <w:jc w:val="center"/>
              <w:rPr>
                <w:rFonts w:ascii="Arial" w:hAnsi="Arial" w:cs="Arial"/>
                <w:color w:val="auto"/>
                <w:sz w:val="24"/>
                <w:lang w:val="zh-CN"/>
              </w:rPr>
            </w:pPr>
            <w:r>
              <w:rPr>
                <w:rFonts w:ascii="Arial" w:hAnsi="Arial" w:cs="Arial"/>
                <w:color w:val="auto"/>
                <w:sz w:val="24"/>
                <w:lang w:val="zh-CN"/>
              </w:rPr>
              <w:t>进度计划</w:t>
            </w:r>
          </w:p>
          <w:p w14:paraId="3F272F5E">
            <w:pPr>
              <w:spacing w:line="360" w:lineRule="auto"/>
              <w:jc w:val="center"/>
              <w:rPr>
                <w:rFonts w:ascii="Arial" w:hAnsi="Arial" w:cs="Arial"/>
                <w:color w:val="auto"/>
                <w:sz w:val="24"/>
                <w:lang w:val="zh-CN"/>
              </w:rPr>
            </w:pPr>
            <w:r>
              <w:rPr>
                <w:rFonts w:ascii="Arial" w:hAnsi="Arial" w:cs="Arial"/>
                <w:color w:val="auto"/>
                <w:sz w:val="24"/>
                <w:lang w:val="zh-CN"/>
              </w:rPr>
              <w:t>及安排</w:t>
            </w:r>
          </w:p>
        </w:tc>
        <w:tc>
          <w:tcPr>
            <w:tcW w:w="953" w:type="dxa"/>
            <w:tcBorders>
              <w:top w:val="single" w:color="auto" w:sz="4" w:space="0"/>
              <w:left w:val="single" w:color="auto" w:sz="4" w:space="0"/>
              <w:bottom w:val="single" w:color="auto" w:sz="4" w:space="0"/>
              <w:right w:val="single" w:color="auto" w:sz="4" w:space="0"/>
            </w:tcBorders>
            <w:noWrap w:val="0"/>
            <w:vAlign w:val="center"/>
          </w:tcPr>
          <w:p w14:paraId="7C2DB717">
            <w:pPr>
              <w:spacing w:line="360" w:lineRule="auto"/>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10</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3DA8448C">
            <w:pPr>
              <w:spacing w:line="360" w:lineRule="auto"/>
              <w:jc w:val="left"/>
              <w:rPr>
                <w:rFonts w:hint="default" w:ascii="Arial" w:hAnsi="Arial" w:eastAsia="宋体" w:cs="Arial"/>
                <w:color w:val="auto"/>
                <w:sz w:val="24"/>
              </w:rPr>
            </w:pPr>
            <w:r>
              <w:rPr>
                <w:rFonts w:hint="default" w:ascii="Arial" w:hAnsi="Arial" w:eastAsia="宋体" w:cs="Arial"/>
                <w:color w:val="auto"/>
                <w:sz w:val="24"/>
              </w:rPr>
              <w:t>针对项目采购内容及实际情况制定进度计划及安排，内容包括但不限于进度计划安排、进度保障措施等。内容完整、进度安排科学合理、措施得当、完全满足项目实施要求的得</w:t>
            </w:r>
            <w:r>
              <w:rPr>
                <w:rFonts w:hint="eastAsia" w:ascii="Arial" w:hAnsi="Arial" w:eastAsia="宋体" w:cs="Arial"/>
                <w:color w:val="auto"/>
                <w:sz w:val="24"/>
                <w:lang w:val="en-US" w:eastAsia="zh-CN"/>
              </w:rPr>
              <w:t>10</w:t>
            </w:r>
            <w:r>
              <w:rPr>
                <w:rFonts w:hint="default" w:ascii="Arial" w:hAnsi="Arial" w:eastAsia="宋体" w:cs="Arial"/>
                <w:color w:val="auto"/>
                <w:sz w:val="24"/>
              </w:rPr>
              <w:t>分；内容较完整、进度安排较合理、措施较得当、能保证项目顺利实施的得</w:t>
            </w:r>
            <w:r>
              <w:rPr>
                <w:rFonts w:hint="eastAsia" w:ascii="Arial" w:hAnsi="Arial" w:eastAsia="宋体" w:cs="Arial"/>
                <w:color w:val="auto"/>
                <w:sz w:val="24"/>
                <w:lang w:val="en-US" w:eastAsia="zh-CN"/>
              </w:rPr>
              <w:t>7</w:t>
            </w:r>
            <w:r>
              <w:rPr>
                <w:rFonts w:hint="default" w:ascii="Arial" w:hAnsi="Arial" w:eastAsia="宋体" w:cs="Arial"/>
                <w:color w:val="auto"/>
                <w:sz w:val="24"/>
              </w:rPr>
              <w:t>分；内容基本完整、基本能保证项目实施的得</w:t>
            </w:r>
            <w:r>
              <w:rPr>
                <w:rFonts w:hint="eastAsia" w:ascii="Arial" w:hAnsi="Arial" w:eastAsia="宋体" w:cs="Arial"/>
                <w:color w:val="auto"/>
                <w:sz w:val="24"/>
                <w:lang w:val="en-US" w:eastAsia="zh-CN"/>
              </w:rPr>
              <w:t>3</w:t>
            </w:r>
            <w:r>
              <w:rPr>
                <w:rFonts w:hint="default" w:ascii="Arial" w:hAnsi="Arial" w:eastAsia="宋体" w:cs="Arial"/>
                <w:color w:val="auto"/>
                <w:sz w:val="24"/>
              </w:rPr>
              <w:t>分；内容简单、不能完全满足项目实施的得1分。未提供的不得分。</w:t>
            </w:r>
          </w:p>
        </w:tc>
      </w:tr>
      <w:tr w14:paraId="4EFF0C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483" w:type="dxa"/>
            <w:vMerge w:val="continue"/>
            <w:tcBorders>
              <w:left w:val="single" w:color="auto" w:sz="4" w:space="0"/>
              <w:bottom w:val="single" w:color="auto" w:sz="4" w:space="0"/>
              <w:right w:val="single" w:color="auto" w:sz="4" w:space="0"/>
            </w:tcBorders>
            <w:noWrap w:val="0"/>
            <w:vAlign w:val="center"/>
          </w:tcPr>
          <w:p w14:paraId="609D5776">
            <w:pPr>
              <w:spacing w:line="360" w:lineRule="auto"/>
              <w:ind w:firstLine="480" w:firstLineChars="200"/>
              <w:jc w:val="left"/>
              <w:rPr>
                <w:rFonts w:hint="eastAsia" w:ascii="宋体" w:hAnsi="宋体" w:eastAsia="宋体" w:cs="宋体"/>
                <w:color w:val="auto"/>
                <w:sz w:val="24"/>
                <w:szCs w:val="24"/>
                <w:highlight w:val="none"/>
                <w:lang w:val="zh-CN"/>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66001A3F">
            <w:pPr>
              <w:spacing w:line="360" w:lineRule="auto"/>
              <w:jc w:val="center"/>
              <w:rPr>
                <w:rFonts w:hint="default" w:ascii="Arial" w:hAnsi="Arial" w:eastAsia="宋体" w:cs="Arial"/>
                <w:color w:val="000000"/>
                <w:sz w:val="24"/>
                <w:lang w:val="zh-CN"/>
              </w:rPr>
            </w:pPr>
            <w:r>
              <w:rPr>
                <w:rFonts w:hint="eastAsia" w:ascii="Arial" w:hAnsi="Arial" w:eastAsia="宋体" w:cs="Arial"/>
                <w:color w:val="000000"/>
                <w:sz w:val="24"/>
                <w:lang w:val="en-US" w:eastAsia="zh-CN"/>
              </w:rPr>
              <w:t>质量控制措施</w:t>
            </w:r>
          </w:p>
        </w:tc>
        <w:tc>
          <w:tcPr>
            <w:tcW w:w="953" w:type="dxa"/>
            <w:tcBorders>
              <w:top w:val="single" w:color="auto" w:sz="4" w:space="0"/>
              <w:left w:val="single" w:color="auto" w:sz="4" w:space="0"/>
              <w:bottom w:val="single" w:color="auto" w:sz="4" w:space="0"/>
              <w:right w:val="single" w:color="auto" w:sz="4" w:space="0"/>
            </w:tcBorders>
            <w:noWrap w:val="0"/>
            <w:vAlign w:val="center"/>
          </w:tcPr>
          <w:p w14:paraId="5BFC1DDD">
            <w:pPr>
              <w:spacing w:line="360" w:lineRule="auto"/>
              <w:jc w:val="center"/>
              <w:rPr>
                <w:rFonts w:hint="default" w:ascii="Arial" w:hAnsi="Arial" w:eastAsia="宋体" w:cs="Arial"/>
                <w:color w:val="000000"/>
                <w:sz w:val="24"/>
                <w:lang w:val="en-US" w:eastAsia="zh-CN"/>
              </w:rPr>
            </w:pPr>
            <w:r>
              <w:rPr>
                <w:rFonts w:hint="eastAsia" w:ascii="Arial" w:hAnsi="Arial" w:eastAsia="宋体" w:cs="Arial"/>
                <w:color w:val="000000"/>
                <w:sz w:val="24"/>
                <w:lang w:val="en-US" w:eastAsia="zh-CN"/>
              </w:rPr>
              <w:t>5分</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560DC13A">
            <w:pPr>
              <w:spacing w:line="360" w:lineRule="auto"/>
              <w:jc w:val="left"/>
              <w:rPr>
                <w:rFonts w:hint="default" w:ascii="Arial" w:hAnsi="Arial" w:eastAsia="宋体" w:cs="Arial"/>
                <w:color w:val="auto"/>
                <w:sz w:val="24"/>
              </w:rPr>
            </w:pPr>
            <w:r>
              <w:rPr>
                <w:rFonts w:hint="eastAsia" w:ascii="Arial" w:hAnsi="Arial" w:eastAsia="宋体" w:cs="Arial"/>
                <w:color w:val="auto"/>
                <w:sz w:val="24"/>
                <w:lang w:val="en-US" w:eastAsia="zh-CN"/>
              </w:rPr>
              <w:t>针对本项目须提供详尽的质量控制措施方案，措施全面完整合理具有可操作性的得5分；措施较好具有一定可操作性的得4分；措施基本可行得3分；只提措施且内容模糊、笼统的得2分；未提供不得分。</w:t>
            </w:r>
          </w:p>
        </w:tc>
      </w:tr>
      <w:tr w14:paraId="0CCC0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9" w:hRule="atLeast"/>
        </w:trPr>
        <w:tc>
          <w:tcPr>
            <w:tcW w:w="1483" w:type="dxa"/>
            <w:vMerge w:val="restart"/>
            <w:tcBorders>
              <w:top w:val="single" w:color="auto" w:sz="4" w:space="0"/>
              <w:left w:val="single" w:color="auto" w:sz="4" w:space="0"/>
              <w:right w:val="single" w:color="auto" w:sz="4" w:space="0"/>
            </w:tcBorders>
            <w:noWrap w:val="0"/>
            <w:vAlign w:val="center"/>
          </w:tcPr>
          <w:p w14:paraId="611A3384">
            <w:pPr>
              <w:spacing w:line="360" w:lineRule="auto"/>
              <w:jc w:val="center"/>
              <w:rPr>
                <w:rFonts w:hint="default" w:ascii="Arial" w:hAnsi="Arial" w:eastAsia="宋体" w:cs="Arial"/>
                <w:color w:val="auto"/>
                <w:sz w:val="24"/>
                <w:lang w:val="en-US" w:eastAsia="zh-CN"/>
              </w:rPr>
            </w:pPr>
            <w:r>
              <w:rPr>
                <w:rFonts w:hint="eastAsia" w:ascii="Arial" w:hAnsi="Arial" w:eastAsia="宋体" w:cs="Arial"/>
                <w:color w:val="auto"/>
                <w:sz w:val="24"/>
                <w:lang w:val="en-US" w:eastAsia="zh-CN"/>
              </w:rPr>
              <w:t>商务部分30分</w:t>
            </w:r>
          </w:p>
        </w:tc>
        <w:tc>
          <w:tcPr>
            <w:tcW w:w="1255" w:type="dxa"/>
            <w:tcBorders>
              <w:top w:val="single" w:color="auto" w:sz="4" w:space="0"/>
              <w:left w:val="single" w:color="auto" w:sz="4" w:space="0"/>
              <w:bottom w:val="single" w:color="auto" w:sz="4" w:space="0"/>
              <w:right w:val="single" w:color="auto" w:sz="4" w:space="0"/>
            </w:tcBorders>
            <w:noWrap w:val="0"/>
            <w:vAlign w:val="center"/>
          </w:tcPr>
          <w:p w14:paraId="73E68628">
            <w:pPr>
              <w:spacing w:line="360" w:lineRule="auto"/>
              <w:jc w:val="left"/>
              <w:rPr>
                <w:rFonts w:hint="eastAsia" w:ascii="Arial" w:hAnsi="Arial" w:eastAsia="宋体" w:cs="Arial"/>
                <w:color w:val="auto"/>
                <w:sz w:val="24"/>
                <w:lang w:val="en-US" w:eastAsia="zh-CN"/>
              </w:rPr>
            </w:pPr>
            <w:r>
              <w:rPr>
                <w:rFonts w:hint="eastAsia" w:ascii="Arial" w:hAnsi="Arial" w:eastAsia="宋体" w:cs="Arial"/>
                <w:color w:val="auto"/>
                <w:sz w:val="24"/>
                <w:lang w:val="en-US" w:eastAsia="zh-CN"/>
              </w:rPr>
              <w:t>类似业绩</w:t>
            </w:r>
          </w:p>
        </w:tc>
        <w:tc>
          <w:tcPr>
            <w:tcW w:w="953" w:type="dxa"/>
            <w:tcBorders>
              <w:top w:val="single" w:color="auto" w:sz="4" w:space="0"/>
              <w:left w:val="single" w:color="auto" w:sz="4" w:space="0"/>
              <w:bottom w:val="single" w:color="auto" w:sz="4" w:space="0"/>
              <w:right w:val="single" w:color="auto" w:sz="4" w:space="0"/>
            </w:tcBorders>
            <w:noWrap w:val="0"/>
            <w:vAlign w:val="center"/>
          </w:tcPr>
          <w:p w14:paraId="0AC90570">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0AB0EB1D">
            <w:pPr>
              <w:spacing w:line="360" w:lineRule="auto"/>
              <w:jc w:val="left"/>
              <w:rPr>
                <w:rFonts w:hint="default" w:ascii="Arial" w:hAnsi="Arial" w:eastAsia="宋体" w:cs="Arial"/>
                <w:color w:val="auto"/>
                <w:sz w:val="24"/>
                <w:szCs w:val="24"/>
                <w:highlight w:val="none"/>
                <w:lang w:val="en-US" w:eastAsia="zh-CN"/>
              </w:rPr>
            </w:pPr>
            <w:r>
              <w:rPr>
                <w:rFonts w:hint="default" w:ascii="Arial" w:hAnsi="Arial" w:eastAsia="宋体" w:cs="Arial"/>
                <w:color w:val="auto"/>
                <w:sz w:val="24"/>
                <w:szCs w:val="24"/>
                <w:highlight w:val="none"/>
                <w:lang w:val="en-US" w:eastAsia="zh-CN"/>
              </w:rPr>
              <w:t>供应商</w:t>
            </w:r>
            <w:r>
              <w:rPr>
                <w:rFonts w:hint="default" w:ascii="Arial" w:hAnsi="Arial" w:cs="Arial"/>
                <w:color w:val="auto"/>
                <w:sz w:val="24"/>
                <w:highlight w:val="none"/>
              </w:rPr>
              <w:t>提供</w:t>
            </w:r>
            <w:r>
              <w:rPr>
                <w:rFonts w:hint="default" w:ascii="Arial" w:hAnsi="Arial" w:eastAsia="宋体" w:cs="Arial"/>
                <w:color w:val="auto"/>
                <w:sz w:val="24"/>
                <w:highlight w:val="none"/>
              </w:rPr>
              <w:t>自</w:t>
            </w:r>
            <w:r>
              <w:rPr>
                <w:rFonts w:hint="eastAsia" w:ascii="Arial" w:hAnsi="Arial" w:eastAsia="宋体" w:cs="Arial"/>
                <w:color w:val="auto"/>
                <w:sz w:val="24"/>
                <w:highlight w:val="none"/>
                <w:lang w:val="en-US" w:eastAsia="zh-CN"/>
              </w:rPr>
              <w:t>2021年至</w:t>
            </w:r>
            <w:r>
              <w:rPr>
                <w:rFonts w:hint="eastAsia" w:ascii="Arial" w:hAnsi="Arial" w:eastAsia="宋体" w:cs="Arial"/>
                <w:color w:val="auto"/>
                <w:sz w:val="24"/>
                <w:highlight w:val="none"/>
              </w:rPr>
              <w:t>响应文件提交</w:t>
            </w:r>
            <w:r>
              <w:rPr>
                <w:rFonts w:hint="eastAsia" w:ascii="Arial" w:hAnsi="Arial" w:eastAsia="宋体" w:cs="Arial"/>
                <w:color w:val="auto"/>
                <w:sz w:val="24"/>
                <w:highlight w:val="none"/>
                <w:lang w:val="en-US" w:eastAsia="zh-CN"/>
              </w:rPr>
              <w:t>截止时间</w:t>
            </w:r>
            <w:r>
              <w:rPr>
                <w:rFonts w:hint="default" w:ascii="Arial" w:hAnsi="Arial" w:eastAsia="宋体" w:cs="Arial"/>
                <w:color w:val="auto"/>
                <w:sz w:val="24"/>
                <w:highlight w:val="none"/>
              </w:rPr>
              <w:t>以来类似项目业绩</w:t>
            </w:r>
            <w:r>
              <w:rPr>
                <w:rFonts w:hint="default" w:ascii="Arial" w:hAnsi="Arial" w:cs="Arial"/>
                <w:color w:val="auto"/>
                <w:sz w:val="24"/>
                <w:highlight w:val="none"/>
              </w:rPr>
              <w:t>的，每提供一个得1分，最高得</w:t>
            </w:r>
            <w:r>
              <w:rPr>
                <w:rFonts w:hint="default" w:ascii="Arial" w:hAnsi="Arial" w:cs="Arial"/>
                <w:color w:val="auto"/>
                <w:sz w:val="24"/>
                <w:highlight w:val="none"/>
                <w:lang w:val="en-US" w:eastAsia="zh-CN"/>
              </w:rPr>
              <w:t>7</w:t>
            </w:r>
            <w:r>
              <w:rPr>
                <w:rFonts w:hint="default" w:ascii="Arial" w:hAnsi="Arial" w:cs="Arial"/>
                <w:color w:val="auto"/>
                <w:sz w:val="24"/>
                <w:highlight w:val="none"/>
              </w:rPr>
              <w:t>分；未提供或其他情况的不得分。（</w:t>
            </w:r>
            <w:r>
              <w:rPr>
                <w:rFonts w:hint="default" w:ascii="Arial" w:hAnsi="Arial" w:cs="Arial"/>
                <w:color w:val="auto"/>
                <w:sz w:val="24"/>
                <w:highlight w:val="none"/>
                <w:lang w:val="zh-CN"/>
              </w:rPr>
              <w:t>需提供包含合同首页、标的及金额所在页、合同签字盖章页</w:t>
            </w:r>
            <w:r>
              <w:rPr>
                <w:rFonts w:hint="default" w:ascii="Arial" w:hAnsi="Arial" w:cs="Arial"/>
                <w:color w:val="auto"/>
                <w:sz w:val="24"/>
                <w:highlight w:val="none"/>
              </w:rPr>
              <w:t>）</w:t>
            </w:r>
          </w:p>
        </w:tc>
      </w:tr>
      <w:tr w14:paraId="2E9E5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9" w:hRule="atLeast"/>
        </w:trPr>
        <w:tc>
          <w:tcPr>
            <w:tcW w:w="1483" w:type="dxa"/>
            <w:vMerge w:val="continue"/>
            <w:tcBorders>
              <w:left w:val="single" w:color="auto" w:sz="4" w:space="0"/>
              <w:right w:val="single" w:color="auto" w:sz="4" w:space="0"/>
            </w:tcBorders>
            <w:noWrap w:val="0"/>
            <w:vAlign w:val="center"/>
          </w:tcPr>
          <w:p w14:paraId="54157299">
            <w:pPr>
              <w:spacing w:line="360" w:lineRule="auto"/>
              <w:ind w:firstLine="480" w:firstLineChars="200"/>
              <w:jc w:val="left"/>
              <w:rPr>
                <w:rFonts w:hint="eastAsia" w:ascii="宋体" w:hAnsi="宋体" w:eastAsia="宋体" w:cs="宋体"/>
                <w:color w:val="auto"/>
                <w:sz w:val="24"/>
                <w:szCs w:val="24"/>
                <w:highlight w:val="none"/>
                <w:lang w:val="zh-CN"/>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2FF9ADB3">
            <w:pPr>
              <w:spacing w:line="360" w:lineRule="auto"/>
              <w:jc w:val="center"/>
              <w:rPr>
                <w:rFonts w:hint="eastAsia" w:ascii="宋体" w:hAnsi="宋体" w:eastAsia="宋体" w:cs="宋体"/>
                <w:color w:val="auto"/>
                <w:sz w:val="24"/>
                <w:szCs w:val="24"/>
                <w:highlight w:val="none"/>
                <w:lang w:val="en-US" w:eastAsia="zh-CN"/>
              </w:rPr>
            </w:pPr>
            <w:r>
              <w:rPr>
                <w:rFonts w:hint="eastAsia" w:eastAsia="宋体" w:cs="宋体"/>
                <w:color w:val="auto"/>
                <w:sz w:val="24"/>
                <w:szCs w:val="24"/>
                <w:highlight w:val="none"/>
                <w:lang w:val="en-US" w:eastAsia="zh-CN"/>
              </w:rPr>
              <w:t>人员</w:t>
            </w:r>
            <w:r>
              <w:rPr>
                <w:rFonts w:hint="eastAsia" w:ascii="宋体" w:hAnsi="宋体" w:eastAsia="宋体" w:cs="宋体"/>
                <w:color w:val="auto"/>
                <w:sz w:val="24"/>
                <w:szCs w:val="24"/>
                <w:highlight w:val="none"/>
                <w:lang w:val="zh-CN"/>
              </w:rPr>
              <w:t>配置</w:t>
            </w:r>
          </w:p>
        </w:tc>
        <w:tc>
          <w:tcPr>
            <w:tcW w:w="953" w:type="dxa"/>
            <w:tcBorders>
              <w:top w:val="single" w:color="auto" w:sz="4" w:space="0"/>
              <w:left w:val="single" w:color="auto" w:sz="4" w:space="0"/>
              <w:bottom w:val="single" w:color="auto" w:sz="4" w:space="0"/>
              <w:right w:val="single" w:color="auto" w:sz="4" w:space="0"/>
            </w:tcBorders>
            <w:noWrap w:val="0"/>
            <w:vAlign w:val="center"/>
          </w:tcPr>
          <w:p w14:paraId="0405EF11">
            <w:pPr>
              <w:spacing w:line="360" w:lineRule="auto"/>
              <w:jc w:val="center"/>
              <w:rPr>
                <w:rFonts w:hint="default" w:ascii="宋体" w:hAnsi="宋体" w:eastAsia="宋体" w:cs="宋体"/>
                <w:color w:val="000000"/>
                <w:sz w:val="24"/>
                <w:szCs w:val="24"/>
                <w:highlight w:val="none"/>
                <w:lang w:val="en-US" w:eastAsia="zh-CN"/>
              </w:rPr>
            </w:pPr>
            <w:r>
              <w:rPr>
                <w:rFonts w:hint="eastAsia" w:eastAsia="宋体" w:cs="宋体"/>
                <w:color w:val="000000"/>
                <w:sz w:val="24"/>
                <w:szCs w:val="24"/>
                <w:highlight w:val="none"/>
                <w:lang w:val="en-US" w:eastAsia="zh-CN"/>
              </w:rPr>
              <w:t>15</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64B7774F">
            <w:pPr>
              <w:numPr>
                <w:ilvl w:val="0"/>
                <w:numId w:val="0"/>
              </w:numPr>
              <w:spacing w:line="360" w:lineRule="auto"/>
              <w:jc w:val="left"/>
              <w:rPr>
                <w:rFonts w:hint="default" w:ascii="Arial" w:hAnsi="Arial" w:eastAsia="宋体" w:cs="Arial"/>
                <w:color w:val="000000"/>
                <w:kern w:val="2"/>
                <w:sz w:val="24"/>
                <w:szCs w:val="24"/>
                <w:highlight w:val="none"/>
                <w:lang w:val="en-US" w:eastAsia="zh-CN" w:bidi="ar-SA"/>
              </w:rPr>
            </w:pPr>
            <w:r>
              <w:rPr>
                <w:rFonts w:hint="eastAsia" w:ascii="Arial" w:hAnsi="Arial" w:cs="Arial"/>
                <w:color w:val="000000"/>
                <w:kern w:val="2"/>
                <w:sz w:val="24"/>
                <w:szCs w:val="24"/>
                <w:highlight w:val="none"/>
                <w:lang w:val="en-US" w:eastAsia="zh-CN" w:bidi="ar-SA"/>
              </w:rPr>
              <w:t>1、</w:t>
            </w:r>
            <w:r>
              <w:rPr>
                <w:rFonts w:hint="default" w:ascii="Arial" w:hAnsi="Arial" w:eastAsia="宋体" w:cs="Arial"/>
                <w:color w:val="000000"/>
                <w:kern w:val="2"/>
                <w:sz w:val="24"/>
                <w:szCs w:val="24"/>
                <w:highlight w:val="none"/>
                <w:lang w:val="en-US" w:eastAsia="zh-CN" w:bidi="ar-SA"/>
              </w:rPr>
              <w:t>项目负责人具有城乡规划或土地规划或土地资源管理相关专业高级职称且有注册城乡规划师资格证书的得5分；具有城乡规划或土地规划或土地资源管理相关专业中级职称且有注册城乡规划师资格证书的得3分；具有城乡规划或土地规划或土地资源管理相关专业初级职称的得1分；不提供的不得分。</w:t>
            </w:r>
          </w:p>
          <w:p w14:paraId="48A95E5D">
            <w:pPr>
              <w:numPr>
                <w:ilvl w:val="0"/>
                <w:numId w:val="0"/>
              </w:numPr>
              <w:spacing w:line="360" w:lineRule="auto"/>
              <w:jc w:val="left"/>
              <w:rPr>
                <w:rFonts w:hint="default" w:ascii="Arial" w:hAnsi="Arial" w:eastAsia="宋体" w:cs="Arial"/>
                <w:color w:val="000000"/>
                <w:sz w:val="24"/>
                <w:szCs w:val="24"/>
                <w:highlight w:val="none"/>
                <w:lang w:val="en-US" w:eastAsia="zh-CN"/>
              </w:rPr>
            </w:pPr>
            <w:r>
              <w:rPr>
                <w:rFonts w:hint="default" w:ascii="Arial" w:hAnsi="Arial" w:eastAsia="宋体" w:cs="Arial"/>
                <w:color w:val="000000"/>
                <w:kern w:val="2"/>
                <w:sz w:val="24"/>
                <w:szCs w:val="24"/>
                <w:highlight w:val="none"/>
                <w:lang w:val="en-US" w:eastAsia="zh-CN" w:bidi="ar-SA"/>
              </w:rPr>
              <w:t>2、本项目组的</w:t>
            </w:r>
            <w:r>
              <w:rPr>
                <w:rFonts w:hint="eastAsia" w:ascii="Arial" w:hAnsi="Arial" w:eastAsia="宋体" w:cs="Arial"/>
                <w:color w:val="000000"/>
                <w:kern w:val="2"/>
                <w:sz w:val="24"/>
                <w:szCs w:val="24"/>
                <w:highlight w:val="none"/>
                <w:lang w:val="en-US" w:eastAsia="zh-CN" w:bidi="ar-SA"/>
              </w:rPr>
              <w:t>技术人员</w:t>
            </w:r>
            <w:r>
              <w:rPr>
                <w:rFonts w:hint="default" w:ascii="Arial" w:hAnsi="Arial" w:eastAsia="宋体" w:cs="Arial"/>
                <w:color w:val="000000"/>
                <w:kern w:val="2"/>
                <w:sz w:val="24"/>
                <w:szCs w:val="24"/>
                <w:highlight w:val="none"/>
                <w:lang w:val="en-US" w:eastAsia="zh-CN" w:bidi="ar-SA"/>
              </w:rPr>
              <w:t>人数</w:t>
            </w:r>
            <w:r>
              <w:rPr>
                <w:rFonts w:hint="eastAsia" w:ascii="Arial" w:hAnsi="Arial" w:eastAsia="宋体" w:cs="Arial"/>
                <w:color w:val="000000"/>
                <w:kern w:val="2"/>
                <w:sz w:val="24"/>
                <w:szCs w:val="24"/>
                <w:highlight w:val="none"/>
                <w:lang w:val="en-US" w:eastAsia="zh-CN" w:bidi="ar-SA"/>
              </w:rPr>
              <w:t>10-15人且</w:t>
            </w:r>
            <w:r>
              <w:rPr>
                <w:rFonts w:hint="default" w:ascii="Arial" w:hAnsi="Arial" w:eastAsia="宋体" w:cs="Arial"/>
                <w:color w:val="000000"/>
                <w:kern w:val="2"/>
                <w:sz w:val="24"/>
                <w:szCs w:val="24"/>
                <w:highlight w:val="none"/>
                <w:lang w:val="en-US" w:eastAsia="zh-CN" w:bidi="ar-SA"/>
              </w:rPr>
              <w:t>是本单位的全职人员</w:t>
            </w:r>
            <w:r>
              <w:rPr>
                <w:rFonts w:hint="eastAsia" w:ascii="Arial" w:hAnsi="Arial" w:eastAsia="宋体" w:cs="Arial"/>
                <w:color w:val="000000"/>
                <w:kern w:val="2"/>
                <w:sz w:val="24"/>
                <w:szCs w:val="24"/>
                <w:highlight w:val="none"/>
                <w:lang w:val="en-US" w:eastAsia="zh-CN" w:bidi="ar-SA"/>
              </w:rPr>
              <w:t>（不含外派劳务人员）</w:t>
            </w:r>
            <w:r>
              <w:rPr>
                <w:rFonts w:hint="default" w:ascii="Arial" w:hAnsi="Arial" w:eastAsia="宋体" w:cs="Arial"/>
                <w:color w:val="000000"/>
                <w:kern w:val="2"/>
                <w:sz w:val="24"/>
                <w:szCs w:val="24"/>
                <w:highlight w:val="none"/>
                <w:lang w:val="en-US" w:eastAsia="zh-CN" w:bidi="ar-SA"/>
              </w:rPr>
              <w:t>，得1</w:t>
            </w:r>
            <w:r>
              <w:rPr>
                <w:rFonts w:hint="eastAsia" w:ascii="Arial" w:hAnsi="Arial" w:eastAsia="宋体" w:cs="Arial"/>
                <w:color w:val="000000"/>
                <w:kern w:val="2"/>
                <w:sz w:val="24"/>
                <w:szCs w:val="24"/>
                <w:highlight w:val="none"/>
                <w:lang w:val="en-US" w:eastAsia="zh-CN" w:bidi="ar-SA"/>
              </w:rPr>
              <w:t>0</w:t>
            </w:r>
            <w:r>
              <w:rPr>
                <w:rFonts w:hint="default" w:ascii="Arial" w:hAnsi="Arial" w:eastAsia="宋体" w:cs="Arial"/>
                <w:color w:val="000000"/>
                <w:kern w:val="2"/>
                <w:sz w:val="24"/>
                <w:szCs w:val="24"/>
                <w:highlight w:val="none"/>
                <w:lang w:val="en-US" w:eastAsia="zh-CN" w:bidi="ar-SA"/>
              </w:rPr>
              <w:t>分</w:t>
            </w:r>
            <w:r>
              <w:rPr>
                <w:rFonts w:hint="eastAsia" w:ascii="Arial" w:hAnsi="Arial" w:eastAsia="宋体" w:cs="Arial"/>
                <w:color w:val="000000"/>
                <w:kern w:val="2"/>
                <w:sz w:val="24"/>
                <w:szCs w:val="24"/>
                <w:highlight w:val="none"/>
                <w:lang w:val="en-US" w:eastAsia="zh-CN" w:bidi="ar-SA"/>
              </w:rPr>
              <w:t>；技术人员</w:t>
            </w:r>
            <w:r>
              <w:rPr>
                <w:rFonts w:hint="default" w:ascii="Arial" w:hAnsi="Arial" w:eastAsia="宋体" w:cs="Arial"/>
                <w:color w:val="000000"/>
                <w:kern w:val="2"/>
                <w:sz w:val="24"/>
                <w:szCs w:val="24"/>
                <w:highlight w:val="none"/>
                <w:lang w:val="en-US" w:eastAsia="zh-CN" w:bidi="ar-SA"/>
              </w:rPr>
              <w:t>人数</w:t>
            </w:r>
            <w:r>
              <w:rPr>
                <w:rFonts w:hint="eastAsia" w:ascii="Arial" w:hAnsi="Arial" w:eastAsia="宋体" w:cs="Arial"/>
                <w:color w:val="000000"/>
                <w:kern w:val="2"/>
                <w:sz w:val="24"/>
                <w:szCs w:val="24"/>
                <w:highlight w:val="none"/>
                <w:lang w:val="en-US" w:eastAsia="zh-CN" w:bidi="ar-SA"/>
              </w:rPr>
              <w:t>5-10人且</w:t>
            </w:r>
            <w:r>
              <w:rPr>
                <w:rFonts w:hint="default" w:ascii="Arial" w:hAnsi="Arial" w:eastAsia="宋体" w:cs="Arial"/>
                <w:color w:val="000000"/>
                <w:kern w:val="2"/>
                <w:sz w:val="24"/>
                <w:szCs w:val="24"/>
                <w:highlight w:val="none"/>
                <w:lang w:val="en-US" w:eastAsia="zh-CN" w:bidi="ar-SA"/>
              </w:rPr>
              <w:t>是本单位的全职人员</w:t>
            </w:r>
            <w:r>
              <w:rPr>
                <w:rFonts w:hint="eastAsia" w:ascii="Arial" w:hAnsi="Arial" w:eastAsia="宋体" w:cs="Arial"/>
                <w:color w:val="000000"/>
                <w:kern w:val="2"/>
                <w:sz w:val="24"/>
                <w:szCs w:val="24"/>
                <w:highlight w:val="none"/>
                <w:lang w:val="en-US" w:eastAsia="zh-CN" w:bidi="ar-SA"/>
              </w:rPr>
              <w:t>（不含外派劳务人员）</w:t>
            </w:r>
            <w:r>
              <w:rPr>
                <w:rFonts w:hint="default" w:ascii="Arial" w:hAnsi="Arial" w:eastAsia="宋体" w:cs="Arial"/>
                <w:color w:val="000000"/>
                <w:kern w:val="2"/>
                <w:sz w:val="24"/>
                <w:szCs w:val="24"/>
                <w:highlight w:val="none"/>
                <w:lang w:val="en-US" w:eastAsia="zh-CN" w:bidi="ar-SA"/>
              </w:rPr>
              <w:t>，得</w:t>
            </w:r>
            <w:r>
              <w:rPr>
                <w:rFonts w:hint="eastAsia" w:ascii="Arial" w:hAnsi="Arial" w:eastAsia="宋体" w:cs="Arial"/>
                <w:color w:val="000000"/>
                <w:kern w:val="2"/>
                <w:sz w:val="24"/>
                <w:szCs w:val="24"/>
                <w:highlight w:val="none"/>
                <w:lang w:val="en-US" w:eastAsia="zh-CN" w:bidi="ar-SA"/>
              </w:rPr>
              <w:t>5</w:t>
            </w:r>
            <w:r>
              <w:rPr>
                <w:rFonts w:hint="default" w:ascii="Arial" w:hAnsi="Arial" w:eastAsia="宋体" w:cs="Arial"/>
                <w:color w:val="000000"/>
                <w:kern w:val="2"/>
                <w:sz w:val="24"/>
                <w:szCs w:val="24"/>
                <w:highlight w:val="none"/>
                <w:lang w:val="en-US" w:eastAsia="zh-CN" w:bidi="ar-SA"/>
              </w:rPr>
              <w:t>分</w:t>
            </w:r>
            <w:r>
              <w:rPr>
                <w:rFonts w:hint="eastAsia" w:ascii="Arial" w:hAnsi="Arial" w:eastAsia="宋体" w:cs="Arial"/>
                <w:color w:val="000000"/>
                <w:kern w:val="2"/>
                <w:sz w:val="24"/>
                <w:szCs w:val="24"/>
                <w:highlight w:val="none"/>
                <w:lang w:val="en-US" w:eastAsia="zh-CN" w:bidi="ar-SA"/>
              </w:rPr>
              <w:t>；技术人员</w:t>
            </w:r>
            <w:r>
              <w:rPr>
                <w:rFonts w:hint="default" w:ascii="Arial" w:hAnsi="Arial" w:eastAsia="宋体" w:cs="Arial"/>
                <w:color w:val="000000"/>
                <w:kern w:val="2"/>
                <w:sz w:val="24"/>
                <w:szCs w:val="24"/>
                <w:highlight w:val="none"/>
                <w:lang w:val="en-US" w:eastAsia="zh-CN" w:bidi="ar-SA"/>
              </w:rPr>
              <w:t>人数</w:t>
            </w:r>
            <w:r>
              <w:rPr>
                <w:rFonts w:hint="eastAsia" w:ascii="Arial" w:hAnsi="Arial" w:eastAsia="宋体" w:cs="Arial"/>
                <w:color w:val="000000"/>
                <w:kern w:val="2"/>
                <w:sz w:val="24"/>
                <w:szCs w:val="24"/>
                <w:highlight w:val="none"/>
                <w:lang w:val="en-US" w:eastAsia="zh-CN" w:bidi="ar-SA"/>
              </w:rPr>
              <w:t>5人以下不得</w:t>
            </w:r>
            <w:r>
              <w:rPr>
                <w:rFonts w:hint="default" w:ascii="Arial" w:hAnsi="Arial" w:eastAsia="宋体" w:cs="Arial"/>
                <w:color w:val="000000"/>
                <w:kern w:val="2"/>
                <w:sz w:val="24"/>
                <w:szCs w:val="24"/>
                <w:highlight w:val="none"/>
                <w:lang w:val="en-US" w:eastAsia="zh-CN" w:bidi="ar-SA"/>
              </w:rPr>
              <w:t>分。（</w:t>
            </w:r>
            <w:r>
              <w:rPr>
                <w:rFonts w:hint="eastAsia" w:ascii="Arial" w:hAnsi="Arial" w:eastAsia="宋体" w:cs="Arial"/>
                <w:color w:val="000000"/>
                <w:kern w:val="2"/>
                <w:sz w:val="24"/>
                <w:szCs w:val="24"/>
                <w:highlight w:val="none"/>
                <w:lang w:val="en-US" w:eastAsia="zh-CN" w:bidi="ar-SA"/>
              </w:rPr>
              <w:t>项目负责人及技术人员需</w:t>
            </w:r>
            <w:r>
              <w:rPr>
                <w:rFonts w:hint="default" w:ascii="Arial" w:hAnsi="Arial" w:eastAsia="宋体" w:cs="Arial"/>
                <w:color w:val="000000"/>
                <w:kern w:val="2"/>
                <w:sz w:val="24"/>
                <w:szCs w:val="24"/>
                <w:highlight w:val="none"/>
                <w:lang w:val="en-US" w:eastAsia="zh-CN" w:bidi="ar-SA"/>
              </w:rPr>
              <w:t>提供</w:t>
            </w:r>
            <w:r>
              <w:rPr>
                <w:rFonts w:hint="eastAsia" w:ascii="Arial" w:hAnsi="Arial" w:eastAsia="宋体" w:cs="Arial"/>
                <w:color w:val="000000"/>
                <w:kern w:val="2"/>
                <w:sz w:val="24"/>
                <w:szCs w:val="24"/>
                <w:highlight w:val="none"/>
                <w:lang w:val="en-US" w:eastAsia="zh-CN" w:bidi="ar-SA"/>
              </w:rPr>
              <w:t>社保证明和证书等</w:t>
            </w:r>
            <w:r>
              <w:rPr>
                <w:rFonts w:hint="default" w:ascii="Arial" w:hAnsi="Arial" w:eastAsia="宋体" w:cs="Arial"/>
                <w:color w:val="000000"/>
                <w:kern w:val="2"/>
                <w:sz w:val="24"/>
                <w:szCs w:val="24"/>
                <w:highlight w:val="none"/>
                <w:lang w:val="en-US" w:eastAsia="zh-CN" w:bidi="ar-SA"/>
              </w:rPr>
              <w:t>相关证明材料</w:t>
            </w:r>
            <w:r>
              <w:rPr>
                <w:rFonts w:hint="eastAsia" w:ascii="Arial" w:hAnsi="Arial" w:eastAsia="宋体" w:cs="Arial"/>
                <w:color w:val="000000"/>
                <w:kern w:val="2"/>
                <w:sz w:val="24"/>
                <w:szCs w:val="24"/>
                <w:highlight w:val="none"/>
                <w:lang w:val="en-US" w:eastAsia="zh-CN" w:bidi="ar-SA"/>
              </w:rPr>
              <w:t>，</w:t>
            </w:r>
            <w:r>
              <w:rPr>
                <w:rFonts w:hint="default" w:ascii="Arial" w:hAnsi="Arial" w:eastAsia="宋体" w:cs="Arial"/>
                <w:color w:val="000000"/>
                <w:kern w:val="2"/>
                <w:sz w:val="24"/>
                <w:szCs w:val="24"/>
                <w:highlight w:val="none"/>
                <w:lang w:val="en-US" w:eastAsia="zh-CN" w:bidi="ar-SA"/>
              </w:rPr>
              <w:t>人员不重复计分）</w:t>
            </w:r>
          </w:p>
        </w:tc>
      </w:tr>
      <w:tr w14:paraId="1097B5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9" w:hRule="atLeast"/>
        </w:trPr>
        <w:tc>
          <w:tcPr>
            <w:tcW w:w="1483" w:type="dxa"/>
            <w:vMerge w:val="continue"/>
            <w:tcBorders>
              <w:left w:val="single" w:color="auto" w:sz="4" w:space="0"/>
              <w:bottom w:val="single" w:color="auto" w:sz="4" w:space="0"/>
              <w:right w:val="single" w:color="auto" w:sz="4" w:space="0"/>
            </w:tcBorders>
            <w:noWrap w:val="0"/>
            <w:vAlign w:val="center"/>
          </w:tcPr>
          <w:p w14:paraId="42BFDEDC">
            <w:pPr>
              <w:spacing w:line="360" w:lineRule="auto"/>
              <w:ind w:firstLine="480" w:firstLineChars="200"/>
              <w:jc w:val="left"/>
              <w:rPr>
                <w:rFonts w:hint="eastAsia" w:ascii="宋体" w:hAnsi="宋体" w:eastAsia="宋体" w:cs="宋体"/>
                <w:color w:val="auto"/>
                <w:sz w:val="24"/>
                <w:szCs w:val="24"/>
                <w:highlight w:val="none"/>
                <w:lang w:val="zh-CN"/>
              </w:rPr>
            </w:pPr>
          </w:p>
        </w:tc>
        <w:tc>
          <w:tcPr>
            <w:tcW w:w="1255" w:type="dxa"/>
            <w:tcBorders>
              <w:top w:val="single" w:color="auto" w:sz="4" w:space="0"/>
              <w:left w:val="single" w:color="auto" w:sz="4" w:space="0"/>
              <w:bottom w:val="single" w:color="auto" w:sz="4" w:space="0"/>
              <w:right w:val="single" w:color="auto" w:sz="4" w:space="0"/>
            </w:tcBorders>
            <w:noWrap w:val="0"/>
            <w:vAlign w:val="center"/>
          </w:tcPr>
          <w:p w14:paraId="0659AD6C">
            <w:pPr>
              <w:autoSpaceDE w:val="0"/>
              <w:autoSpaceDN w:val="0"/>
              <w:adjustRightInd w:val="0"/>
              <w:spacing w:line="360" w:lineRule="auto"/>
              <w:jc w:val="center"/>
              <w:rPr>
                <w:rFonts w:hint="default" w:eastAsia="宋体" w:cs="宋体"/>
                <w:color w:val="auto"/>
                <w:sz w:val="24"/>
                <w:szCs w:val="24"/>
                <w:highlight w:val="none"/>
                <w:lang w:val="en-US" w:eastAsia="zh-CN"/>
              </w:rPr>
            </w:pPr>
            <w:r>
              <w:rPr>
                <w:rFonts w:hint="eastAsia" w:ascii="Arial" w:hAnsi="Arial" w:eastAsia="宋体" w:cs="Arial"/>
                <w:color w:val="auto"/>
                <w:sz w:val="24"/>
                <w:lang w:val="en-US" w:eastAsia="zh-CN"/>
              </w:rPr>
              <w:t>售后服务方案</w:t>
            </w:r>
          </w:p>
        </w:tc>
        <w:tc>
          <w:tcPr>
            <w:tcW w:w="953" w:type="dxa"/>
            <w:tcBorders>
              <w:top w:val="single" w:color="auto" w:sz="4" w:space="0"/>
              <w:left w:val="single" w:color="auto" w:sz="4" w:space="0"/>
              <w:bottom w:val="single" w:color="auto" w:sz="4" w:space="0"/>
              <w:right w:val="single" w:color="auto" w:sz="4" w:space="0"/>
            </w:tcBorders>
            <w:noWrap w:val="0"/>
            <w:vAlign w:val="center"/>
          </w:tcPr>
          <w:p w14:paraId="022876B4">
            <w:pPr>
              <w:spacing w:line="360" w:lineRule="auto"/>
              <w:jc w:val="center"/>
              <w:rPr>
                <w:rFonts w:hint="default" w:eastAsia="宋体" w:cs="宋体"/>
                <w:color w:val="auto"/>
                <w:sz w:val="24"/>
                <w:szCs w:val="24"/>
                <w:highlight w:val="none"/>
                <w:lang w:val="en-US" w:eastAsia="zh-CN"/>
              </w:rPr>
            </w:pPr>
            <w:r>
              <w:rPr>
                <w:rFonts w:hint="eastAsia" w:eastAsia="宋体" w:cs="宋体"/>
                <w:color w:val="000000"/>
                <w:sz w:val="24"/>
                <w:szCs w:val="24"/>
                <w:highlight w:val="none"/>
                <w:lang w:val="en-US" w:eastAsia="zh-CN"/>
              </w:rPr>
              <w:t>8</w:t>
            </w:r>
          </w:p>
        </w:tc>
        <w:tc>
          <w:tcPr>
            <w:tcW w:w="6607" w:type="dxa"/>
            <w:tcBorders>
              <w:top w:val="single" w:color="auto" w:sz="4" w:space="0"/>
              <w:left w:val="single" w:color="auto" w:sz="4" w:space="0"/>
              <w:bottom w:val="single" w:color="auto" w:sz="4" w:space="0"/>
              <w:right w:val="single" w:color="auto" w:sz="4" w:space="0"/>
            </w:tcBorders>
            <w:noWrap w:val="0"/>
            <w:vAlign w:val="center"/>
          </w:tcPr>
          <w:p w14:paraId="31E4C44A">
            <w:pPr>
              <w:numPr>
                <w:ilvl w:val="0"/>
                <w:numId w:val="0"/>
              </w:numPr>
              <w:spacing w:line="360" w:lineRule="auto"/>
              <w:jc w:val="left"/>
              <w:rPr>
                <w:rFonts w:hint="default" w:ascii="Arial" w:hAnsi="Arial" w:eastAsia="宋体" w:cs="Arial"/>
                <w:color w:val="auto"/>
                <w:sz w:val="24"/>
                <w:szCs w:val="24"/>
                <w:highlight w:val="none"/>
                <w:lang w:val="en-US" w:eastAsia="zh-CN"/>
              </w:rPr>
            </w:pPr>
            <w:r>
              <w:rPr>
                <w:rFonts w:hint="default" w:ascii="Arial" w:hAnsi="Arial" w:eastAsia="宋体" w:cs="Arial"/>
                <w:color w:val="auto"/>
                <w:kern w:val="2"/>
                <w:sz w:val="24"/>
                <w:szCs w:val="24"/>
                <w:lang w:val="en-US" w:eastAsia="zh-CN" w:bidi="ar-SA"/>
              </w:rPr>
              <w:t>针对该项目提供详尽的组织实施、验收等方面的服务能力、措施及相关承诺，全面、详细、完整的得8分；措施及相关承诺得当可行的得5分；仅提供了简单的措施及相关承诺的得2分；未提供的不得分。</w:t>
            </w:r>
          </w:p>
        </w:tc>
      </w:tr>
    </w:tbl>
    <w:p w14:paraId="394AE5F1">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p>
    <w:p w14:paraId="13F66EF9">
      <w:pPr>
        <w:pStyle w:val="2"/>
        <w:jc w:val="center"/>
        <w:rPr>
          <w:rFonts w:hint="eastAsia" w:asciiTheme="minorEastAsia" w:hAnsiTheme="minorEastAsia" w:eastAsiaTheme="minorEastAsia" w:cstheme="minorEastAsia"/>
        </w:rPr>
      </w:pPr>
      <w:bookmarkStart w:id="280" w:name="_Toc14201"/>
      <w:bookmarkStart w:id="281" w:name="_Toc12760"/>
      <w:bookmarkStart w:id="282" w:name="_Toc13449"/>
      <w:bookmarkStart w:id="283" w:name="_Toc10781"/>
      <w:r>
        <w:rPr>
          <w:rFonts w:hint="eastAsia" w:asciiTheme="minorEastAsia" w:hAnsiTheme="minorEastAsia" w:eastAsiaTheme="minorEastAsia" w:cstheme="minorEastAsia"/>
        </w:rPr>
        <w:t>七、</w:t>
      </w:r>
      <w:bookmarkEnd w:id="274"/>
      <w:bookmarkEnd w:id="275"/>
      <w:r>
        <w:rPr>
          <w:rFonts w:hint="eastAsia" w:asciiTheme="minorEastAsia" w:hAnsiTheme="minorEastAsia" w:eastAsiaTheme="minorEastAsia" w:cstheme="minorEastAsia"/>
        </w:rPr>
        <w:t>确定成交供应商</w:t>
      </w:r>
      <w:bookmarkEnd w:id="276"/>
      <w:bookmarkEnd w:id="277"/>
      <w:bookmarkEnd w:id="278"/>
      <w:bookmarkEnd w:id="279"/>
      <w:bookmarkEnd w:id="280"/>
      <w:bookmarkEnd w:id="281"/>
      <w:bookmarkEnd w:id="282"/>
      <w:bookmarkEnd w:id="283"/>
    </w:p>
    <w:p w14:paraId="45A963D0">
      <w:pPr>
        <w:pStyle w:val="3"/>
        <w:rPr>
          <w:rFonts w:hint="eastAsia" w:asciiTheme="minorEastAsia" w:hAnsiTheme="minorEastAsia" w:eastAsiaTheme="minorEastAsia" w:cstheme="minorEastAsia"/>
          <w:color w:val="auto"/>
        </w:rPr>
      </w:pPr>
      <w:bookmarkStart w:id="284" w:name="_Toc325726026"/>
      <w:bookmarkStart w:id="285" w:name="_Toc376936757"/>
      <w:bookmarkStart w:id="286" w:name="_Toc3474"/>
      <w:bookmarkStart w:id="287" w:name="_Toc5243"/>
      <w:bookmarkStart w:id="288" w:name="_Toc28889"/>
      <w:bookmarkStart w:id="289" w:name="_Toc30068"/>
      <w:bookmarkStart w:id="290" w:name="_Toc495666275"/>
      <w:bookmarkStart w:id="291" w:name="_Toc32764"/>
      <w:bookmarkStart w:id="292" w:name="_Toc4724"/>
      <w:bookmarkStart w:id="293" w:name="_Toc495567958"/>
      <w:bookmarkStart w:id="294" w:name="_Toc17038"/>
      <w:r>
        <w:rPr>
          <w:rFonts w:hint="eastAsia" w:asciiTheme="minorEastAsia" w:hAnsiTheme="minorEastAsia" w:eastAsiaTheme="minorEastAsia" w:cstheme="minorEastAsia"/>
          <w:color w:val="auto"/>
        </w:rPr>
        <w:t>18.推荐并确定成交</w:t>
      </w:r>
      <w:bookmarkEnd w:id="284"/>
      <w:bookmarkEnd w:id="285"/>
      <w:r>
        <w:rPr>
          <w:rFonts w:hint="eastAsia" w:asciiTheme="minorEastAsia" w:hAnsiTheme="minorEastAsia" w:eastAsiaTheme="minorEastAsia" w:cstheme="minorEastAsia"/>
          <w:color w:val="auto"/>
        </w:rPr>
        <w:t>供应商</w:t>
      </w:r>
      <w:bookmarkEnd w:id="286"/>
      <w:bookmarkEnd w:id="287"/>
      <w:bookmarkEnd w:id="288"/>
      <w:bookmarkEnd w:id="289"/>
      <w:bookmarkEnd w:id="290"/>
      <w:bookmarkEnd w:id="291"/>
      <w:bookmarkEnd w:id="292"/>
      <w:bookmarkEnd w:id="293"/>
      <w:bookmarkEnd w:id="294"/>
    </w:p>
    <w:p w14:paraId="2B8FFF96">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18.1采购代理机构应当在评审结束后2个工作日内将评审报告送采购人确认。</w:t>
      </w:r>
    </w:p>
    <w:p w14:paraId="70BFC04D">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414438E">
      <w:pPr>
        <w:pStyle w:val="3"/>
        <w:rPr>
          <w:rFonts w:hint="eastAsia" w:asciiTheme="minorEastAsia" w:hAnsiTheme="minorEastAsia" w:eastAsiaTheme="minorEastAsia" w:cstheme="minorEastAsia"/>
          <w:color w:val="auto"/>
        </w:rPr>
      </w:pPr>
      <w:bookmarkStart w:id="295" w:name="_Toc325726028"/>
      <w:bookmarkStart w:id="296" w:name="_Toc24581"/>
      <w:bookmarkStart w:id="297" w:name="_Toc16865"/>
      <w:bookmarkStart w:id="298" w:name="_Toc18587"/>
      <w:bookmarkStart w:id="299" w:name="_Toc2346"/>
      <w:bookmarkStart w:id="300" w:name="_Toc376936759"/>
      <w:bookmarkStart w:id="301" w:name="_Toc495666276"/>
      <w:bookmarkStart w:id="302" w:name="_Toc24634"/>
      <w:bookmarkStart w:id="303" w:name="_Toc495567959"/>
      <w:bookmarkStart w:id="304" w:name="_Toc17711"/>
      <w:bookmarkStart w:id="305" w:name="_Toc2963"/>
      <w:bookmarkStart w:id="306" w:name="_Toc325726027"/>
      <w:r>
        <w:rPr>
          <w:rFonts w:hint="eastAsia" w:asciiTheme="minorEastAsia" w:hAnsiTheme="minorEastAsia" w:eastAsiaTheme="minorEastAsia" w:cstheme="minorEastAsia"/>
          <w:color w:val="auto"/>
        </w:rPr>
        <w:t>19.成交通知</w:t>
      </w:r>
      <w:bookmarkEnd w:id="295"/>
      <w:bookmarkEnd w:id="296"/>
      <w:bookmarkEnd w:id="297"/>
      <w:bookmarkEnd w:id="298"/>
      <w:bookmarkEnd w:id="299"/>
      <w:bookmarkEnd w:id="300"/>
      <w:bookmarkEnd w:id="301"/>
      <w:bookmarkEnd w:id="302"/>
      <w:bookmarkEnd w:id="303"/>
      <w:bookmarkEnd w:id="304"/>
      <w:bookmarkEnd w:id="305"/>
    </w:p>
    <w:p w14:paraId="4D0051EA">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19.1采购人或者采购代理机构应当在成交供应商确定后2个工作日内，在《青海省政府采购网》上公告成交结果，同时向成交供应商发出成交通知书。</w:t>
      </w:r>
    </w:p>
    <w:p w14:paraId="52C8FF37">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19.2《成交通知书》发出后，采购人改变成交结果的，或者成交供应商无正当理由放弃成交项目的，依法承担法律责任。</w:t>
      </w:r>
    </w:p>
    <w:p w14:paraId="31D77027">
      <w:pPr>
        <w:pStyle w:val="2"/>
        <w:rPr>
          <w:rFonts w:hint="eastAsia" w:asciiTheme="minorEastAsia" w:hAnsiTheme="minorEastAsia" w:eastAsiaTheme="minorEastAsia" w:cstheme="minorEastAsia"/>
          <w:lang w:val="zh-CN"/>
        </w:rPr>
      </w:pPr>
      <w:bookmarkStart w:id="307" w:name="_Toc3461"/>
      <w:bookmarkStart w:id="308" w:name="_Toc28065"/>
      <w:bookmarkStart w:id="309" w:name="_Toc8948"/>
      <w:bookmarkStart w:id="310" w:name="_Toc376936758"/>
      <w:bookmarkStart w:id="311" w:name="_Toc18063"/>
      <w:bookmarkStart w:id="312" w:name="_Toc5556"/>
      <w:bookmarkStart w:id="313" w:name="_Toc1846"/>
      <w:bookmarkStart w:id="314" w:name="_Toc26276"/>
      <w:bookmarkStart w:id="315" w:name="_Toc2094"/>
      <w:r>
        <w:rPr>
          <w:rFonts w:hint="eastAsia" w:asciiTheme="minorEastAsia" w:hAnsiTheme="minorEastAsia" w:eastAsiaTheme="minorEastAsia" w:cstheme="minorEastAsia"/>
          <w:lang w:val="zh-CN"/>
        </w:rPr>
        <w:t>八、授予合同</w:t>
      </w:r>
      <w:bookmarkEnd w:id="306"/>
      <w:bookmarkEnd w:id="307"/>
      <w:bookmarkEnd w:id="308"/>
      <w:bookmarkEnd w:id="309"/>
      <w:bookmarkEnd w:id="310"/>
      <w:bookmarkEnd w:id="311"/>
      <w:bookmarkEnd w:id="312"/>
      <w:bookmarkEnd w:id="313"/>
      <w:bookmarkEnd w:id="314"/>
      <w:bookmarkEnd w:id="315"/>
    </w:p>
    <w:p w14:paraId="1397EA96">
      <w:pPr>
        <w:pStyle w:val="3"/>
        <w:rPr>
          <w:rFonts w:hint="eastAsia" w:asciiTheme="minorEastAsia" w:hAnsiTheme="minorEastAsia" w:eastAsiaTheme="minorEastAsia" w:cstheme="minorEastAsia"/>
          <w:color w:val="auto"/>
        </w:rPr>
      </w:pPr>
      <w:bookmarkStart w:id="316" w:name="_Toc495666277"/>
      <w:bookmarkStart w:id="317" w:name="_Toc921"/>
      <w:bookmarkStart w:id="318" w:name="_Toc28394"/>
      <w:bookmarkStart w:id="319" w:name="_Toc527"/>
      <w:bookmarkStart w:id="320" w:name="_Toc25"/>
      <w:bookmarkStart w:id="321" w:name="_Toc325726029"/>
      <w:bookmarkStart w:id="322" w:name="_Toc7180"/>
      <w:bookmarkStart w:id="323" w:name="_Toc495567960"/>
      <w:bookmarkStart w:id="324" w:name="_Toc15246"/>
      <w:bookmarkStart w:id="325" w:name="_Toc4123"/>
      <w:bookmarkStart w:id="326" w:name="_Toc376936760"/>
      <w:r>
        <w:rPr>
          <w:rFonts w:hint="eastAsia" w:asciiTheme="minorEastAsia" w:hAnsiTheme="minorEastAsia" w:eastAsiaTheme="minorEastAsia" w:cstheme="minorEastAsia"/>
          <w:color w:val="auto"/>
        </w:rPr>
        <w:t>20.签订合同</w:t>
      </w:r>
      <w:bookmarkEnd w:id="316"/>
      <w:bookmarkEnd w:id="317"/>
      <w:bookmarkEnd w:id="318"/>
      <w:bookmarkEnd w:id="319"/>
      <w:bookmarkEnd w:id="320"/>
      <w:bookmarkEnd w:id="321"/>
      <w:bookmarkEnd w:id="322"/>
      <w:bookmarkEnd w:id="323"/>
      <w:bookmarkEnd w:id="324"/>
      <w:bookmarkEnd w:id="325"/>
      <w:bookmarkEnd w:id="326"/>
    </w:p>
    <w:p w14:paraId="20B548D5">
      <w:pPr>
        <w:spacing w:line="360" w:lineRule="auto"/>
        <w:ind w:firstLine="480" w:firstLineChars="200"/>
        <w:jc w:val="left"/>
        <w:rPr>
          <w:rFonts w:hint="eastAsia" w:asciiTheme="minorEastAsia" w:hAnsiTheme="minorEastAsia" w:eastAsiaTheme="minorEastAsia" w:cstheme="minorEastAsia"/>
          <w:color w:val="auto"/>
          <w:sz w:val="24"/>
          <w:szCs w:val="24"/>
        </w:rPr>
      </w:pPr>
      <w:bookmarkStart w:id="327" w:name="_Toc376936761"/>
      <w:bookmarkStart w:id="328" w:name="_Toc325726030"/>
      <w:r>
        <w:rPr>
          <w:rFonts w:hint="eastAsia" w:asciiTheme="minorEastAsia" w:hAnsiTheme="minorEastAsia" w:eastAsiaTheme="minorEastAsia" w:cstheme="minorEastAsia"/>
          <w:color w:val="auto"/>
          <w:sz w:val="24"/>
          <w:szCs w:val="24"/>
        </w:rPr>
        <w:t>20.1采购人与成交供应商应当在成交通知书发出之日起30日内，按照磋商文件确定的合同文本以及采购标的、服务要求等事项签订政府采购合同。</w:t>
      </w:r>
    </w:p>
    <w:p w14:paraId="3DB11C8C">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20.2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5EC7B9E0">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20.3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0984F81D">
      <w:pPr>
        <w:pStyle w:val="2"/>
        <w:rPr>
          <w:rFonts w:hint="eastAsia" w:asciiTheme="minorEastAsia" w:hAnsiTheme="minorEastAsia" w:eastAsiaTheme="minorEastAsia" w:cstheme="minorEastAsia"/>
          <w:lang w:val="zh-CN"/>
        </w:rPr>
      </w:pPr>
      <w:bookmarkStart w:id="329" w:name="_Toc16665"/>
      <w:bookmarkStart w:id="330" w:name="_Toc2430"/>
      <w:bookmarkStart w:id="331" w:name="_Toc32324"/>
      <w:bookmarkStart w:id="332" w:name="_Toc22442"/>
      <w:bookmarkStart w:id="333" w:name="_Toc896"/>
      <w:bookmarkStart w:id="334" w:name="_Toc29429"/>
      <w:bookmarkStart w:id="335" w:name="_Toc6769"/>
      <w:bookmarkStart w:id="336" w:name="_Toc3731"/>
      <w:r>
        <w:rPr>
          <w:rFonts w:hint="eastAsia" w:asciiTheme="minorEastAsia" w:hAnsiTheme="minorEastAsia" w:eastAsiaTheme="minorEastAsia" w:cstheme="minorEastAsia"/>
          <w:lang w:val="zh-CN"/>
        </w:rPr>
        <w:t>九、</w:t>
      </w:r>
      <w:bookmarkEnd w:id="327"/>
      <w:bookmarkEnd w:id="328"/>
      <w:r>
        <w:rPr>
          <w:rFonts w:hint="eastAsia" w:asciiTheme="minorEastAsia" w:hAnsiTheme="minorEastAsia" w:eastAsiaTheme="minorEastAsia" w:cstheme="minorEastAsia"/>
          <w:lang w:val="zh-CN"/>
        </w:rPr>
        <w:t>磋商活动终止</w:t>
      </w:r>
      <w:bookmarkEnd w:id="329"/>
      <w:bookmarkEnd w:id="330"/>
      <w:bookmarkEnd w:id="331"/>
      <w:bookmarkEnd w:id="332"/>
      <w:bookmarkEnd w:id="333"/>
      <w:bookmarkEnd w:id="334"/>
      <w:bookmarkEnd w:id="335"/>
      <w:bookmarkEnd w:id="336"/>
    </w:p>
    <w:p w14:paraId="56150D9C">
      <w:pPr>
        <w:pStyle w:val="3"/>
        <w:rPr>
          <w:rFonts w:hint="eastAsia" w:asciiTheme="minorEastAsia" w:hAnsiTheme="minorEastAsia" w:eastAsiaTheme="minorEastAsia" w:cstheme="minorEastAsia"/>
          <w:color w:val="auto"/>
        </w:rPr>
      </w:pPr>
      <w:bookmarkStart w:id="337" w:name="_Toc23829"/>
      <w:bookmarkStart w:id="338" w:name="_Toc31015"/>
      <w:bookmarkStart w:id="339" w:name="_Toc495567961"/>
      <w:bookmarkStart w:id="340" w:name="_Toc20160"/>
      <w:bookmarkStart w:id="341" w:name="_Toc7098"/>
      <w:bookmarkStart w:id="342" w:name="_Toc25721"/>
      <w:bookmarkStart w:id="343" w:name="_Toc495666278"/>
      <w:bookmarkStart w:id="344" w:name="_Toc11684"/>
      <w:bookmarkStart w:id="345" w:name="_Toc15956"/>
      <w:bookmarkStart w:id="346" w:name="_Toc376936762"/>
      <w:bookmarkStart w:id="347" w:name="_Toc325726031"/>
      <w:r>
        <w:rPr>
          <w:rFonts w:hint="eastAsia" w:asciiTheme="minorEastAsia" w:hAnsiTheme="minorEastAsia" w:eastAsiaTheme="minorEastAsia" w:cstheme="minorEastAsia"/>
          <w:color w:val="auto"/>
        </w:rPr>
        <w:t>21.终止情形</w:t>
      </w:r>
      <w:bookmarkEnd w:id="337"/>
      <w:bookmarkEnd w:id="338"/>
      <w:bookmarkEnd w:id="339"/>
      <w:bookmarkEnd w:id="340"/>
      <w:bookmarkEnd w:id="341"/>
      <w:bookmarkEnd w:id="342"/>
      <w:bookmarkEnd w:id="343"/>
      <w:bookmarkEnd w:id="344"/>
      <w:bookmarkEnd w:id="345"/>
    </w:p>
    <w:p w14:paraId="1E991B95">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21.1</w:t>
      </w:r>
      <w:bookmarkEnd w:id="346"/>
      <w:bookmarkEnd w:id="347"/>
      <w:r>
        <w:rPr>
          <w:rFonts w:hint="eastAsia" w:asciiTheme="minorEastAsia" w:hAnsiTheme="minorEastAsia" w:eastAsiaTheme="minorEastAsia" w:cstheme="minorEastAsia"/>
          <w:color w:val="auto"/>
          <w:sz w:val="24"/>
          <w:szCs w:val="24"/>
        </w:rPr>
        <w:t>出现下列情形之一的，采购代理机构应当终止竞争性磋商采购活动，发布项目终止公告并说明原因，重新开展采购活动：</w:t>
      </w:r>
    </w:p>
    <w:p w14:paraId="41C26935">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）通过资格审查的供应商不足两家的；</w:t>
      </w:r>
    </w:p>
    <w:p w14:paraId="6D6304D9">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）参加磋商的供应商被淘汰，最后报价的供应商不足两家的；</w:t>
      </w:r>
    </w:p>
    <w:p w14:paraId="049F1696">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）其他无法继续开展磋商或者无法成交的情形。</w:t>
      </w:r>
    </w:p>
    <w:p w14:paraId="0C7A460A">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21.2终止磋商活动后，由采购代理机构发布终止公告并说明原因。</w:t>
      </w:r>
      <w:bookmarkStart w:id="348" w:name="_Toc325726032"/>
    </w:p>
    <w:p w14:paraId="73829FA1">
      <w:pPr>
        <w:pStyle w:val="2"/>
        <w:rPr>
          <w:rFonts w:hint="eastAsia" w:asciiTheme="minorEastAsia" w:hAnsiTheme="minorEastAsia" w:eastAsiaTheme="minorEastAsia" w:cstheme="minorEastAsia"/>
          <w:lang w:val="zh-CN"/>
        </w:rPr>
      </w:pPr>
      <w:bookmarkStart w:id="349" w:name="_Toc8316"/>
      <w:bookmarkStart w:id="350" w:name="_Toc6646"/>
      <w:bookmarkStart w:id="351" w:name="_Toc376936763"/>
      <w:bookmarkStart w:id="352" w:name="_Toc19249"/>
      <w:bookmarkStart w:id="353" w:name="_Toc12914"/>
      <w:bookmarkStart w:id="354" w:name="_Toc4415"/>
      <w:bookmarkStart w:id="355" w:name="_Toc20142"/>
      <w:bookmarkStart w:id="356" w:name="_Toc1826"/>
      <w:bookmarkStart w:id="357" w:name="_Toc27950"/>
      <w:r>
        <w:rPr>
          <w:rFonts w:hint="eastAsia" w:asciiTheme="minorEastAsia" w:hAnsiTheme="minorEastAsia" w:eastAsiaTheme="minorEastAsia" w:cstheme="minorEastAsia"/>
          <w:lang w:val="zh-CN"/>
        </w:rPr>
        <w:t>十、处罚</w:t>
      </w:r>
      <w:bookmarkEnd w:id="348"/>
      <w:bookmarkEnd w:id="349"/>
      <w:bookmarkEnd w:id="350"/>
      <w:bookmarkEnd w:id="351"/>
      <w:bookmarkEnd w:id="352"/>
      <w:bookmarkEnd w:id="353"/>
      <w:bookmarkEnd w:id="354"/>
      <w:bookmarkEnd w:id="355"/>
      <w:bookmarkEnd w:id="356"/>
      <w:bookmarkEnd w:id="357"/>
    </w:p>
    <w:p w14:paraId="23CE44AF">
      <w:pPr>
        <w:pStyle w:val="3"/>
        <w:rPr>
          <w:rFonts w:hint="eastAsia" w:asciiTheme="minorEastAsia" w:hAnsiTheme="minorEastAsia" w:eastAsiaTheme="minorEastAsia" w:cstheme="minorEastAsia"/>
          <w:color w:val="auto"/>
        </w:rPr>
      </w:pPr>
      <w:bookmarkStart w:id="358" w:name="_Toc495567962"/>
      <w:bookmarkStart w:id="359" w:name="_Toc325726033"/>
      <w:bookmarkStart w:id="360" w:name="_Toc28018"/>
      <w:bookmarkStart w:id="361" w:name="_Toc27186"/>
      <w:bookmarkStart w:id="362" w:name="_Toc17567"/>
      <w:bookmarkStart w:id="363" w:name="_Toc19244"/>
      <w:bookmarkStart w:id="364" w:name="_Toc1803"/>
      <w:bookmarkStart w:id="365" w:name="_Toc25633"/>
      <w:bookmarkStart w:id="366" w:name="_Toc376936764"/>
      <w:bookmarkStart w:id="367" w:name="_Toc495666279"/>
      <w:bookmarkStart w:id="368" w:name="_Toc19756"/>
      <w:r>
        <w:rPr>
          <w:rFonts w:hint="eastAsia" w:asciiTheme="minorEastAsia" w:hAnsiTheme="minorEastAsia" w:eastAsiaTheme="minorEastAsia" w:cstheme="minorEastAsia"/>
          <w:color w:val="auto"/>
        </w:rPr>
        <w:t>22.处罚情形</w:t>
      </w:r>
      <w:bookmarkEnd w:id="358"/>
      <w:bookmarkEnd w:id="359"/>
      <w:bookmarkEnd w:id="360"/>
      <w:bookmarkEnd w:id="361"/>
      <w:bookmarkEnd w:id="362"/>
      <w:bookmarkEnd w:id="363"/>
      <w:bookmarkEnd w:id="364"/>
      <w:bookmarkEnd w:id="365"/>
      <w:bookmarkEnd w:id="366"/>
      <w:bookmarkEnd w:id="367"/>
      <w:bookmarkEnd w:id="368"/>
    </w:p>
    <w:p w14:paraId="38193144">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 xml:space="preserve">22.1 </w:t>
      </w:r>
      <w:r>
        <w:rPr>
          <w:rFonts w:hint="eastAsia" w:asciiTheme="minorEastAsia" w:hAnsiTheme="minorEastAsia" w:eastAsiaTheme="minorEastAsia" w:cstheme="minorEastAsia"/>
          <w:color w:val="auto"/>
          <w:sz w:val="24"/>
          <w:lang w:val="zh-CN"/>
        </w:rPr>
        <w:t>成交人有下列情形之一的，成交无效，磋商保证金不予退还。情节严重的，报同级财政部门依法进行处理：</w:t>
      </w:r>
    </w:p>
    <w:p w14:paraId="26E96698">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1</w:t>
      </w:r>
      <w:r>
        <w:rPr>
          <w:rFonts w:hint="eastAsia" w:asciiTheme="minorEastAsia" w:hAnsiTheme="minorEastAsia" w:eastAsiaTheme="minorEastAsia" w:cstheme="minorEastAsia"/>
          <w:color w:val="auto"/>
          <w:sz w:val="24"/>
          <w:lang w:val="zh-CN"/>
        </w:rPr>
        <w:t>）提供虚假材料谋取成交的；</w:t>
      </w:r>
    </w:p>
    <w:p w14:paraId="0CFE913A">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）采取不正当手段诋毁、排挤其他供应商的；</w:t>
      </w:r>
    </w:p>
    <w:p w14:paraId="0A7AED40">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3</w:t>
      </w:r>
      <w:r>
        <w:rPr>
          <w:rFonts w:hint="eastAsia" w:asciiTheme="minorEastAsia" w:hAnsiTheme="minorEastAsia" w:eastAsiaTheme="minorEastAsia" w:cstheme="minorEastAsia"/>
          <w:color w:val="auto"/>
          <w:sz w:val="24"/>
          <w:lang w:val="zh-CN"/>
        </w:rPr>
        <w:t>）与采购人、其他供应商或者采购代理机构恶意串通的；</w:t>
      </w:r>
    </w:p>
    <w:p w14:paraId="4DA25EB5">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4</w:t>
      </w:r>
      <w:r>
        <w:rPr>
          <w:rFonts w:hint="eastAsia" w:asciiTheme="minorEastAsia" w:hAnsiTheme="minorEastAsia" w:eastAsiaTheme="minorEastAsia" w:cstheme="minorEastAsia"/>
          <w:color w:val="auto"/>
          <w:sz w:val="24"/>
          <w:lang w:val="zh-CN"/>
        </w:rPr>
        <w:t>）向采购人、采购代理机构行贿或者提供其他不正当利益的；</w:t>
      </w:r>
    </w:p>
    <w:p w14:paraId="7D22A57A">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5</w:t>
      </w:r>
      <w:r>
        <w:rPr>
          <w:rFonts w:hint="eastAsia" w:asciiTheme="minorEastAsia" w:hAnsiTheme="minorEastAsia" w:eastAsiaTheme="minorEastAsia" w:cstheme="minorEastAsia"/>
          <w:color w:val="auto"/>
          <w:sz w:val="24"/>
          <w:lang w:val="zh-CN"/>
        </w:rPr>
        <w:t>）在磋商采购过程中与采购人进行协商谈判的；</w:t>
      </w:r>
    </w:p>
    <w:p w14:paraId="415520CE">
      <w:pPr>
        <w:autoSpaceDE w:val="0"/>
        <w:autoSpaceDN w:val="0"/>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6</w:t>
      </w:r>
      <w:r>
        <w:rPr>
          <w:rFonts w:hint="eastAsia" w:asciiTheme="minorEastAsia" w:hAnsiTheme="minorEastAsia" w:eastAsiaTheme="minorEastAsia" w:cstheme="minorEastAsia"/>
          <w:color w:val="auto"/>
          <w:sz w:val="24"/>
          <w:lang w:val="zh-CN"/>
        </w:rPr>
        <w:t>）向磋商小组行贿或者提供其他不正当利益</w:t>
      </w:r>
      <w:r>
        <w:rPr>
          <w:rFonts w:hint="eastAsia" w:asciiTheme="minorEastAsia" w:hAnsiTheme="minorEastAsia" w:eastAsiaTheme="minorEastAsia" w:cstheme="minorEastAsia"/>
          <w:color w:val="auto"/>
          <w:sz w:val="24"/>
        </w:rPr>
        <w:t>的</w:t>
      </w:r>
      <w:r>
        <w:rPr>
          <w:rFonts w:hint="eastAsia" w:asciiTheme="minorEastAsia" w:hAnsiTheme="minorEastAsia" w:eastAsiaTheme="minorEastAsia" w:cstheme="minorEastAsia"/>
          <w:color w:val="auto"/>
          <w:sz w:val="24"/>
          <w:lang w:val="zh-CN"/>
        </w:rPr>
        <w:t>。</w:t>
      </w:r>
    </w:p>
    <w:p w14:paraId="50C0B968">
      <w:pPr>
        <w:pStyle w:val="2"/>
        <w:rPr>
          <w:rFonts w:hint="eastAsia" w:asciiTheme="minorEastAsia" w:hAnsiTheme="minorEastAsia" w:eastAsiaTheme="minorEastAsia" w:cstheme="minorEastAsia"/>
          <w:lang w:val="zh-CN"/>
        </w:rPr>
      </w:pPr>
      <w:bookmarkStart w:id="369" w:name="_Toc376936765"/>
      <w:bookmarkStart w:id="370" w:name="_Toc325726034"/>
      <w:bookmarkStart w:id="371" w:name="_Toc12096"/>
      <w:bookmarkStart w:id="372" w:name="_Toc26599"/>
      <w:bookmarkStart w:id="373" w:name="_Toc16406"/>
      <w:bookmarkStart w:id="374" w:name="_Toc19538"/>
      <w:bookmarkStart w:id="375" w:name="_Toc18795"/>
      <w:bookmarkStart w:id="376" w:name="_Toc31429"/>
      <w:bookmarkStart w:id="377" w:name="_Toc2160"/>
      <w:bookmarkStart w:id="378" w:name="_Toc19188"/>
      <w:r>
        <w:rPr>
          <w:rFonts w:hint="eastAsia" w:asciiTheme="minorEastAsia" w:hAnsiTheme="minorEastAsia" w:eastAsiaTheme="minorEastAsia" w:cstheme="minorEastAsia"/>
          <w:lang w:val="zh-CN"/>
        </w:rPr>
        <w:t>十一、其他</w:t>
      </w:r>
      <w:bookmarkEnd w:id="369"/>
      <w:bookmarkEnd w:id="370"/>
      <w:bookmarkEnd w:id="371"/>
      <w:bookmarkEnd w:id="372"/>
      <w:bookmarkEnd w:id="373"/>
      <w:bookmarkEnd w:id="374"/>
      <w:bookmarkEnd w:id="375"/>
      <w:bookmarkEnd w:id="376"/>
      <w:bookmarkEnd w:id="377"/>
      <w:bookmarkEnd w:id="378"/>
    </w:p>
    <w:p w14:paraId="66175FC7">
      <w:pPr>
        <w:spacing w:line="360" w:lineRule="auto"/>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其他未尽事宜，按照《中华人民共和国政府采购法》《中华人民共和国民法典》《中华人民共和国政府采购法实施条例》《政府采购竞争性磋商采购方式管理暂行办法》等法律法规的有关条款执行。</w:t>
      </w:r>
    </w:p>
    <w:p w14:paraId="2F7F9CC8">
      <w:pPr>
        <w:pStyle w:val="22"/>
        <w:rPr>
          <w:rFonts w:hint="eastAsia" w:asciiTheme="minorEastAsia" w:hAnsiTheme="minorEastAsia" w:eastAsiaTheme="minorEastAsia" w:cstheme="minorEastAsia"/>
          <w:color w:val="auto"/>
          <w:kern w:val="28"/>
        </w:rPr>
      </w:pPr>
      <w:bookmarkStart w:id="379" w:name="_Toc376936766"/>
      <w:r>
        <w:rPr>
          <w:rFonts w:hint="eastAsia" w:asciiTheme="minorEastAsia" w:hAnsiTheme="minorEastAsia" w:eastAsiaTheme="minorEastAsia" w:cstheme="minorEastAsia"/>
          <w:color w:val="auto"/>
          <w:kern w:val="28"/>
        </w:rPr>
        <w:br w:type="page"/>
      </w:r>
      <w:bookmarkEnd w:id="379"/>
      <w:bookmarkStart w:id="380" w:name="_Toc3621"/>
      <w:bookmarkStart w:id="381" w:name="_Toc18196"/>
      <w:bookmarkStart w:id="382" w:name="_Toc14735"/>
      <w:bookmarkStart w:id="383" w:name="_Toc7353"/>
      <w:bookmarkStart w:id="384" w:name="_Toc495567963"/>
      <w:bookmarkStart w:id="385" w:name="_Toc28013"/>
      <w:bookmarkStart w:id="386" w:name="_Toc14674"/>
      <w:bookmarkStart w:id="387" w:name="_Toc495666280"/>
      <w:r>
        <w:rPr>
          <w:rFonts w:hint="eastAsia" w:asciiTheme="minorEastAsia" w:hAnsiTheme="minorEastAsia" w:eastAsiaTheme="minorEastAsia" w:cstheme="minorEastAsia"/>
          <w:color w:val="auto"/>
          <w:kern w:val="28"/>
        </w:rPr>
        <w:t>第四部分 采购项目合同书</w:t>
      </w:r>
      <w:bookmarkEnd w:id="380"/>
      <w:bookmarkEnd w:id="381"/>
      <w:bookmarkEnd w:id="382"/>
      <w:bookmarkEnd w:id="383"/>
      <w:bookmarkEnd w:id="384"/>
      <w:bookmarkEnd w:id="385"/>
      <w:bookmarkEnd w:id="386"/>
      <w:bookmarkEnd w:id="387"/>
    </w:p>
    <w:p w14:paraId="6E96B1E2">
      <w:pPr>
        <w:spacing w:line="360" w:lineRule="auto"/>
        <w:ind w:firstLine="400"/>
        <w:jc w:val="left"/>
        <w:rPr>
          <w:rFonts w:hint="eastAsia" w:asciiTheme="minorEastAsia" w:hAnsiTheme="minorEastAsia" w:eastAsiaTheme="minorEastAsia" w:cstheme="minorEastAsia"/>
          <w:color w:val="auto"/>
        </w:rPr>
      </w:pPr>
      <w:bookmarkStart w:id="388" w:name="_Toc375576842"/>
      <w:bookmarkStart w:id="389" w:name="_Toc373936315"/>
      <w:bookmarkStart w:id="390" w:name="_Toc373954603"/>
    </w:p>
    <w:p w14:paraId="7A72E8E7">
      <w:pPr>
        <w:spacing w:line="360" w:lineRule="auto"/>
        <w:ind w:firstLine="400"/>
        <w:jc w:val="left"/>
        <w:rPr>
          <w:rFonts w:hint="eastAsia" w:asciiTheme="minorEastAsia" w:hAnsiTheme="minorEastAsia" w:eastAsiaTheme="minorEastAsia" w:cstheme="minorEastAsia"/>
          <w:color w:val="auto"/>
        </w:rPr>
      </w:pPr>
    </w:p>
    <w:p w14:paraId="23D31082">
      <w:pPr>
        <w:spacing w:line="360" w:lineRule="auto"/>
        <w:ind w:firstLine="400"/>
        <w:jc w:val="left"/>
        <w:rPr>
          <w:rFonts w:hint="eastAsia" w:asciiTheme="minorEastAsia" w:hAnsiTheme="minorEastAsia" w:eastAsiaTheme="minorEastAsia" w:cstheme="minorEastAsia"/>
          <w:color w:val="auto"/>
        </w:rPr>
      </w:pPr>
    </w:p>
    <w:p w14:paraId="4EA7A988">
      <w:pPr>
        <w:spacing w:line="360" w:lineRule="auto"/>
        <w:ind w:firstLine="400"/>
        <w:jc w:val="left"/>
        <w:rPr>
          <w:rFonts w:hint="eastAsia" w:asciiTheme="minorEastAsia" w:hAnsiTheme="minorEastAsia" w:eastAsiaTheme="minorEastAsia" w:cstheme="minorEastAsia"/>
          <w:color w:val="auto"/>
        </w:rPr>
      </w:pPr>
    </w:p>
    <w:p w14:paraId="7E648A09">
      <w:pPr>
        <w:spacing w:line="360" w:lineRule="auto"/>
        <w:ind w:firstLine="400"/>
        <w:jc w:val="left"/>
        <w:rPr>
          <w:rFonts w:hint="eastAsia" w:asciiTheme="minorEastAsia" w:hAnsiTheme="minorEastAsia" w:eastAsiaTheme="minorEastAsia" w:cstheme="minorEastAsia"/>
          <w:color w:val="auto"/>
        </w:rPr>
      </w:pPr>
    </w:p>
    <w:p w14:paraId="1D8AF53F">
      <w:pPr>
        <w:spacing w:line="360" w:lineRule="auto"/>
        <w:ind w:firstLine="400"/>
        <w:jc w:val="left"/>
        <w:rPr>
          <w:rFonts w:hint="eastAsia" w:asciiTheme="minorEastAsia" w:hAnsiTheme="minorEastAsia" w:eastAsiaTheme="minorEastAsia" w:cstheme="minorEastAsia"/>
          <w:color w:val="auto"/>
        </w:rPr>
      </w:pPr>
    </w:p>
    <w:p w14:paraId="26AFE31E">
      <w:pPr>
        <w:spacing w:line="360" w:lineRule="auto"/>
        <w:ind w:firstLine="400"/>
        <w:jc w:val="center"/>
        <w:rPr>
          <w:rFonts w:hint="eastAsia" w:asciiTheme="minorEastAsia" w:hAnsiTheme="minorEastAsia" w:eastAsiaTheme="minorEastAsia" w:cstheme="minorEastAsia"/>
          <w:color w:val="auto"/>
        </w:rPr>
      </w:pPr>
    </w:p>
    <w:p w14:paraId="5218315E">
      <w:pPr>
        <w:pStyle w:val="11"/>
        <w:spacing w:line="360" w:lineRule="auto"/>
        <w:jc w:val="center"/>
        <w:rPr>
          <w:rFonts w:hint="eastAsia" w:asciiTheme="minorEastAsia" w:hAnsiTheme="minorEastAsia" w:eastAsiaTheme="minorEastAsia" w:cstheme="minorEastAsia"/>
          <w:b/>
          <w:color w:val="auto"/>
          <w:sz w:val="44"/>
          <w:szCs w:val="44"/>
        </w:rPr>
      </w:pPr>
      <w:bookmarkStart w:id="391" w:name="_Toc495567964"/>
      <w:bookmarkStart w:id="392" w:name="_Toc495666281"/>
      <w:bookmarkStart w:id="393" w:name="_Toc22407"/>
      <w:bookmarkStart w:id="394" w:name="_Toc455835990"/>
      <w:bookmarkStart w:id="395" w:name="_Toc458762168"/>
      <w:r>
        <w:rPr>
          <w:rFonts w:hint="eastAsia" w:asciiTheme="minorEastAsia" w:hAnsiTheme="minorEastAsia" w:eastAsiaTheme="minorEastAsia" w:cstheme="minorEastAsia"/>
          <w:b/>
          <w:color w:val="auto"/>
          <w:sz w:val="44"/>
          <w:szCs w:val="44"/>
        </w:rPr>
        <w:t>青海省政府采购项目合同书</w:t>
      </w:r>
      <w:bookmarkEnd w:id="391"/>
      <w:bookmarkEnd w:id="392"/>
      <w:bookmarkEnd w:id="393"/>
      <w:bookmarkEnd w:id="394"/>
      <w:bookmarkEnd w:id="395"/>
    </w:p>
    <w:p w14:paraId="12D8A80F">
      <w:pPr>
        <w:spacing w:line="360" w:lineRule="auto"/>
        <w:ind w:firstLine="400"/>
        <w:jc w:val="left"/>
        <w:rPr>
          <w:rFonts w:hint="eastAsia" w:asciiTheme="minorEastAsia" w:hAnsiTheme="minorEastAsia" w:eastAsiaTheme="minorEastAsia" w:cstheme="minorEastAsia"/>
          <w:color w:val="auto"/>
        </w:rPr>
      </w:pPr>
    </w:p>
    <w:p w14:paraId="7D6DCBE1">
      <w:pPr>
        <w:spacing w:line="360" w:lineRule="auto"/>
        <w:ind w:firstLine="400"/>
        <w:jc w:val="left"/>
        <w:rPr>
          <w:rFonts w:hint="eastAsia" w:asciiTheme="minorEastAsia" w:hAnsiTheme="minorEastAsia" w:eastAsiaTheme="minorEastAsia" w:cstheme="minorEastAsia"/>
          <w:color w:val="auto"/>
        </w:rPr>
      </w:pPr>
    </w:p>
    <w:p w14:paraId="3AEB7581">
      <w:pPr>
        <w:spacing w:line="360" w:lineRule="auto"/>
        <w:ind w:firstLine="400"/>
        <w:jc w:val="left"/>
        <w:rPr>
          <w:rFonts w:hint="eastAsia" w:asciiTheme="minorEastAsia" w:hAnsiTheme="minorEastAsia" w:eastAsiaTheme="minorEastAsia" w:cstheme="minorEastAsia"/>
          <w:color w:val="auto"/>
        </w:rPr>
      </w:pPr>
    </w:p>
    <w:p w14:paraId="00F07255">
      <w:pPr>
        <w:spacing w:line="360" w:lineRule="auto"/>
        <w:ind w:firstLine="400"/>
        <w:jc w:val="left"/>
        <w:rPr>
          <w:rFonts w:hint="eastAsia" w:asciiTheme="minorEastAsia" w:hAnsiTheme="minorEastAsia" w:eastAsiaTheme="minorEastAsia" w:cstheme="minorEastAsia"/>
          <w:color w:val="auto"/>
        </w:rPr>
      </w:pPr>
    </w:p>
    <w:p w14:paraId="557A6D00">
      <w:pPr>
        <w:spacing w:line="360" w:lineRule="auto"/>
        <w:ind w:firstLine="400"/>
        <w:jc w:val="left"/>
        <w:rPr>
          <w:rFonts w:hint="eastAsia" w:asciiTheme="minorEastAsia" w:hAnsiTheme="minorEastAsia" w:eastAsiaTheme="minorEastAsia" w:cstheme="minorEastAsia"/>
          <w:color w:val="auto"/>
        </w:rPr>
      </w:pPr>
    </w:p>
    <w:p w14:paraId="2BC9180B">
      <w:pPr>
        <w:spacing w:line="360" w:lineRule="auto"/>
        <w:jc w:val="left"/>
        <w:rPr>
          <w:rFonts w:hint="eastAsia" w:asciiTheme="minorEastAsia" w:hAnsiTheme="minorEastAsia" w:eastAsiaTheme="minorEastAsia" w:cstheme="minorEastAsia"/>
          <w:b/>
          <w:color w:val="auto"/>
          <w:sz w:val="28"/>
          <w:szCs w:val="28"/>
        </w:rPr>
      </w:pPr>
    </w:p>
    <w:p w14:paraId="00ED3971">
      <w:pPr>
        <w:spacing w:line="360" w:lineRule="auto"/>
        <w:jc w:val="left"/>
        <w:rPr>
          <w:rFonts w:hint="eastAsia" w:asciiTheme="minorEastAsia" w:hAnsiTheme="minorEastAsia" w:eastAsiaTheme="minorEastAsia" w:cstheme="minorEastAsia"/>
          <w:b/>
          <w:color w:val="auto"/>
          <w:sz w:val="28"/>
          <w:szCs w:val="28"/>
        </w:rPr>
      </w:pPr>
    </w:p>
    <w:p w14:paraId="01458739">
      <w:pPr>
        <w:autoSpaceDE w:val="0"/>
        <w:autoSpaceDN w:val="0"/>
        <w:adjustRightInd w:val="0"/>
        <w:spacing w:line="360" w:lineRule="auto"/>
        <w:ind w:firstLine="1124" w:firstLineChars="400"/>
        <w:rPr>
          <w:rFonts w:hint="eastAsia" w:asciiTheme="minorEastAsia" w:hAnsiTheme="minorEastAsia" w:eastAsiaTheme="minorEastAsia" w:cstheme="minorEastAsia"/>
          <w:b/>
          <w:bCs/>
          <w:color w:val="auto"/>
          <w:sz w:val="28"/>
          <w:szCs w:val="28"/>
          <w:highlight w:val="none"/>
          <w:u w:val="single"/>
        </w:rPr>
      </w:pPr>
      <w:r>
        <w:rPr>
          <w:rFonts w:hint="eastAsia" w:asciiTheme="minorEastAsia" w:hAnsiTheme="minorEastAsia" w:eastAsiaTheme="minorEastAsia" w:cstheme="minorEastAsia"/>
          <w:b/>
          <w:color w:val="auto"/>
          <w:sz w:val="28"/>
          <w:szCs w:val="28"/>
          <w:highlight w:val="none"/>
        </w:rPr>
        <w:t>采购项目名称：</w:t>
      </w:r>
      <w:r>
        <w:rPr>
          <w:rFonts w:hint="eastAsia" w:asciiTheme="minorEastAsia" w:hAnsiTheme="minorEastAsia" w:eastAsiaTheme="minorEastAsia" w:cstheme="minorEastAsia"/>
          <w:b/>
          <w:bCs/>
          <w:color w:val="auto"/>
          <w:sz w:val="28"/>
          <w:szCs w:val="28"/>
          <w:highlight w:val="none"/>
          <w:u w:val="single"/>
        </w:rPr>
        <w:t xml:space="preserve">                                     </w:t>
      </w:r>
    </w:p>
    <w:p w14:paraId="7B7883A6">
      <w:pPr>
        <w:autoSpaceDE w:val="0"/>
        <w:autoSpaceDN w:val="0"/>
        <w:adjustRightInd w:val="0"/>
        <w:spacing w:line="360" w:lineRule="auto"/>
        <w:ind w:firstLine="1124" w:firstLineChars="400"/>
        <w:rPr>
          <w:rFonts w:hint="eastAsia" w:asciiTheme="minorEastAsia" w:hAnsiTheme="minorEastAsia" w:eastAsiaTheme="minorEastAsia" w:cstheme="minorEastAsia"/>
          <w:b/>
          <w:color w:val="auto"/>
          <w:sz w:val="28"/>
          <w:szCs w:val="28"/>
          <w:highlight w:val="none"/>
          <w:u w:val="single"/>
        </w:rPr>
      </w:pPr>
      <w:r>
        <w:rPr>
          <w:rFonts w:hint="eastAsia" w:asciiTheme="minorEastAsia" w:hAnsiTheme="minorEastAsia" w:eastAsiaTheme="minorEastAsia" w:cstheme="minorEastAsia"/>
          <w:b/>
          <w:color w:val="auto"/>
          <w:sz w:val="28"/>
          <w:szCs w:val="28"/>
          <w:highlight w:val="none"/>
        </w:rPr>
        <w:t>采购项目编号：</w:t>
      </w:r>
      <w:r>
        <w:rPr>
          <w:rFonts w:hint="eastAsia" w:asciiTheme="minorEastAsia" w:hAnsiTheme="minorEastAsia" w:eastAsiaTheme="minorEastAsia" w:cstheme="minorEastAsia"/>
          <w:b/>
          <w:bCs/>
          <w:color w:val="auto"/>
          <w:sz w:val="28"/>
          <w:szCs w:val="28"/>
          <w:highlight w:val="none"/>
          <w:u w:val="single"/>
          <w:lang w:val="en-US" w:eastAsia="zh-CN"/>
        </w:rPr>
        <w:t xml:space="preserve">                                </w:t>
      </w:r>
      <w:r>
        <w:rPr>
          <w:rFonts w:hint="eastAsia" w:asciiTheme="minorEastAsia" w:hAnsiTheme="minorEastAsia" w:eastAsiaTheme="minorEastAsia" w:cstheme="minorEastAsia"/>
          <w:b/>
          <w:color w:val="auto"/>
          <w:sz w:val="28"/>
          <w:szCs w:val="28"/>
          <w:highlight w:val="none"/>
          <w:u w:val="single"/>
        </w:rPr>
        <w:t xml:space="preserve">     </w:t>
      </w:r>
    </w:p>
    <w:p w14:paraId="5B42E0B6">
      <w:pPr>
        <w:spacing w:line="360" w:lineRule="auto"/>
        <w:ind w:firstLine="1124" w:firstLineChars="40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采购合同编号：</w:t>
      </w:r>
      <w:r>
        <w:rPr>
          <w:rFonts w:hint="eastAsia" w:asciiTheme="minorEastAsia" w:hAnsiTheme="minorEastAsia" w:eastAsiaTheme="minorEastAsia" w:cstheme="minorEastAsia"/>
          <w:b/>
          <w:color w:val="auto"/>
          <w:sz w:val="28"/>
          <w:szCs w:val="28"/>
          <w:highlight w:val="none"/>
          <w:u w:val="single"/>
        </w:rPr>
        <w:t xml:space="preserve">   </w:t>
      </w:r>
      <w:r>
        <w:rPr>
          <w:rFonts w:hint="eastAsia" w:asciiTheme="minorEastAsia" w:hAnsiTheme="minorEastAsia" w:eastAsiaTheme="minorEastAsia" w:cstheme="minorEastAsia"/>
          <w:b/>
          <w:color w:val="auto"/>
          <w:sz w:val="28"/>
          <w:szCs w:val="28"/>
          <w:highlight w:val="none"/>
          <w:u w:val="single"/>
          <w:lang w:val="en-US" w:eastAsia="zh-CN"/>
        </w:rPr>
        <w:t>QHZX-2024-019</w:t>
      </w:r>
      <w:r>
        <w:rPr>
          <w:rFonts w:hint="eastAsia" w:asciiTheme="minorEastAsia" w:hAnsiTheme="minorEastAsia" w:eastAsiaTheme="minorEastAsia" w:cstheme="minorEastAsia"/>
          <w:b/>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u w:val="single"/>
          <w:lang w:val="en-US" w:eastAsia="zh-CN"/>
        </w:rPr>
        <w:t xml:space="preserve">              </w:t>
      </w:r>
      <w:r>
        <w:rPr>
          <w:rFonts w:hint="eastAsia" w:asciiTheme="minorEastAsia" w:hAnsiTheme="minorEastAsia" w:eastAsiaTheme="minorEastAsia" w:cstheme="minorEastAsia"/>
          <w:b/>
          <w:bCs/>
          <w:color w:val="auto"/>
          <w:sz w:val="28"/>
          <w:szCs w:val="28"/>
          <w:highlight w:val="none"/>
          <w:u w:val="single"/>
        </w:rPr>
        <w:t xml:space="preserve"> </w:t>
      </w:r>
    </w:p>
    <w:p w14:paraId="4D33C140">
      <w:pPr>
        <w:spacing w:line="360" w:lineRule="auto"/>
        <w:ind w:firstLine="1124" w:firstLineChars="400"/>
        <w:jc w:val="left"/>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采购单位（甲方）：</w:t>
      </w:r>
      <w:r>
        <w:rPr>
          <w:rFonts w:hint="eastAsia" w:asciiTheme="minorEastAsia" w:hAnsiTheme="minorEastAsia" w:eastAsiaTheme="minorEastAsia" w:cstheme="minorEastAsia"/>
          <w:b/>
          <w:color w:val="auto"/>
          <w:sz w:val="28"/>
          <w:szCs w:val="28"/>
          <w:highlight w:val="none"/>
          <w:u w:val="single"/>
        </w:rPr>
        <w:t xml:space="preserve">                              </w:t>
      </w:r>
      <w:r>
        <w:rPr>
          <w:rFonts w:hint="eastAsia" w:asciiTheme="minorEastAsia" w:hAnsiTheme="minorEastAsia" w:eastAsiaTheme="minorEastAsia" w:cstheme="minorEastAsia"/>
          <w:b/>
          <w:color w:val="auto"/>
          <w:sz w:val="28"/>
          <w:szCs w:val="28"/>
          <w:highlight w:val="none"/>
        </w:rPr>
        <w:t>（盖章）</w:t>
      </w:r>
    </w:p>
    <w:p w14:paraId="16DB6042">
      <w:pPr>
        <w:spacing w:line="360" w:lineRule="auto"/>
        <w:ind w:firstLine="1124" w:firstLineChars="400"/>
        <w:jc w:val="left"/>
        <w:rPr>
          <w:rFonts w:hint="eastAsia" w:asciiTheme="minorEastAsia" w:hAnsiTheme="minorEastAsia" w:eastAsiaTheme="minorEastAsia" w:cstheme="minorEastAsia"/>
          <w:b/>
          <w:color w:val="auto"/>
          <w:sz w:val="28"/>
          <w:szCs w:val="28"/>
          <w:highlight w:val="none"/>
          <w:u w:val="single"/>
        </w:rPr>
      </w:pPr>
      <w:r>
        <w:rPr>
          <w:rFonts w:hint="eastAsia" w:asciiTheme="minorEastAsia" w:hAnsiTheme="minorEastAsia" w:eastAsiaTheme="minorEastAsia" w:cstheme="minorEastAsia"/>
          <w:b/>
          <w:color w:val="auto"/>
          <w:sz w:val="28"/>
          <w:szCs w:val="28"/>
          <w:highlight w:val="none"/>
        </w:rPr>
        <w:t>成交供应商（乙方）：</w:t>
      </w:r>
      <w:r>
        <w:rPr>
          <w:rFonts w:hint="eastAsia" w:asciiTheme="minorEastAsia" w:hAnsiTheme="minorEastAsia" w:eastAsiaTheme="minorEastAsia" w:cstheme="minorEastAsia"/>
          <w:b/>
          <w:color w:val="auto"/>
          <w:sz w:val="28"/>
          <w:szCs w:val="28"/>
          <w:highlight w:val="none"/>
          <w:u w:val="single"/>
        </w:rPr>
        <w:t xml:space="preserve">                            </w:t>
      </w:r>
      <w:r>
        <w:rPr>
          <w:rFonts w:hint="eastAsia" w:asciiTheme="minorEastAsia" w:hAnsiTheme="minorEastAsia" w:eastAsiaTheme="minorEastAsia" w:cstheme="minorEastAsia"/>
          <w:b/>
          <w:color w:val="auto"/>
          <w:sz w:val="28"/>
          <w:szCs w:val="28"/>
          <w:highlight w:val="none"/>
        </w:rPr>
        <w:t>（盖章）</w:t>
      </w:r>
    </w:p>
    <w:p w14:paraId="07993C66">
      <w:pPr>
        <w:spacing w:line="360" w:lineRule="auto"/>
        <w:ind w:firstLine="1124" w:firstLineChars="40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采购日期：</w:t>
      </w:r>
      <w:r>
        <w:rPr>
          <w:rFonts w:hint="eastAsia" w:asciiTheme="minorEastAsia" w:hAnsiTheme="minorEastAsia" w:eastAsiaTheme="minorEastAsia" w:cstheme="minorEastAsia"/>
          <w:b/>
          <w:color w:val="auto"/>
          <w:sz w:val="28"/>
          <w:szCs w:val="28"/>
          <w:highlight w:val="none"/>
          <w:u w:val="single"/>
        </w:rPr>
        <w:t xml:space="preserve">                                        </w:t>
      </w:r>
    </w:p>
    <w:p w14:paraId="4AB286F6">
      <w:pPr>
        <w:pStyle w:val="9"/>
        <w:tabs>
          <w:tab w:val="left" w:pos="3577"/>
          <w:tab w:val="left" w:pos="4057"/>
          <w:tab w:val="left" w:pos="4657"/>
        </w:tabs>
        <w:ind w:left="1297"/>
        <w:jc w:val="left"/>
        <w:rPr>
          <w:rFonts w:hint="eastAsia" w:asciiTheme="minorEastAsia" w:hAnsiTheme="minorEastAsia" w:eastAsiaTheme="minorEastAsia" w:cstheme="minorEastAsia"/>
          <w:color w:val="auto"/>
        </w:rPr>
        <w:sectPr>
          <w:footerReference r:id="rId11" w:type="default"/>
          <w:pgSz w:w="11910" w:h="16840"/>
          <w:pgMar w:top="1440" w:right="1080" w:bottom="1440" w:left="1080" w:header="1000" w:footer="1034" w:gutter="0"/>
          <w:pgBorders w:offsetFrom="page">
            <w:top w:val="single" w:color="auto" w:sz="12" w:space="24"/>
            <w:left w:val="single" w:color="auto" w:sz="12" w:space="24"/>
            <w:bottom w:val="single" w:color="auto" w:sz="12" w:space="24"/>
            <w:right w:val="single" w:color="auto" w:sz="12" w:space="24"/>
          </w:pgBorders>
          <w:pgNumType w:start="1"/>
          <w:cols w:space="720" w:num="1"/>
        </w:sectPr>
      </w:pPr>
      <w:r>
        <w:rPr>
          <w:rFonts w:hint="eastAsia" w:asciiTheme="minorEastAsia" w:hAnsiTheme="minorEastAsia" w:eastAsiaTheme="minorEastAsia" w:cstheme="minorEastAsia"/>
          <w:color w:val="auto"/>
        </w:rPr>
        <w:br w:type="page"/>
      </w:r>
      <w:bookmarkEnd w:id="388"/>
      <w:bookmarkEnd w:id="389"/>
      <w:bookmarkEnd w:id="390"/>
      <w:bookmarkStart w:id="396" w:name="_Toc16357"/>
      <w:bookmarkStart w:id="397" w:name="_Toc8888"/>
      <w:bookmarkStart w:id="398" w:name="_Toc4575797"/>
      <w:bookmarkStart w:id="399" w:name="_Toc29907"/>
      <w:bookmarkStart w:id="400" w:name="_Toc23457"/>
      <w:bookmarkStart w:id="401" w:name="_Toc12077"/>
      <w:bookmarkStart w:id="402" w:name="_Toc10800"/>
      <w:bookmarkStart w:id="403" w:name="_Toc376936782"/>
      <w:bookmarkStart w:id="404" w:name="_Toc325726051"/>
    </w:p>
    <w:p w14:paraId="227EFAE2">
      <w:pPr>
        <w:pStyle w:val="6"/>
        <w:spacing w:before="80" w:line="360" w:lineRule="auto"/>
        <w:ind w:left="1057" w:right="5694"/>
        <w:jc w:val="left"/>
        <w:rPr>
          <w:rFonts w:hint="eastAsia" w:asciiTheme="minorEastAsia" w:hAnsiTheme="minorEastAsia" w:eastAsiaTheme="minorEastAsia" w:cstheme="minorEastAsia"/>
        </w:rPr>
      </w:pPr>
      <w:bookmarkStart w:id="405" w:name="_Toc4776"/>
      <w:bookmarkStart w:id="406" w:name="_Toc9509"/>
      <w:r>
        <w:rPr>
          <w:rFonts w:hint="eastAsia" w:asciiTheme="minorEastAsia" w:hAnsiTheme="minorEastAsia" w:eastAsiaTheme="minorEastAsia" w:cstheme="minorEastAsia"/>
        </w:rPr>
        <w:t>采购人（以下简称甲方）：</w:t>
      </w:r>
      <w:bookmarkEnd w:id="405"/>
    </w:p>
    <w:p w14:paraId="643D2529">
      <w:pPr>
        <w:pStyle w:val="6"/>
        <w:spacing w:before="80" w:line="360" w:lineRule="auto"/>
        <w:ind w:left="1057" w:right="5694"/>
        <w:jc w:val="left"/>
        <w:rPr>
          <w:rFonts w:hint="eastAsia" w:asciiTheme="minorEastAsia" w:hAnsiTheme="minorEastAsia" w:eastAsiaTheme="minorEastAsia" w:cstheme="minorEastAsia"/>
        </w:rPr>
      </w:pPr>
      <w:bookmarkStart w:id="407" w:name="_Toc30892"/>
      <w:r>
        <w:rPr>
          <w:rFonts w:hint="eastAsia" w:asciiTheme="minorEastAsia" w:hAnsiTheme="minorEastAsia" w:eastAsiaTheme="minorEastAsia" w:cstheme="minorEastAsia"/>
        </w:rPr>
        <w:t>供应商（以下简称乙方）：</w:t>
      </w:r>
      <w:bookmarkEnd w:id="407"/>
    </w:p>
    <w:p w14:paraId="120CB97A">
      <w:pPr>
        <w:pStyle w:val="9"/>
        <w:numPr>
          <w:ilvl w:val="0"/>
          <w:numId w:val="4"/>
        </w:numPr>
        <w:tabs>
          <w:tab w:val="left" w:pos="3147"/>
          <w:tab w:val="left" w:pos="4343"/>
          <w:tab w:val="left" w:pos="5123"/>
          <w:tab w:val="left" w:pos="6457"/>
          <w:tab w:val="left" w:pos="8012"/>
          <w:tab w:val="left" w:pos="8617"/>
        </w:tabs>
        <w:spacing w:before="191" w:line="360" w:lineRule="auto"/>
        <w:ind w:right="752" w:firstLine="528" w:firstLineChars="200"/>
        <w:jc w:val="left"/>
        <w:rPr>
          <w:rFonts w:hint="eastAsia" w:asciiTheme="minorEastAsia" w:hAnsiTheme="minorEastAsia" w:eastAsiaTheme="minorEastAsia" w:cstheme="minorEastAsia"/>
          <w:spacing w:val="26"/>
        </w:rPr>
      </w:pPr>
      <w:r>
        <w:rPr>
          <w:rFonts w:hint="eastAsia" w:asciiTheme="minorEastAsia" w:hAnsiTheme="minorEastAsia" w:eastAsiaTheme="minorEastAsia" w:cstheme="minorEastAsia"/>
          <w:spacing w:val="12"/>
        </w:rPr>
        <w:t>乙双方根</w:t>
      </w:r>
      <w:r>
        <w:rPr>
          <w:rFonts w:hint="eastAsia" w:asciiTheme="minorEastAsia" w:hAnsiTheme="minorEastAsia" w:eastAsiaTheme="minorEastAsia" w:cstheme="minorEastAsia"/>
        </w:rPr>
        <w:t>据</w:t>
      </w:r>
      <w:r>
        <w:rPr>
          <w:rFonts w:hint="eastAsia" w:asciiTheme="minorEastAsia" w:hAnsiTheme="minorEastAsia" w:eastAsiaTheme="minorEastAsia" w:cstheme="minorEastAsia"/>
          <w:spacing w:val="7"/>
        </w:rPr>
        <w:t>202</w:t>
      </w:r>
      <w:r>
        <w:rPr>
          <w:rFonts w:hint="eastAsia" w:asciiTheme="minorEastAsia" w:hAnsiTheme="minorEastAsia" w:eastAsiaTheme="minorEastAsia" w:cstheme="minorEastAsia"/>
          <w:spacing w:val="7"/>
          <w:lang w:val="en-US" w:eastAsia="zh-CN"/>
        </w:rPr>
        <w:t>4</w:t>
      </w:r>
      <w:r>
        <w:rPr>
          <w:rFonts w:hint="eastAsia" w:asciiTheme="minorEastAsia" w:hAnsiTheme="minorEastAsia" w:eastAsiaTheme="minorEastAsia" w:cstheme="minorEastAsia"/>
          <w:spacing w:val="11"/>
        </w:rPr>
        <w:t>年</w:t>
      </w:r>
      <w:r>
        <w:rPr>
          <w:rFonts w:hint="eastAsia" w:asciiTheme="minorEastAsia" w:hAnsiTheme="minorEastAsia" w:eastAsiaTheme="minorEastAsia" w:cstheme="minorEastAsia"/>
          <w:spacing w:val="11"/>
          <w:u w:val="single"/>
        </w:rPr>
        <w:tab/>
      </w:r>
      <w:r>
        <w:rPr>
          <w:rFonts w:hint="eastAsia" w:asciiTheme="minorEastAsia" w:hAnsiTheme="minorEastAsia" w:eastAsiaTheme="minorEastAsia" w:cstheme="minorEastAsia"/>
          <w:spacing w:val="11"/>
        </w:rPr>
        <w:t>月</w:t>
      </w:r>
      <w:r>
        <w:rPr>
          <w:rFonts w:hint="eastAsia" w:asciiTheme="minorEastAsia" w:hAnsiTheme="minorEastAsia" w:eastAsiaTheme="minorEastAsia" w:cstheme="minorEastAsia"/>
          <w:spacing w:val="11"/>
          <w:u w:val="single"/>
        </w:rPr>
        <w:tab/>
      </w:r>
      <w:r>
        <w:rPr>
          <w:rFonts w:hint="eastAsia" w:asciiTheme="minorEastAsia" w:hAnsiTheme="minorEastAsia" w:eastAsiaTheme="minorEastAsia" w:cstheme="minorEastAsia"/>
          <w:spacing w:val="11"/>
        </w:rPr>
        <w:t>日</w:t>
      </w:r>
      <w:r>
        <w:rPr>
          <w:rFonts w:hint="eastAsia" w:asciiTheme="minorEastAsia" w:hAnsiTheme="minorEastAsia" w:eastAsiaTheme="minorEastAsia" w:cstheme="minorEastAsia"/>
          <w:spacing w:val="11"/>
          <w:u w:val="single"/>
        </w:rPr>
        <w:tab/>
      </w:r>
      <w:r>
        <w:rPr>
          <w:rFonts w:hint="eastAsia" w:asciiTheme="minorEastAsia" w:hAnsiTheme="minorEastAsia" w:eastAsiaTheme="minorEastAsia" w:cstheme="minorEastAsia"/>
          <w:spacing w:val="11"/>
          <w:u w:val="single"/>
        </w:rPr>
        <w:tab/>
      </w:r>
      <w:r>
        <w:rPr>
          <w:rFonts w:hint="eastAsia" w:asciiTheme="minorEastAsia" w:hAnsiTheme="minorEastAsia" w:eastAsiaTheme="minorEastAsia" w:cstheme="minorEastAsia"/>
          <w:spacing w:val="12"/>
        </w:rPr>
        <w:t>（项目</w:t>
      </w:r>
      <w:r>
        <w:rPr>
          <w:rFonts w:hint="eastAsia" w:asciiTheme="minorEastAsia" w:hAnsiTheme="minorEastAsia" w:eastAsiaTheme="minorEastAsia" w:cstheme="minorEastAsia"/>
        </w:rPr>
        <w:t>编号：</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pacing w:val="-70"/>
        </w:rPr>
        <w:t>）</w:t>
      </w:r>
      <w:r>
        <w:rPr>
          <w:rFonts w:hint="eastAsia" w:asciiTheme="minorEastAsia" w:hAnsiTheme="minorEastAsia" w:eastAsiaTheme="minorEastAsia" w:cstheme="minorEastAsia"/>
        </w:rPr>
        <w:t>的磋商文件要求和采购代理机构出具</w:t>
      </w:r>
      <w:r>
        <w:rPr>
          <w:rFonts w:hint="eastAsia" w:asciiTheme="minorEastAsia" w:hAnsiTheme="minorEastAsia" w:eastAsiaTheme="minorEastAsia" w:cstheme="minorEastAsia"/>
          <w:spacing w:val="-68"/>
        </w:rPr>
        <w:t>的</w:t>
      </w:r>
      <w:r>
        <w:rPr>
          <w:rFonts w:hint="eastAsia" w:asciiTheme="minorEastAsia" w:hAnsiTheme="minorEastAsia" w:eastAsiaTheme="minorEastAsia" w:cstheme="minorEastAsia"/>
          <w:spacing w:val="-68"/>
          <w:lang w:val="en-US" w:eastAsia="zh-CN"/>
        </w:rPr>
        <w:t xml:space="preserve">    </w:t>
      </w:r>
      <w:r>
        <w:rPr>
          <w:rFonts w:hint="eastAsia" w:asciiTheme="minorEastAsia" w:hAnsiTheme="minorEastAsia" w:eastAsiaTheme="minorEastAsia" w:cstheme="minorEastAsia"/>
          <w:spacing w:val="-3"/>
        </w:rPr>
        <w:t>《成交通知书》</w:t>
      </w:r>
      <w:r>
        <w:rPr>
          <w:rFonts w:hint="eastAsia" w:asciiTheme="minorEastAsia" w:hAnsiTheme="minorEastAsia" w:eastAsiaTheme="minorEastAsia" w:cstheme="minorEastAsia"/>
        </w:rPr>
        <w:t>并经双方协商一致，达成合同总价款为</w:t>
      </w:r>
      <w:r>
        <w:rPr>
          <w:rFonts w:hint="eastAsia" w:asciiTheme="minorEastAsia" w:hAnsiTheme="minorEastAsia" w:eastAsiaTheme="minorEastAsia" w:cstheme="minorEastAsia"/>
          <w:u w:val="single"/>
          <w:lang w:val="en-US" w:eastAsia="zh-CN"/>
        </w:rPr>
        <w:t xml:space="preserve">  </w:t>
      </w:r>
      <w:r>
        <w:rPr>
          <w:rFonts w:hint="eastAsia" w:asciiTheme="minorEastAsia" w:hAnsiTheme="minorEastAsia" w:eastAsiaTheme="minorEastAsia" w:cstheme="minorEastAsia"/>
          <w:u w:val="single"/>
        </w:rPr>
        <w:t>元整（小写：</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元）</w:t>
      </w:r>
      <w:r>
        <w:rPr>
          <w:rFonts w:hint="eastAsia" w:asciiTheme="minorEastAsia" w:hAnsiTheme="minorEastAsia" w:eastAsiaTheme="minorEastAsia" w:cstheme="minorEastAsia"/>
          <w:spacing w:val="23"/>
        </w:rPr>
        <w:t>的</w:t>
      </w:r>
      <w:r>
        <w:rPr>
          <w:rFonts w:hint="eastAsia" w:asciiTheme="minorEastAsia" w:hAnsiTheme="minorEastAsia" w:eastAsiaTheme="minorEastAsia" w:cstheme="minorEastAsia"/>
          <w:spacing w:val="23"/>
          <w:u w:val="single"/>
        </w:rPr>
        <w:tab/>
      </w:r>
      <w:r>
        <w:rPr>
          <w:rFonts w:hint="eastAsia" w:asciiTheme="minorEastAsia" w:hAnsiTheme="minorEastAsia" w:eastAsiaTheme="minorEastAsia" w:cstheme="minorEastAsia"/>
          <w:spacing w:val="26"/>
        </w:rPr>
        <w:t>项</w:t>
      </w:r>
      <w:r>
        <w:rPr>
          <w:rFonts w:hint="eastAsia" w:asciiTheme="minorEastAsia" w:hAnsiTheme="minorEastAsia" w:eastAsiaTheme="minorEastAsia" w:cstheme="minorEastAsia"/>
          <w:spacing w:val="24"/>
        </w:rPr>
        <w:t>目</w:t>
      </w:r>
      <w:r>
        <w:rPr>
          <w:rFonts w:hint="eastAsia" w:asciiTheme="minorEastAsia" w:hAnsiTheme="minorEastAsia" w:eastAsiaTheme="minorEastAsia" w:cstheme="minorEastAsia"/>
          <w:spacing w:val="26"/>
        </w:rPr>
        <w:t>政府</w:t>
      </w:r>
      <w:r>
        <w:rPr>
          <w:rFonts w:hint="eastAsia" w:asciiTheme="minorEastAsia" w:hAnsiTheme="minorEastAsia" w:eastAsiaTheme="minorEastAsia" w:cstheme="minorEastAsia"/>
          <w:spacing w:val="24"/>
        </w:rPr>
        <w:t>采</w:t>
      </w:r>
      <w:r>
        <w:rPr>
          <w:rFonts w:hint="eastAsia" w:asciiTheme="minorEastAsia" w:hAnsiTheme="minorEastAsia" w:eastAsiaTheme="minorEastAsia" w:cstheme="minorEastAsia"/>
          <w:spacing w:val="26"/>
        </w:rPr>
        <w:t>购合同；</w:t>
      </w:r>
    </w:p>
    <w:p w14:paraId="113656C8">
      <w:pPr>
        <w:pStyle w:val="9"/>
        <w:tabs>
          <w:tab w:val="left" w:pos="3147"/>
          <w:tab w:val="left" w:pos="4343"/>
          <w:tab w:val="left" w:pos="5123"/>
          <w:tab w:val="left" w:pos="6457"/>
          <w:tab w:val="left" w:pos="8012"/>
          <w:tab w:val="left" w:pos="8617"/>
        </w:tabs>
        <w:spacing w:before="191" w:line="360" w:lineRule="auto"/>
        <w:ind w:right="752"/>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一、签订本政府采购合同的依据</w:t>
      </w:r>
    </w:p>
    <w:p w14:paraId="25E49D6C">
      <w:pPr>
        <w:autoSpaceDE w:val="0"/>
        <w:autoSpaceDN w:val="0"/>
        <w:adjustRightInd w:val="0"/>
        <w:spacing w:line="360" w:lineRule="auto"/>
        <w:ind w:firstLine="480"/>
        <w:jc w:val="left"/>
        <w:rPr>
          <w:rFonts w:hint="eastAsia" w:asciiTheme="minorEastAsia" w:hAnsiTheme="minorEastAsia" w:eastAsiaTheme="minorEastAsia" w:cstheme="minorEastAsia"/>
          <w:spacing w:val="12"/>
          <w:sz w:val="24"/>
        </w:rPr>
      </w:pPr>
      <w:r>
        <w:rPr>
          <w:rFonts w:hint="eastAsia" w:asciiTheme="minorEastAsia" w:hAnsiTheme="minorEastAsia" w:eastAsiaTheme="minorEastAsia" w:cstheme="minorEastAsia"/>
          <w:spacing w:val="12"/>
          <w:sz w:val="24"/>
        </w:rPr>
        <w:t>本政府采购合同所附下列文件是构成本政府采购合同不可分割的部分：</w:t>
      </w:r>
    </w:p>
    <w:p w14:paraId="7A0721E4">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bookmarkStart w:id="408" w:name="_Toc13654"/>
      <w:r>
        <w:rPr>
          <w:rFonts w:hint="eastAsia" w:asciiTheme="minorEastAsia" w:hAnsiTheme="minorEastAsia" w:eastAsiaTheme="minorEastAsia" w:cstheme="minorEastAsia"/>
          <w:sz w:val="24"/>
          <w:szCs w:val="24"/>
        </w:rPr>
        <w:t>1.磋商文件；</w:t>
      </w:r>
      <w:bookmarkEnd w:id="408"/>
    </w:p>
    <w:p w14:paraId="22C4EAE2">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bookmarkStart w:id="409" w:name="_Toc21605"/>
      <w:r>
        <w:rPr>
          <w:rFonts w:hint="eastAsia" w:asciiTheme="minorEastAsia" w:hAnsiTheme="minorEastAsia" w:eastAsiaTheme="minorEastAsia" w:cstheme="minorEastAsia"/>
          <w:sz w:val="24"/>
          <w:szCs w:val="24"/>
        </w:rPr>
        <w:t>2.磋商文件的更正、变更公告（如有）；</w:t>
      </w:r>
      <w:bookmarkEnd w:id="409"/>
    </w:p>
    <w:p w14:paraId="7EFDC52F">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bookmarkStart w:id="410" w:name="_Toc21635"/>
      <w:r>
        <w:rPr>
          <w:rFonts w:hint="eastAsia" w:asciiTheme="minorEastAsia" w:hAnsiTheme="minorEastAsia" w:eastAsiaTheme="minorEastAsia" w:cstheme="minorEastAsia"/>
          <w:sz w:val="24"/>
          <w:szCs w:val="24"/>
        </w:rPr>
        <w:t>3.成交人提交的响应文件；</w:t>
      </w:r>
      <w:bookmarkEnd w:id="410"/>
    </w:p>
    <w:p w14:paraId="0474DE19">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bookmarkStart w:id="411" w:name="_Toc26361"/>
      <w:r>
        <w:rPr>
          <w:rFonts w:hint="eastAsia" w:asciiTheme="minorEastAsia" w:hAnsiTheme="minorEastAsia" w:eastAsiaTheme="minorEastAsia" w:cstheme="minorEastAsia"/>
          <w:sz w:val="24"/>
          <w:szCs w:val="24"/>
        </w:rPr>
        <w:t>4.磋商文件中规定的政府采购合同通用条款；</w:t>
      </w:r>
      <w:bookmarkEnd w:id="411"/>
    </w:p>
    <w:p w14:paraId="29329F9C">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bookmarkStart w:id="412" w:name="_Toc14104"/>
      <w:r>
        <w:rPr>
          <w:rFonts w:hint="eastAsia" w:asciiTheme="minorEastAsia" w:hAnsiTheme="minorEastAsia" w:eastAsiaTheme="minorEastAsia" w:cstheme="minorEastAsia"/>
          <w:sz w:val="24"/>
          <w:szCs w:val="24"/>
        </w:rPr>
        <w:t>5.成交通知书；</w:t>
      </w:r>
      <w:bookmarkEnd w:id="412"/>
    </w:p>
    <w:p w14:paraId="7273C836">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bookmarkStart w:id="413" w:name="_Toc12389"/>
      <w:r>
        <w:rPr>
          <w:rFonts w:hint="eastAsia" w:asciiTheme="minorEastAsia" w:hAnsiTheme="minorEastAsia" w:eastAsiaTheme="minorEastAsia" w:cstheme="minorEastAsia"/>
          <w:sz w:val="24"/>
          <w:szCs w:val="24"/>
        </w:rPr>
        <w:t>6.履约保证金缴费证明。</w:t>
      </w:r>
      <w:bookmarkEnd w:id="413"/>
    </w:p>
    <w:p w14:paraId="38095222">
      <w:pPr>
        <w:autoSpaceDE w:val="0"/>
        <w:autoSpaceDN w:val="0"/>
        <w:adjustRightInd w:val="0"/>
        <w:spacing w:line="360" w:lineRule="auto"/>
        <w:jc w:val="left"/>
        <w:rPr>
          <w:rFonts w:hint="eastAsia" w:asciiTheme="minorEastAsia" w:hAnsiTheme="minorEastAsia" w:eastAsiaTheme="minorEastAsia" w:cstheme="minorEastAsia"/>
          <w:sz w:val="24"/>
          <w:szCs w:val="24"/>
        </w:rPr>
      </w:pPr>
      <w:bookmarkStart w:id="414" w:name="_Toc18163"/>
      <w:r>
        <w:rPr>
          <w:rFonts w:hint="eastAsia" w:asciiTheme="minorEastAsia" w:hAnsiTheme="minorEastAsia" w:eastAsiaTheme="minorEastAsia" w:cstheme="minorEastAsia"/>
          <w:sz w:val="24"/>
          <w:szCs w:val="24"/>
        </w:rPr>
        <w:t>二、合同标的及金额                                       单位：元</w:t>
      </w:r>
      <w:bookmarkEnd w:id="414"/>
    </w:p>
    <w:tbl>
      <w:tblPr>
        <w:tblStyle w:val="25"/>
        <w:tblW w:w="0" w:type="auto"/>
        <w:jc w:val="center"/>
        <w:tblLayout w:type="fixed"/>
        <w:tblCellMar>
          <w:top w:w="0" w:type="dxa"/>
          <w:left w:w="108" w:type="dxa"/>
          <w:bottom w:w="0" w:type="dxa"/>
          <w:right w:w="108" w:type="dxa"/>
        </w:tblCellMar>
      </w:tblPr>
      <w:tblGrid>
        <w:gridCol w:w="2502"/>
        <w:gridCol w:w="2331"/>
        <w:gridCol w:w="776"/>
        <w:gridCol w:w="1166"/>
        <w:gridCol w:w="1164"/>
        <w:gridCol w:w="1359"/>
      </w:tblGrid>
      <w:tr w14:paraId="7D7090BB">
        <w:tblPrEx>
          <w:tblCellMar>
            <w:top w:w="0" w:type="dxa"/>
            <w:left w:w="108" w:type="dxa"/>
            <w:bottom w:w="0" w:type="dxa"/>
            <w:right w:w="108" w:type="dxa"/>
          </w:tblCellMar>
        </w:tblPrEx>
        <w:trPr>
          <w:cantSplit/>
          <w:trHeight w:val="395" w:hRule="atLeast"/>
          <w:jc w:val="center"/>
        </w:trPr>
        <w:tc>
          <w:tcPr>
            <w:tcW w:w="2502" w:type="dxa"/>
            <w:tcBorders>
              <w:top w:val="single" w:color="auto" w:sz="4" w:space="0"/>
              <w:left w:val="single" w:color="auto" w:sz="4" w:space="0"/>
              <w:bottom w:val="single" w:color="auto" w:sz="4" w:space="0"/>
              <w:right w:val="single" w:color="auto" w:sz="4" w:space="0"/>
            </w:tcBorders>
            <w:noWrap/>
            <w:vAlign w:val="center"/>
          </w:tcPr>
          <w:p w14:paraId="3C01BF94">
            <w:pPr>
              <w:autoSpaceDE w:val="0"/>
              <w:autoSpaceDN w:val="0"/>
              <w:adjustRightIn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标的名称</w:t>
            </w:r>
          </w:p>
        </w:tc>
        <w:tc>
          <w:tcPr>
            <w:tcW w:w="2331" w:type="dxa"/>
            <w:tcBorders>
              <w:top w:val="single" w:color="auto" w:sz="4" w:space="0"/>
              <w:left w:val="nil"/>
              <w:bottom w:val="single" w:color="auto" w:sz="4" w:space="0"/>
              <w:right w:val="single" w:color="auto" w:sz="4" w:space="0"/>
            </w:tcBorders>
            <w:noWrap/>
            <w:vAlign w:val="center"/>
          </w:tcPr>
          <w:p w14:paraId="68B1C084">
            <w:pPr>
              <w:autoSpaceDE w:val="0"/>
              <w:autoSpaceDN w:val="0"/>
              <w:adjustRightIn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服务内容</w:t>
            </w:r>
          </w:p>
        </w:tc>
        <w:tc>
          <w:tcPr>
            <w:tcW w:w="776" w:type="dxa"/>
            <w:tcBorders>
              <w:top w:val="single" w:color="auto" w:sz="4" w:space="0"/>
              <w:left w:val="nil"/>
              <w:bottom w:val="single" w:color="auto" w:sz="4" w:space="0"/>
              <w:right w:val="single" w:color="auto" w:sz="4" w:space="0"/>
            </w:tcBorders>
            <w:noWrap/>
            <w:vAlign w:val="center"/>
          </w:tcPr>
          <w:p w14:paraId="4949EEDD">
            <w:pPr>
              <w:autoSpaceDE w:val="0"/>
              <w:autoSpaceDN w:val="0"/>
              <w:adjustRightIn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数量</w:t>
            </w:r>
          </w:p>
        </w:tc>
        <w:tc>
          <w:tcPr>
            <w:tcW w:w="1166" w:type="dxa"/>
            <w:tcBorders>
              <w:top w:val="single" w:color="auto" w:sz="4" w:space="0"/>
              <w:left w:val="nil"/>
              <w:bottom w:val="single" w:color="auto" w:sz="4" w:space="0"/>
              <w:right w:val="single" w:color="auto" w:sz="4" w:space="0"/>
            </w:tcBorders>
            <w:noWrap/>
            <w:vAlign w:val="center"/>
          </w:tcPr>
          <w:p w14:paraId="6C554C92">
            <w:pPr>
              <w:autoSpaceDE w:val="0"/>
              <w:autoSpaceDN w:val="0"/>
              <w:adjustRightIn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单价</w:t>
            </w:r>
          </w:p>
        </w:tc>
        <w:tc>
          <w:tcPr>
            <w:tcW w:w="1164" w:type="dxa"/>
            <w:tcBorders>
              <w:top w:val="single" w:color="auto" w:sz="4" w:space="0"/>
              <w:left w:val="nil"/>
              <w:bottom w:val="single" w:color="auto" w:sz="4" w:space="0"/>
              <w:right w:val="single" w:color="auto" w:sz="4" w:space="0"/>
            </w:tcBorders>
            <w:noWrap/>
            <w:vAlign w:val="center"/>
          </w:tcPr>
          <w:p w14:paraId="1C565E4E">
            <w:pPr>
              <w:autoSpaceDE w:val="0"/>
              <w:autoSpaceDN w:val="0"/>
              <w:adjustRightIn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总价</w:t>
            </w:r>
          </w:p>
        </w:tc>
        <w:tc>
          <w:tcPr>
            <w:tcW w:w="1359" w:type="dxa"/>
            <w:tcBorders>
              <w:top w:val="single" w:color="auto" w:sz="4" w:space="0"/>
              <w:left w:val="nil"/>
              <w:bottom w:val="single" w:color="auto" w:sz="4" w:space="0"/>
              <w:right w:val="single" w:color="auto" w:sz="4" w:space="0"/>
            </w:tcBorders>
            <w:noWrap/>
            <w:vAlign w:val="center"/>
          </w:tcPr>
          <w:p w14:paraId="6333AA54">
            <w:pPr>
              <w:autoSpaceDE w:val="0"/>
              <w:autoSpaceDN w:val="0"/>
              <w:adjustRightInd w:val="0"/>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14:paraId="18A692BB">
        <w:tblPrEx>
          <w:tblCellMar>
            <w:top w:w="0" w:type="dxa"/>
            <w:left w:w="108" w:type="dxa"/>
            <w:bottom w:w="0" w:type="dxa"/>
            <w:right w:w="108" w:type="dxa"/>
          </w:tblCellMar>
        </w:tblPrEx>
        <w:trPr>
          <w:cantSplit/>
          <w:trHeight w:val="590" w:hRule="atLeast"/>
          <w:jc w:val="center"/>
        </w:trPr>
        <w:tc>
          <w:tcPr>
            <w:tcW w:w="2502" w:type="dxa"/>
            <w:tcBorders>
              <w:top w:val="single" w:color="auto" w:sz="4" w:space="0"/>
              <w:left w:val="single" w:color="auto" w:sz="4" w:space="0"/>
              <w:bottom w:val="single" w:color="auto" w:sz="4" w:space="0"/>
              <w:right w:val="single" w:color="auto" w:sz="4" w:space="0"/>
            </w:tcBorders>
            <w:noWrap/>
            <w:vAlign w:val="center"/>
          </w:tcPr>
          <w:p w14:paraId="069E7DCD">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2331" w:type="dxa"/>
            <w:tcBorders>
              <w:top w:val="single" w:color="auto" w:sz="4" w:space="0"/>
              <w:left w:val="nil"/>
              <w:bottom w:val="single" w:color="auto" w:sz="4" w:space="0"/>
              <w:right w:val="single" w:color="auto" w:sz="4" w:space="0"/>
            </w:tcBorders>
            <w:noWrap/>
            <w:vAlign w:val="center"/>
          </w:tcPr>
          <w:p w14:paraId="6E67192B">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776" w:type="dxa"/>
            <w:tcBorders>
              <w:top w:val="single" w:color="auto" w:sz="4" w:space="0"/>
              <w:left w:val="nil"/>
              <w:bottom w:val="single" w:color="auto" w:sz="4" w:space="0"/>
              <w:right w:val="single" w:color="auto" w:sz="4" w:space="0"/>
            </w:tcBorders>
            <w:noWrap/>
            <w:vAlign w:val="center"/>
          </w:tcPr>
          <w:p w14:paraId="4EC55191">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1166" w:type="dxa"/>
            <w:tcBorders>
              <w:top w:val="single" w:color="auto" w:sz="4" w:space="0"/>
              <w:left w:val="nil"/>
              <w:bottom w:val="single" w:color="auto" w:sz="4" w:space="0"/>
              <w:right w:val="single" w:color="auto" w:sz="4" w:space="0"/>
            </w:tcBorders>
            <w:noWrap/>
            <w:vAlign w:val="center"/>
          </w:tcPr>
          <w:p w14:paraId="2B20AB3D">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1164" w:type="dxa"/>
            <w:tcBorders>
              <w:top w:val="single" w:color="auto" w:sz="4" w:space="0"/>
              <w:left w:val="nil"/>
              <w:bottom w:val="single" w:color="auto" w:sz="4" w:space="0"/>
              <w:right w:val="single" w:color="auto" w:sz="4" w:space="0"/>
            </w:tcBorders>
            <w:noWrap/>
            <w:vAlign w:val="center"/>
          </w:tcPr>
          <w:p w14:paraId="6B15946D">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1359" w:type="dxa"/>
            <w:tcBorders>
              <w:top w:val="single" w:color="auto" w:sz="4" w:space="0"/>
              <w:left w:val="nil"/>
              <w:bottom w:val="single" w:color="auto" w:sz="4" w:space="0"/>
              <w:right w:val="single" w:color="auto" w:sz="4" w:space="0"/>
            </w:tcBorders>
            <w:noWrap/>
            <w:vAlign w:val="center"/>
          </w:tcPr>
          <w:p w14:paraId="1340AAB6">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r>
      <w:tr w14:paraId="4A8CAFC7">
        <w:tblPrEx>
          <w:tblCellMar>
            <w:top w:w="0" w:type="dxa"/>
            <w:left w:w="108" w:type="dxa"/>
            <w:bottom w:w="0" w:type="dxa"/>
            <w:right w:w="108" w:type="dxa"/>
          </w:tblCellMar>
        </w:tblPrEx>
        <w:trPr>
          <w:cantSplit/>
          <w:trHeight w:val="664" w:hRule="atLeast"/>
          <w:jc w:val="center"/>
        </w:trPr>
        <w:tc>
          <w:tcPr>
            <w:tcW w:w="2502" w:type="dxa"/>
            <w:tcBorders>
              <w:top w:val="single" w:color="auto" w:sz="4" w:space="0"/>
              <w:left w:val="single" w:color="auto" w:sz="4" w:space="0"/>
              <w:bottom w:val="single" w:color="auto" w:sz="4" w:space="0"/>
              <w:right w:val="single" w:color="auto" w:sz="4" w:space="0"/>
            </w:tcBorders>
            <w:noWrap/>
            <w:vAlign w:val="center"/>
          </w:tcPr>
          <w:p w14:paraId="71EF17AC">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2331" w:type="dxa"/>
            <w:tcBorders>
              <w:top w:val="single" w:color="auto" w:sz="4" w:space="0"/>
              <w:left w:val="nil"/>
              <w:bottom w:val="single" w:color="auto" w:sz="4" w:space="0"/>
              <w:right w:val="single" w:color="auto" w:sz="4" w:space="0"/>
            </w:tcBorders>
            <w:noWrap/>
            <w:vAlign w:val="center"/>
          </w:tcPr>
          <w:p w14:paraId="6ADDB6E7">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776" w:type="dxa"/>
            <w:tcBorders>
              <w:top w:val="single" w:color="auto" w:sz="4" w:space="0"/>
              <w:left w:val="nil"/>
              <w:bottom w:val="single" w:color="auto" w:sz="4" w:space="0"/>
              <w:right w:val="single" w:color="auto" w:sz="4" w:space="0"/>
            </w:tcBorders>
            <w:noWrap/>
            <w:vAlign w:val="center"/>
          </w:tcPr>
          <w:p w14:paraId="47FE1D39">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1166" w:type="dxa"/>
            <w:tcBorders>
              <w:top w:val="single" w:color="auto" w:sz="4" w:space="0"/>
              <w:left w:val="nil"/>
              <w:bottom w:val="single" w:color="auto" w:sz="4" w:space="0"/>
              <w:right w:val="single" w:color="auto" w:sz="4" w:space="0"/>
            </w:tcBorders>
            <w:noWrap/>
            <w:vAlign w:val="center"/>
          </w:tcPr>
          <w:p w14:paraId="59EFA1BE">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1164" w:type="dxa"/>
            <w:tcBorders>
              <w:top w:val="single" w:color="auto" w:sz="4" w:space="0"/>
              <w:left w:val="nil"/>
              <w:bottom w:val="single" w:color="auto" w:sz="4" w:space="0"/>
              <w:right w:val="single" w:color="auto" w:sz="4" w:space="0"/>
            </w:tcBorders>
            <w:noWrap/>
            <w:vAlign w:val="center"/>
          </w:tcPr>
          <w:p w14:paraId="42D973C7">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1359" w:type="dxa"/>
            <w:tcBorders>
              <w:top w:val="single" w:color="auto" w:sz="4" w:space="0"/>
              <w:left w:val="nil"/>
              <w:bottom w:val="single" w:color="auto" w:sz="4" w:space="0"/>
              <w:right w:val="single" w:color="auto" w:sz="4" w:space="0"/>
            </w:tcBorders>
            <w:noWrap/>
            <w:vAlign w:val="center"/>
          </w:tcPr>
          <w:p w14:paraId="76890156">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r>
      <w:tr w14:paraId="0F601A74">
        <w:tblPrEx>
          <w:tblCellMar>
            <w:top w:w="0" w:type="dxa"/>
            <w:left w:w="108" w:type="dxa"/>
            <w:bottom w:w="0" w:type="dxa"/>
            <w:right w:w="108" w:type="dxa"/>
          </w:tblCellMar>
        </w:tblPrEx>
        <w:trPr>
          <w:cantSplit/>
          <w:trHeight w:val="664" w:hRule="atLeast"/>
          <w:jc w:val="center"/>
        </w:trPr>
        <w:tc>
          <w:tcPr>
            <w:tcW w:w="2502" w:type="dxa"/>
            <w:tcBorders>
              <w:top w:val="single" w:color="auto" w:sz="4" w:space="0"/>
              <w:left w:val="single" w:color="auto" w:sz="4" w:space="0"/>
              <w:bottom w:val="single" w:color="auto" w:sz="4" w:space="0"/>
              <w:right w:val="single" w:color="auto" w:sz="4" w:space="0"/>
            </w:tcBorders>
            <w:noWrap/>
            <w:vAlign w:val="center"/>
          </w:tcPr>
          <w:p w14:paraId="2D46438A">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2331" w:type="dxa"/>
            <w:tcBorders>
              <w:top w:val="single" w:color="auto" w:sz="4" w:space="0"/>
              <w:left w:val="nil"/>
              <w:bottom w:val="single" w:color="auto" w:sz="4" w:space="0"/>
              <w:right w:val="single" w:color="auto" w:sz="4" w:space="0"/>
            </w:tcBorders>
            <w:noWrap/>
            <w:vAlign w:val="center"/>
          </w:tcPr>
          <w:p w14:paraId="553BD087">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776" w:type="dxa"/>
            <w:tcBorders>
              <w:top w:val="single" w:color="auto" w:sz="4" w:space="0"/>
              <w:left w:val="nil"/>
              <w:bottom w:val="single" w:color="auto" w:sz="4" w:space="0"/>
              <w:right w:val="single" w:color="auto" w:sz="4" w:space="0"/>
            </w:tcBorders>
            <w:noWrap/>
            <w:vAlign w:val="center"/>
          </w:tcPr>
          <w:p w14:paraId="57943917">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1166" w:type="dxa"/>
            <w:tcBorders>
              <w:top w:val="single" w:color="auto" w:sz="4" w:space="0"/>
              <w:left w:val="nil"/>
              <w:bottom w:val="single" w:color="auto" w:sz="4" w:space="0"/>
              <w:right w:val="single" w:color="auto" w:sz="4" w:space="0"/>
            </w:tcBorders>
            <w:noWrap/>
            <w:vAlign w:val="center"/>
          </w:tcPr>
          <w:p w14:paraId="3B24F04D">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1164" w:type="dxa"/>
            <w:tcBorders>
              <w:top w:val="single" w:color="auto" w:sz="4" w:space="0"/>
              <w:left w:val="nil"/>
              <w:bottom w:val="single" w:color="auto" w:sz="4" w:space="0"/>
              <w:right w:val="single" w:color="auto" w:sz="4" w:space="0"/>
            </w:tcBorders>
            <w:noWrap/>
            <w:vAlign w:val="center"/>
          </w:tcPr>
          <w:p w14:paraId="27CB9993">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c>
          <w:tcPr>
            <w:tcW w:w="1359" w:type="dxa"/>
            <w:tcBorders>
              <w:top w:val="single" w:color="auto" w:sz="4" w:space="0"/>
              <w:left w:val="nil"/>
              <w:bottom w:val="single" w:color="auto" w:sz="4" w:space="0"/>
              <w:right w:val="single" w:color="auto" w:sz="4" w:space="0"/>
            </w:tcBorders>
            <w:noWrap/>
            <w:vAlign w:val="center"/>
          </w:tcPr>
          <w:p w14:paraId="7EA78CBD">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r>
      <w:tr w14:paraId="0FAE8E72">
        <w:tblPrEx>
          <w:tblCellMar>
            <w:top w:w="0" w:type="dxa"/>
            <w:left w:w="108" w:type="dxa"/>
            <w:bottom w:w="0" w:type="dxa"/>
            <w:right w:w="108" w:type="dxa"/>
          </w:tblCellMar>
        </w:tblPrEx>
        <w:trPr>
          <w:cantSplit/>
          <w:trHeight w:val="664" w:hRule="atLeast"/>
          <w:jc w:val="center"/>
        </w:trPr>
        <w:tc>
          <w:tcPr>
            <w:tcW w:w="2502" w:type="dxa"/>
            <w:tcBorders>
              <w:top w:val="single" w:color="auto" w:sz="4" w:space="0"/>
              <w:left w:val="single" w:color="auto" w:sz="4" w:space="0"/>
              <w:bottom w:val="single" w:color="auto" w:sz="4" w:space="0"/>
              <w:right w:val="single" w:color="auto" w:sz="4" w:space="0"/>
            </w:tcBorders>
            <w:noWrap/>
            <w:vAlign w:val="center"/>
          </w:tcPr>
          <w:p w14:paraId="47BF4076">
            <w:pPr>
              <w:autoSpaceDE w:val="0"/>
              <w:autoSpaceDN w:val="0"/>
              <w:adjustRightIn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磋商总报价</w:t>
            </w:r>
          </w:p>
        </w:tc>
        <w:tc>
          <w:tcPr>
            <w:tcW w:w="6796" w:type="dxa"/>
            <w:gridSpan w:val="5"/>
            <w:tcBorders>
              <w:top w:val="single" w:color="auto" w:sz="4" w:space="0"/>
              <w:left w:val="nil"/>
              <w:bottom w:val="single" w:color="auto" w:sz="4" w:space="0"/>
              <w:right w:val="single" w:color="auto" w:sz="4" w:space="0"/>
            </w:tcBorders>
            <w:noWrap/>
            <w:vAlign w:val="center"/>
          </w:tcPr>
          <w:p w14:paraId="3DA6729F">
            <w:pPr>
              <w:autoSpaceDE w:val="0"/>
              <w:autoSpaceDN w:val="0"/>
              <w:adjustRightInd w:val="0"/>
              <w:spacing w:line="360" w:lineRule="auto"/>
              <w:jc w:val="left"/>
              <w:rPr>
                <w:rFonts w:hint="eastAsia" w:asciiTheme="minorEastAsia" w:hAnsiTheme="minorEastAsia" w:eastAsiaTheme="minorEastAsia" w:cstheme="minorEastAsia"/>
                <w:sz w:val="24"/>
                <w:szCs w:val="24"/>
              </w:rPr>
            </w:pPr>
          </w:p>
        </w:tc>
      </w:tr>
    </w:tbl>
    <w:p w14:paraId="76169207">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根据上述政府采购合同文件要求，本政府采购合同的总金额为人民币元（</w:t>
      </w:r>
      <w:r>
        <w:rPr>
          <w:rFonts w:hint="eastAsia" w:asciiTheme="minorEastAsia" w:hAnsiTheme="minorEastAsia" w:eastAsiaTheme="minorEastAsia" w:cstheme="minorEastAsia"/>
          <w:sz w:val="24"/>
          <w:szCs w:val="24"/>
          <w:u w:val="single"/>
        </w:rPr>
        <w:t>大写：   ）</w:t>
      </w:r>
      <w:r>
        <w:rPr>
          <w:rFonts w:hint="eastAsia" w:asciiTheme="minorEastAsia" w:hAnsiTheme="minorEastAsia" w:eastAsiaTheme="minorEastAsia" w:cstheme="minorEastAsia"/>
          <w:sz w:val="24"/>
          <w:szCs w:val="24"/>
        </w:rPr>
        <w:t>。</w:t>
      </w:r>
    </w:p>
    <w:p w14:paraId="1E93360B">
      <w:pPr>
        <w:autoSpaceDE w:val="0"/>
        <w:autoSpaceDN w:val="0"/>
        <w:adjustRightInd w:val="0"/>
        <w:spacing w:line="360" w:lineRule="auto"/>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本合同以人民币进行结算，合同总价包括：</w:t>
      </w:r>
      <w:r>
        <w:rPr>
          <w:rFonts w:hint="eastAsia" w:asciiTheme="minorEastAsia" w:hAnsiTheme="minorEastAsia" w:eastAsiaTheme="minorEastAsia" w:cstheme="minorEastAsia"/>
          <w:sz w:val="24"/>
          <w:szCs w:val="24"/>
          <w:lang w:val="zh-CN"/>
        </w:rPr>
        <w:t>配套该项目提供的技术服务费用、</w:t>
      </w:r>
      <w:r>
        <w:rPr>
          <w:rFonts w:hint="eastAsia" w:asciiTheme="minorEastAsia" w:hAnsiTheme="minorEastAsia" w:eastAsiaTheme="minorEastAsia" w:cstheme="minorEastAsia"/>
          <w:sz w:val="24"/>
          <w:szCs w:val="24"/>
          <w:lang w:val="en-US" w:eastAsia="zh-CN"/>
        </w:rPr>
        <w:t>编制费、</w:t>
      </w:r>
      <w:r>
        <w:rPr>
          <w:rFonts w:hint="eastAsia" w:asciiTheme="minorEastAsia" w:hAnsiTheme="minorEastAsia" w:eastAsiaTheme="minorEastAsia" w:cstheme="minorEastAsia"/>
          <w:sz w:val="24"/>
          <w:szCs w:val="24"/>
          <w:lang w:val="zh-CN"/>
        </w:rPr>
        <w:t>招标代理服务费、售前、售中、售后、税金及不可预见费等全部费用。</w:t>
      </w:r>
      <w:bookmarkStart w:id="415" w:name="_Toc32155"/>
    </w:p>
    <w:p w14:paraId="0CD294AB">
      <w:pPr>
        <w:pStyle w:val="9"/>
        <w:numPr>
          <w:ilvl w:val="0"/>
          <w:numId w:val="5"/>
        </w:numPr>
        <w:spacing w:line="360" w:lineRule="auto"/>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服务时间、地点和要求</w:t>
      </w:r>
      <w:bookmarkEnd w:id="415"/>
    </w:p>
    <w:p w14:paraId="13302215">
      <w:pPr>
        <w:pStyle w:val="9"/>
        <w:numPr>
          <w:ilvl w:val="0"/>
          <w:numId w:val="0"/>
        </w:numPr>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zh-CN"/>
        </w:rPr>
        <w:t>服务</w:t>
      </w:r>
      <w:r>
        <w:rPr>
          <w:rFonts w:hint="eastAsia" w:asciiTheme="minorEastAsia" w:hAnsiTheme="minorEastAsia" w:eastAsiaTheme="minorEastAsia" w:cstheme="minorEastAsia"/>
          <w:color w:val="auto"/>
          <w:kern w:val="2"/>
          <w:sz w:val="24"/>
          <w:szCs w:val="24"/>
          <w:highlight w:val="none"/>
        </w:rPr>
        <w:t>期</w:t>
      </w:r>
      <w:r>
        <w:rPr>
          <w:rFonts w:hint="eastAsia" w:asciiTheme="minorEastAsia" w:hAnsiTheme="minorEastAsia" w:eastAsiaTheme="minorEastAsia" w:cstheme="minorEastAsia"/>
          <w:sz w:val="24"/>
          <w:szCs w:val="24"/>
          <w:highlight w:val="none"/>
          <w:lang w:val="zh-CN"/>
        </w:rPr>
        <w:t>：</w:t>
      </w:r>
      <w:r>
        <w:rPr>
          <w:rFonts w:hint="eastAsia" w:asciiTheme="minorEastAsia" w:hAnsiTheme="minorEastAsia" w:eastAsiaTheme="minorEastAsia" w:cstheme="minorEastAsia"/>
          <w:b w:val="0"/>
          <w:bCs/>
          <w:sz w:val="24"/>
          <w:szCs w:val="24"/>
          <w:highlight w:val="none"/>
          <w:lang w:val="en-US" w:eastAsia="zh-CN"/>
        </w:rPr>
        <w:t>签订合同后至2024年12月31日，</w:t>
      </w:r>
      <w:r>
        <w:rPr>
          <w:rFonts w:hint="eastAsia" w:asciiTheme="minorEastAsia" w:hAnsiTheme="minorEastAsia" w:eastAsiaTheme="minorEastAsia" w:cstheme="minorEastAsia"/>
          <w:i w:val="0"/>
          <w:iCs w:val="0"/>
          <w:caps w:val="0"/>
          <w:spacing w:val="0"/>
          <w:sz w:val="24"/>
          <w:szCs w:val="24"/>
          <w:highlight w:val="none"/>
          <w:lang w:val="en-US" w:eastAsia="zh-CN"/>
        </w:rPr>
        <w:t>（具体以合同签订为准）</w:t>
      </w:r>
    </w:p>
    <w:p w14:paraId="05EA0122">
      <w:pPr>
        <w:pStyle w:val="40"/>
        <w:tabs>
          <w:tab w:val="left" w:pos="1179"/>
          <w:tab w:val="left" w:pos="6577"/>
        </w:tabs>
        <w:spacing w:before="160" w:line="360" w:lineRule="auto"/>
        <w:ind w:right="3066" w:firstLine="480"/>
        <w:jc w:val="left"/>
        <w:rPr>
          <w:rFonts w:hint="eastAsia" w:asciiTheme="minorEastAsia" w:hAnsiTheme="minorEastAsia" w:eastAsiaTheme="minorEastAsia" w:cstheme="minorEastAsia"/>
          <w:sz w:val="24"/>
          <w:szCs w:val="24"/>
          <w:highlight w:val="none"/>
          <w:lang w:val="zh-CN"/>
        </w:rPr>
        <w:sectPr>
          <w:footerReference r:id="rId12" w:type="default"/>
          <w:pgSz w:w="11910" w:h="16840"/>
          <w:pgMar w:top="1440" w:right="1080" w:bottom="1440" w:left="1080" w:header="510" w:footer="964" w:gutter="0"/>
          <w:pgBorders w:offsetFrom="page">
            <w:top w:val="single" w:color="auto" w:sz="12" w:space="24"/>
            <w:left w:val="single" w:color="auto" w:sz="12" w:space="24"/>
            <w:bottom w:val="single" w:color="auto" w:sz="12" w:space="24"/>
            <w:right w:val="single" w:color="auto" w:sz="12" w:space="24"/>
          </w:pgBorders>
          <w:cols w:space="720" w:num="1"/>
        </w:sectPr>
      </w:pPr>
      <w:r>
        <w:rPr>
          <w:rFonts w:hint="eastAsia" w:asciiTheme="minorEastAsia" w:hAnsiTheme="minorEastAsia" w:eastAsiaTheme="minorEastAsia" w:cstheme="minorEastAsia"/>
          <w:sz w:val="24"/>
          <w:szCs w:val="24"/>
          <w:highlight w:val="none"/>
          <w:lang w:val="zh-CN"/>
        </w:rPr>
        <w:t>服务地点：</w:t>
      </w:r>
      <w:r>
        <w:rPr>
          <w:rFonts w:hint="eastAsia" w:asciiTheme="minorEastAsia" w:hAnsiTheme="minorEastAsia" w:eastAsiaTheme="minorEastAsia" w:cstheme="minorEastAsia"/>
          <w:sz w:val="24"/>
          <w:szCs w:val="24"/>
          <w:highlight w:val="none"/>
          <w:lang w:val="en-US" w:eastAsia="zh-CN"/>
        </w:rPr>
        <w:t>德令哈市。</w:t>
      </w:r>
    </w:p>
    <w:p w14:paraId="3678DBC8">
      <w:pPr>
        <w:autoSpaceDE w:val="0"/>
        <w:autoSpaceDN w:val="0"/>
        <w:adjustRightInd w:val="0"/>
        <w:spacing w:line="360" w:lineRule="auto"/>
        <w:jc w:val="left"/>
        <w:rPr>
          <w:rFonts w:hint="eastAsia" w:asciiTheme="minorEastAsia" w:hAnsiTheme="minorEastAsia" w:eastAsiaTheme="minorEastAsia" w:cstheme="minorEastAsia"/>
          <w:sz w:val="24"/>
          <w:szCs w:val="22"/>
          <w:highlight w:val="none"/>
          <w:lang w:val="zh-CN"/>
        </w:rPr>
      </w:pPr>
      <w:bookmarkStart w:id="416" w:name="_Toc9629"/>
      <w:r>
        <w:rPr>
          <w:rFonts w:hint="eastAsia" w:asciiTheme="minorEastAsia" w:hAnsiTheme="minorEastAsia" w:eastAsiaTheme="minorEastAsia" w:cstheme="minorEastAsia"/>
          <w:sz w:val="24"/>
          <w:szCs w:val="22"/>
          <w:highlight w:val="none"/>
        </w:rPr>
        <w:t>四、</w:t>
      </w:r>
      <w:r>
        <w:rPr>
          <w:rFonts w:hint="eastAsia" w:asciiTheme="minorEastAsia" w:hAnsiTheme="minorEastAsia" w:eastAsiaTheme="minorEastAsia" w:cstheme="minorEastAsia"/>
          <w:sz w:val="24"/>
          <w:szCs w:val="22"/>
          <w:highlight w:val="none"/>
          <w:lang w:val="zh-CN"/>
        </w:rPr>
        <w:t>付款方式</w:t>
      </w:r>
      <w:bookmarkEnd w:id="416"/>
    </w:p>
    <w:p w14:paraId="040C384F">
      <w:pPr>
        <w:autoSpaceDE w:val="0"/>
        <w:autoSpaceDN w:val="0"/>
        <w:spacing w:line="360" w:lineRule="auto"/>
        <w:ind w:firstLine="480" w:firstLineChars="200"/>
        <w:rPr>
          <w:rFonts w:hint="eastAsia" w:ascii="宋体" w:hAnsi="宋体" w:eastAsia="宋体" w:cs="宋体"/>
          <w:kern w:val="0"/>
          <w:sz w:val="24"/>
          <w:szCs w:val="22"/>
          <w:highlight w:val="none"/>
          <w:lang w:val="zh-CN"/>
        </w:rPr>
      </w:pPr>
      <w:bookmarkStart w:id="417" w:name="_Toc22743"/>
      <w:r>
        <w:rPr>
          <w:rFonts w:hint="eastAsia" w:ascii="宋体" w:hAnsi="宋体" w:eastAsia="宋体" w:cs="宋体"/>
          <w:kern w:val="0"/>
          <w:sz w:val="24"/>
          <w:szCs w:val="22"/>
          <w:highlight w:val="none"/>
          <w:lang w:val="zh-CN"/>
        </w:rPr>
        <w:t>签订合同后</w:t>
      </w:r>
      <w:r>
        <w:rPr>
          <w:rFonts w:hint="eastAsia" w:ascii="宋体" w:hAnsi="宋体" w:cs="宋体"/>
          <w:kern w:val="0"/>
          <w:sz w:val="24"/>
          <w:szCs w:val="22"/>
          <w:highlight w:val="none"/>
          <w:lang w:val="zh-CN"/>
        </w:rPr>
        <w:t>，</w:t>
      </w:r>
      <w:r>
        <w:rPr>
          <w:rFonts w:hint="eastAsia" w:ascii="宋体" w:hAnsi="宋体" w:cs="宋体"/>
          <w:kern w:val="0"/>
          <w:sz w:val="24"/>
          <w:szCs w:val="22"/>
          <w:highlight w:val="none"/>
          <w:lang w:val="en-US" w:eastAsia="zh-CN"/>
        </w:rPr>
        <w:t>乙方拟派人员全部到场，</w:t>
      </w:r>
      <w:r>
        <w:rPr>
          <w:rFonts w:hint="eastAsia" w:ascii="宋体" w:hAnsi="宋体" w:eastAsia="宋体" w:cs="宋体"/>
          <w:kern w:val="0"/>
          <w:sz w:val="24"/>
          <w:szCs w:val="22"/>
          <w:highlight w:val="none"/>
          <w:lang w:val="zh-CN"/>
        </w:rPr>
        <w:t>甲方向乙方支付合同总价款30%</w:t>
      </w:r>
      <w:r>
        <w:rPr>
          <w:rFonts w:hint="eastAsia" w:ascii="宋体" w:hAnsi="宋体" w:cs="宋体"/>
          <w:kern w:val="0"/>
          <w:sz w:val="24"/>
          <w:szCs w:val="22"/>
          <w:highlight w:val="none"/>
          <w:lang w:val="zh-CN"/>
        </w:rPr>
        <w:t>，</w:t>
      </w:r>
      <w:r>
        <w:rPr>
          <w:rFonts w:hint="eastAsia" w:ascii="宋体" w:hAnsi="宋体" w:cs="宋体"/>
          <w:kern w:val="0"/>
          <w:sz w:val="24"/>
          <w:szCs w:val="22"/>
          <w:highlight w:val="none"/>
          <w:lang w:val="en-US" w:eastAsia="zh-CN"/>
        </w:rPr>
        <w:t>即人民币</w:t>
      </w:r>
      <w:r>
        <w:rPr>
          <w:rFonts w:hint="eastAsia" w:ascii="宋体" w:hAnsi="宋体" w:cs="宋体"/>
          <w:kern w:val="0"/>
          <w:sz w:val="24"/>
          <w:szCs w:val="22"/>
          <w:highlight w:val="none"/>
          <w:u w:val="single"/>
          <w:lang w:val="en-US" w:eastAsia="zh-CN"/>
        </w:rPr>
        <w:t>    </w:t>
      </w:r>
      <w:r>
        <w:rPr>
          <w:rFonts w:hint="eastAsia" w:ascii="宋体" w:hAnsi="宋体" w:cs="宋体"/>
          <w:kern w:val="0"/>
          <w:sz w:val="24"/>
          <w:szCs w:val="22"/>
          <w:highlight w:val="none"/>
          <w:lang w:val="en-US" w:eastAsia="zh-CN"/>
        </w:rPr>
        <w:t>元（大写：</w:t>
      </w:r>
      <w:r>
        <w:rPr>
          <w:rFonts w:hint="eastAsia" w:ascii="宋体" w:hAnsi="宋体" w:cs="宋体"/>
          <w:kern w:val="0"/>
          <w:sz w:val="24"/>
          <w:szCs w:val="22"/>
          <w:highlight w:val="none"/>
          <w:u w:val="single"/>
          <w:lang w:val="en-US" w:eastAsia="zh-CN"/>
        </w:rPr>
        <w:t>    </w:t>
      </w:r>
      <w:r>
        <w:rPr>
          <w:rFonts w:hint="eastAsia" w:ascii="宋体" w:hAnsi="宋体" w:cs="宋体"/>
          <w:kern w:val="0"/>
          <w:sz w:val="24"/>
          <w:szCs w:val="22"/>
          <w:highlight w:val="none"/>
          <w:lang w:val="en-US" w:eastAsia="zh-CN"/>
        </w:rPr>
        <w:t>）</w:t>
      </w:r>
      <w:r>
        <w:rPr>
          <w:rFonts w:hint="eastAsia" w:ascii="宋体" w:hAnsi="宋体" w:eastAsia="宋体" w:cs="宋体"/>
          <w:kern w:val="0"/>
          <w:sz w:val="24"/>
          <w:szCs w:val="22"/>
          <w:highlight w:val="none"/>
          <w:lang w:val="zh-CN"/>
        </w:rPr>
        <w:t>；乙方</w:t>
      </w:r>
      <w:r>
        <w:rPr>
          <w:rFonts w:hint="eastAsia" w:ascii="宋体" w:hAnsi="宋体" w:cs="宋体"/>
          <w:kern w:val="0"/>
          <w:sz w:val="24"/>
          <w:szCs w:val="22"/>
          <w:highlight w:val="none"/>
          <w:lang w:val="en-US" w:eastAsia="zh-CN"/>
        </w:rPr>
        <w:t>向甲方</w:t>
      </w:r>
      <w:r>
        <w:rPr>
          <w:rFonts w:hint="eastAsia" w:ascii="宋体" w:hAnsi="宋体" w:eastAsia="宋体" w:cs="宋体"/>
          <w:kern w:val="0"/>
          <w:sz w:val="24"/>
          <w:szCs w:val="22"/>
          <w:highlight w:val="none"/>
          <w:lang w:val="zh-CN"/>
        </w:rPr>
        <w:t>交付成果</w:t>
      </w:r>
      <w:r>
        <w:rPr>
          <w:rFonts w:hint="eastAsia" w:ascii="宋体" w:hAnsi="宋体" w:cs="宋体"/>
          <w:kern w:val="0"/>
          <w:sz w:val="24"/>
          <w:szCs w:val="22"/>
          <w:highlight w:val="none"/>
          <w:lang w:val="en-US" w:eastAsia="zh-CN"/>
        </w:rPr>
        <w:t>后</w:t>
      </w:r>
      <w:r>
        <w:rPr>
          <w:rFonts w:hint="eastAsia" w:ascii="宋体" w:hAnsi="宋体" w:eastAsia="宋体" w:cs="宋体"/>
          <w:kern w:val="0"/>
          <w:sz w:val="24"/>
          <w:szCs w:val="22"/>
          <w:highlight w:val="none"/>
          <w:lang w:val="zh-CN"/>
        </w:rPr>
        <w:t>，由甲方向乙方支付合同总价款的50%</w:t>
      </w:r>
      <w:r>
        <w:rPr>
          <w:rFonts w:hint="eastAsia" w:ascii="宋体" w:hAnsi="宋体" w:cs="宋体"/>
          <w:kern w:val="0"/>
          <w:sz w:val="24"/>
          <w:szCs w:val="22"/>
          <w:highlight w:val="none"/>
          <w:lang w:val="zh-CN"/>
        </w:rPr>
        <w:t>，即人民币</w:t>
      </w:r>
      <w:r>
        <w:rPr>
          <w:rFonts w:hint="eastAsia" w:ascii="宋体" w:hAnsi="宋体" w:cs="宋体"/>
          <w:kern w:val="0"/>
          <w:sz w:val="24"/>
          <w:szCs w:val="22"/>
          <w:highlight w:val="none"/>
          <w:u w:val="single"/>
          <w:lang w:val="zh-CN"/>
        </w:rPr>
        <w:t>    </w:t>
      </w:r>
      <w:r>
        <w:rPr>
          <w:rFonts w:hint="eastAsia" w:ascii="宋体" w:hAnsi="宋体" w:cs="宋体"/>
          <w:kern w:val="0"/>
          <w:sz w:val="24"/>
          <w:szCs w:val="22"/>
          <w:highlight w:val="none"/>
          <w:lang w:val="zh-CN"/>
        </w:rPr>
        <w:t>元（大写：</w:t>
      </w:r>
      <w:r>
        <w:rPr>
          <w:rFonts w:hint="eastAsia" w:ascii="宋体" w:hAnsi="宋体" w:cs="宋体"/>
          <w:kern w:val="0"/>
          <w:sz w:val="24"/>
          <w:szCs w:val="22"/>
          <w:highlight w:val="none"/>
          <w:u w:val="single"/>
          <w:lang w:val="zh-CN"/>
        </w:rPr>
        <w:t>    </w:t>
      </w:r>
      <w:r>
        <w:rPr>
          <w:rFonts w:hint="eastAsia" w:ascii="宋体" w:hAnsi="宋体" w:cs="宋体"/>
          <w:kern w:val="0"/>
          <w:sz w:val="24"/>
          <w:szCs w:val="22"/>
          <w:highlight w:val="none"/>
          <w:lang w:val="zh-CN"/>
        </w:rPr>
        <w:t>）</w:t>
      </w:r>
      <w:r>
        <w:rPr>
          <w:rFonts w:hint="eastAsia" w:ascii="宋体" w:hAnsi="宋体" w:eastAsia="宋体" w:cs="宋体"/>
          <w:kern w:val="0"/>
          <w:sz w:val="24"/>
          <w:szCs w:val="22"/>
          <w:highlight w:val="none"/>
          <w:lang w:val="zh-CN"/>
        </w:rPr>
        <w:t>；乙方所交付的成果由甲方验收合格后，由甲方向乙方支付合同总价款的20%</w:t>
      </w:r>
      <w:r>
        <w:rPr>
          <w:rFonts w:hint="eastAsia" w:ascii="宋体" w:hAnsi="宋体" w:cs="宋体"/>
          <w:kern w:val="0"/>
          <w:sz w:val="24"/>
          <w:szCs w:val="22"/>
          <w:highlight w:val="none"/>
          <w:lang w:val="zh-CN"/>
        </w:rPr>
        <w:t>，即人民币</w:t>
      </w:r>
      <w:r>
        <w:rPr>
          <w:rFonts w:hint="eastAsia" w:ascii="宋体" w:hAnsi="宋体" w:cs="宋体"/>
          <w:kern w:val="0"/>
          <w:sz w:val="24"/>
          <w:szCs w:val="22"/>
          <w:highlight w:val="none"/>
          <w:u w:val="single"/>
          <w:lang w:val="zh-CN"/>
        </w:rPr>
        <w:t>    </w:t>
      </w:r>
      <w:r>
        <w:rPr>
          <w:rFonts w:hint="eastAsia" w:ascii="宋体" w:hAnsi="宋体" w:cs="宋体"/>
          <w:kern w:val="0"/>
          <w:sz w:val="24"/>
          <w:szCs w:val="22"/>
          <w:highlight w:val="none"/>
          <w:lang w:val="zh-CN"/>
        </w:rPr>
        <w:t>元（大写：</w:t>
      </w:r>
      <w:r>
        <w:rPr>
          <w:rFonts w:hint="eastAsia" w:ascii="宋体" w:hAnsi="宋体" w:cs="宋体"/>
          <w:kern w:val="0"/>
          <w:sz w:val="24"/>
          <w:szCs w:val="22"/>
          <w:highlight w:val="none"/>
          <w:u w:val="single"/>
          <w:lang w:val="zh-CN"/>
        </w:rPr>
        <w:t>    </w:t>
      </w:r>
      <w:r>
        <w:rPr>
          <w:rFonts w:hint="eastAsia" w:ascii="宋体" w:hAnsi="宋体" w:cs="宋体"/>
          <w:kern w:val="0"/>
          <w:sz w:val="24"/>
          <w:szCs w:val="22"/>
          <w:highlight w:val="none"/>
          <w:lang w:val="zh-CN"/>
        </w:rPr>
        <w:t>）</w:t>
      </w:r>
      <w:r>
        <w:rPr>
          <w:rFonts w:hint="eastAsia" w:ascii="宋体" w:hAnsi="宋体" w:eastAsia="宋体" w:cs="宋体"/>
          <w:kern w:val="0"/>
          <w:sz w:val="24"/>
          <w:szCs w:val="22"/>
          <w:highlight w:val="none"/>
          <w:lang w:val="zh-CN"/>
        </w:rPr>
        <w:t>；</w:t>
      </w:r>
    </w:p>
    <w:p w14:paraId="5DBEE090">
      <w:pPr>
        <w:pStyle w:val="17"/>
        <w:rPr>
          <w:rFonts w:hint="eastAsia" w:asciiTheme="minorEastAsia" w:hAnsiTheme="minorEastAsia" w:eastAsiaTheme="minorEastAsia" w:cstheme="minorEastAsia"/>
          <w:lang w:val="zh-CN" w:eastAsia="zh-CN"/>
        </w:rPr>
      </w:pPr>
    </w:p>
    <w:p w14:paraId="5D25E9AD">
      <w:pPr>
        <w:pStyle w:val="23"/>
        <w:spacing w:line="360" w:lineRule="auto"/>
        <w:ind w:left="0" w:leftChars="0" w:firstLine="0" w:firstLineChars="0"/>
        <w:jc w:val="left"/>
        <w:rPr>
          <w:rFonts w:hint="eastAsia" w:asciiTheme="minorEastAsia" w:hAnsiTheme="minorEastAsia" w:eastAsiaTheme="minorEastAsia" w:cstheme="minorEastAsia"/>
          <w:sz w:val="18"/>
          <w:highlight w:val="none"/>
        </w:rPr>
      </w:pPr>
      <w:r>
        <w:rPr>
          <w:rFonts w:hint="eastAsia" w:asciiTheme="minorEastAsia" w:hAnsiTheme="minorEastAsia" w:eastAsiaTheme="minorEastAsia" w:cstheme="minorEastAsia"/>
          <w:highlight w:val="none"/>
        </w:rPr>
        <w:t>五、服务质量保证</w:t>
      </w:r>
      <w:bookmarkEnd w:id="417"/>
    </w:p>
    <w:p w14:paraId="45951157">
      <w:pPr>
        <w:pStyle w:val="23"/>
        <w:spacing w:line="360" w:lineRule="auto"/>
        <w:ind w:firstLine="24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1、乙方所提供的服务质量必须与采购文件、投标报价文件和承诺相一致。</w:t>
      </w:r>
    </w:p>
    <w:p w14:paraId="04345F2B">
      <w:pPr>
        <w:pStyle w:val="23"/>
        <w:spacing w:line="360" w:lineRule="auto"/>
        <w:ind w:firstLine="24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2、乙方应保证所提供服务不会侵犯任何第三方的专利权、商标权或其他权利。</w:t>
      </w:r>
    </w:p>
    <w:p w14:paraId="4E94CDA0">
      <w:pPr>
        <w:pStyle w:val="23"/>
        <w:spacing w:line="360" w:lineRule="auto"/>
        <w:ind w:firstLine="24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3、乙方的工作人员必须对业务执行中知悉的甲方工作秘密保密，维护甲方的合法权益。</w:t>
      </w:r>
    </w:p>
    <w:p w14:paraId="7F85C3CB">
      <w:pPr>
        <w:pStyle w:val="23"/>
        <w:spacing w:line="360" w:lineRule="auto"/>
        <w:ind w:firstLine="24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4、因乙方工作失误造成甲方利益受损的，由乙方对损失承担相应的赔偿责任。</w:t>
      </w:r>
    </w:p>
    <w:p w14:paraId="5F7D5DAE">
      <w:pPr>
        <w:pStyle w:val="23"/>
        <w:spacing w:line="360" w:lineRule="auto"/>
        <w:ind w:firstLine="24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5、甲方应积极配合乙方工作并提供必要的工作条件。</w:t>
      </w:r>
    </w:p>
    <w:p w14:paraId="22FF2569">
      <w:pPr>
        <w:pStyle w:val="23"/>
        <w:spacing w:line="360" w:lineRule="auto"/>
        <w:ind w:firstLine="240"/>
        <w:jc w:val="left"/>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b w:val="0"/>
          <w:bCs w:val="0"/>
          <w:sz w:val="24"/>
          <w:szCs w:val="24"/>
          <w:highlight w:val="none"/>
          <w:lang w:val="en-US" w:eastAsia="zh-CN"/>
        </w:rPr>
        <w:t>6、质保期一年</w:t>
      </w:r>
      <w:r>
        <w:rPr>
          <w:rFonts w:hint="eastAsia" w:asciiTheme="minorEastAsia" w:hAnsiTheme="minorEastAsia" w:eastAsiaTheme="minorEastAsia" w:cstheme="minorEastAsia"/>
          <w:b w:val="0"/>
          <w:bCs w:val="0"/>
          <w:i w:val="0"/>
          <w:iCs w:val="0"/>
          <w:caps w:val="0"/>
          <w:color w:val="000000"/>
          <w:spacing w:val="0"/>
          <w:sz w:val="24"/>
          <w:szCs w:val="24"/>
          <w:highlight w:val="none"/>
          <w:lang w:eastAsia="zh-CN"/>
        </w:rPr>
        <w:t>。</w:t>
      </w:r>
    </w:p>
    <w:p w14:paraId="54E32866">
      <w:pPr>
        <w:autoSpaceDE w:val="0"/>
        <w:autoSpaceDN w:val="0"/>
        <w:adjustRightIn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六、合同的变更、终止与转让</w:t>
      </w:r>
    </w:p>
    <w:p w14:paraId="019F19EE">
      <w:pPr>
        <w:pStyle w:val="23"/>
        <w:spacing w:line="360" w:lineRule="auto"/>
        <w:ind w:firstLine="2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1、除《中华人民共和国政府采购法》第 50 条规定的情形外，本合同一经签订， 甲乙双方不得擅自变更、中止或终止。</w:t>
      </w:r>
    </w:p>
    <w:p w14:paraId="5455F5F6">
      <w:pPr>
        <w:pStyle w:val="23"/>
        <w:spacing w:line="360" w:lineRule="auto"/>
        <w:ind w:firstLine="2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2、乙方不得擅自转让其应履行的合同义务。</w:t>
      </w:r>
    </w:p>
    <w:p w14:paraId="15F1CD45">
      <w:pPr>
        <w:pStyle w:val="23"/>
        <w:spacing w:line="360" w:lineRule="auto"/>
        <w:ind w:firstLine="2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七、违约责任</w:t>
      </w:r>
    </w:p>
    <w:p w14:paraId="27DB4F11">
      <w:pPr>
        <w:pStyle w:val="23"/>
        <w:spacing w:line="360" w:lineRule="auto"/>
        <w:ind w:firstLine="24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1、乙方所提供的服务不合格、不及时的，应尽快调整改进；调整改进不及时， 应由乙方赔偿由此引起的一切经济损失。</w:t>
      </w:r>
      <w:bookmarkStart w:id="418" w:name="_Toc20437"/>
    </w:p>
    <w:p w14:paraId="1EE6D379">
      <w:pPr>
        <w:autoSpaceDE w:val="0"/>
        <w:autoSpaceDN w:val="0"/>
        <w:adjustRightIn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八、不可抗力</w:t>
      </w:r>
      <w:bookmarkEnd w:id="418"/>
    </w:p>
    <w:p w14:paraId="2B20FBB8">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1、不可抗力使合同的某些内容有变更必要的，双方应通过协商在</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天内达成进一步履行合同的协议，因不可抗力致使合同不能履行的，合同终止。</w:t>
      </w:r>
    </w:p>
    <w:p w14:paraId="3AE53B42">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2、除法律、法规规定的不可抗力情形外，双方约定出现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情况亦视为不可抗力。</w:t>
      </w:r>
    </w:p>
    <w:p w14:paraId="71672F18">
      <w:pPr>
        <w:pStyle w:val="9"/>
        <w:spacing w:line="360" w:lineRule="auto"/>
        <w:jc w:val="left"/>
        <w:rPr>
          <w:rFonts w:hint="eastAsia" w:asciiTheme="minorEastAsia" w:hAnsiTheme="minorEastAsia" w:eastAsiaTheme="minorEastAsia" w:cstheme="minorEastAsia"/>
        </w:rPr>
      </w:pPr>
      <w:bookmarkStart w:id="419" w:name="_Toc16779"/>
      <w:r>
        <w:rPr>
          <w:rFonts w:hint="eastAsia" w:asciiTheme="minorEastAsia" w:hAnsiTheme="minorEastAsia" w:eastAsiaTheme="minorEastAsia" w:cstheme="minorEastAsia"/>
        </w:rPr>
        <w:t>九、其他约定</w:t>
      </w:r>
      <w:bookmarkEnd w:id="419"/>
      <w:bookmarkStart w:id="420" w:name="_Toc3654"/>
    </w:p>
    <w:p w14:paraId="02478EC8">
      <w:pPr>
        <w:pStyle w:val="9"/>
        <w:spacing w:before="67" w:line="360" w:lineRule="auto"/>
        <w:jc w:val="left"/>
        <w:rPr>
          <w:rFonts w:hint="eastAsia" w:asciiTheme="minorEastAsia" w:hAnsiTheme="minorEastAsia" w:eastAsiaTheme="minorEastAsia" w:cstheme="minorEastAsia"/>
          <w:sz w:val="18"/>
        </w:rPr>
      </w:pPr>
      <w:r>
        <w:rPr>
          <w:rFonts w:hint="eastAsia" w:asciiTheme="minorEastAsia" w:hAnsiTheme="minorEastAsia" w:eastAsiaTheme="minorEastAsia" w:cstheme="minorEastAsia"/>
        </w:rPr>
        <w:t>十、合同争议解决</w:t>
      </w:r>
      <w:bookmarkEnd w:id="420"/>
    </w:p>
    <w:p w14:paraId="1C53FF3F">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1、因履行本合同引起的或与本合同有关的争议，甲乙双方应首先通过友好协商解决，如果协商不能解决，可向甲方所在地仲裁委员会申请仲裁或向甲方所在地人民法院提起诉讼。</w:t>
      </w:r>
    </w:p>
    <w:p w14:paraId="2B00A97C">
      <w:pPr>
        <w:autoSpaceDE w:val="0"/>
        <w:autoSpaceDN w:val="0"/>
        <w:adjustRightInd w:val="0"/>
        <w:spacing w:line="360" w:lineRule="auto"/>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2、诉讼期间，本合同继续履行。</w:t>
      </w:r>
    </w:p>
    <w:p w14:paraId="2728CF71">
      <w:pPr>
        <w:autoSpaceDE w:val="0"/>
        <w:autoSpaceDN w:val="0"/>
        <w:adjustRightIn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十一、合同附件</w:t>
      </w:r>
    </w:p>
    <w:p w14:paraId="09336A80">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1、服务内容；</w:t>
      </w:r>
    </w:p>
    <w:p w14:paraId="4A72779B">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2、成交通知书</w:t>
      </w:r>
      <w:bookmarkStart w:id="421" w:name="_Toc4269"/>
    </w:p>
    <w:p w14:paraId="3DD6B55A">
      <w:pPr>
        <w:autoSpaceDE w:val="0"/>
        <w:autoSpaceDN w:val="0"/>
        <w:adjustRightIn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十二、合同生效及其它：</w:t>
      </w:r>
      <w:bookmarkEnd w:id="421"/>
    </w:p>
    <w:p w14:paraId="427CD094">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1、本合同一式</w:t>
      </w:r>
      <w:r>
        <w:rPr>
          <w:rFonts w:hint="eastAsia" w:asciiTheme="minorEastAsia" w:hAnsiTheme="minorEastAsia" w:eastAsiaTheme="minorEastAsia" w:cstheme="minorEastAsia"/>
          <w:sz w:val="24"/>
          <w:szCs w:val="24"/>
          <w:lang w:val="en-US" w:eastAsia="zh-CN"/>
        </w:rPr>
        <w:t>八</w:t>
      </w:r>
      <w:r>
        <w:rPr>
          <w:rFonts w:hint="eastAsia" w:asciiTheme="minorEastAsia" w:hAnsiTheme="minorEastAsia" w:eastAsiaTheme="minorEastAsia" w:cstheme="minorEastAsia"/>
          <w:sz w:val="24"/>
          <w:szCs w:val="24"/>
        </w:rPr>
        <w:t>份，经双方签字，并加盖公章即为生效。</w:t>
      </w:r>
    </w:p>
    <w:p w14:paraId="35118423">
      <w:pPr>
        <w:autoSpaceDE w:val="0"/>
        <w:autoSpaceDN w:val="0"/>
        <w:adjustRightInd w:val="0"/>
        <w:spacing w:line="360" w:lineRule="auto"/>
        <w:ind w:firstLine="48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2、本合同未尽事宜，按</w:t>
      </w:r>
      <w:r>
        <w:rPr>
          <w:rFonts w:hint="eastAsia" w:asciiTheme="minorEastAsia" w:hAnsiTheme="minorEastAsia" w:eastAsiaTheme="minorEastAsia" w:cstheme="minorEastAsia"/>
          <w:sz w:val="24"/>
          <w:szCs w:val="24"/>
          <w:lang w:val="en-US" w:eastAsia="zh-CN"/>
        </w:rPr>
        <w:t>民法典</w:t>
      </w:r>
      <w:r>
        <w:rPr>
          <w:rFonts w:hint="eastAsia" w:asciiTheme="minorEastAsia" w:hAnsiTheme="minorEastAsia" w:eastAsiaTheme="minorEastAsia" w:cstheme="minorEastAsia"/>
          <w:sz w:val="24"/>
          <w:szCs w:val="24"/>
        </w:rPr>
        <w:t>有关规定处理。</w:t>
      </w:r>
    </w:p>
    <w:p w14:paraId="652C7A7A">
      <w:pPr>
        <w:autoSpaceDE w:val="0"/>
        <w:autoSpaceDN w:val="0"/>
        <w:adjustRightInd w:val="0"/>
        <w:spacing w:line="360" w:lineRule="auto"/>
        <w:jc w:val="left"/>
        <w:rPr>
          <w:rFonts w:hint="eastAsia" w:asciiTheme="minorEastAsia" w:hAnsiTheme="minorEastAsia" w:eastAsiaTheme="minorEastAsia" w:cstheme="minorEastAsia"/>
          <w:sz w:val="24"/>
          <w:szCs w:val="24"/>
        </w:rPr>
      </w:pPr>
    </w:p>
    <w:p w14:paraId="6D1AE307">
      <w:pPr>
        <w:pStyle w:val="9"/>
        <w:tabs>
          <w:tab w:val="left" w:pos="5857"/>
        </w:tabs>
        <w:spacing w:before="193" w:line="360" w:lineRule="auto"/>
        <w:ind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甲方（盖章）：                           乙方（盖章）：</w:t>
      </w:r>
    </w:p>
    <w:p w14:paraId="2BC3D74C">
      <w:pPr>
        <w:pStyle w:val="9"/>
        <w:tabs>
          <w:tab w:val="left" w:pos="5857"/>
        </w:tabs>
        <w:spacing w:before="160" w:line="360" w:lineRule="auto"/>
        <w:ind w:right="1146"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法定代表人或委托代理人：                 法定代表人或委托代理人</w:t>
      </w:r>
      <w:r>
        <w:rPr>
          <w:rFonts w:hint="eastAsia" w:asciiTheme="minorEastAsia" w:hAnsiTheme="minorEastAsia" w:eastAsiaTheme="minorEastAsia" w:cstheme="minorEastAsia"/>
          <w:spacing w:val="-17"/>
        </w:rPr>
        <w:t xml:space="preserve">： </w:t>
      </w:r>
    </w:p>
    <w:p w14:paraId="5CD6E2FD">
      <w:pPr>
        <w:pStyle w:val="9"/>
        <w:tabs>
          <w:tab w:val="left" w:pos="5370"/>
        </w:tabs>
        <w:spacing w:before="5" w:line="360" w:lineRule="auto"/>
        <w:ind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 xml:space="preserve">开户银行： </w:t>
      </w:r>
    </w:p>
    <w:p w14:paraId="0BDD79BA">
      <w:pPr>
        <w:pStyle w:val="9"/>
        <w:tabs>
          <w:tab w:val="left" w:pos="5857"/>
        </w:tabs>
        <w:spacing w:before="5" w:line="360" w:lineRule="auto"/>
        <w:ind w:firstLine="5400" w:firstLineChars="225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账  号： </w:t>
      </w:r>
    </w:p>
    <w:p w14:paraId="4A17F21A">
      <w:pPr>
        <w:pStyle w:val="9"/>
        <w:tabs>
          <w:tab w:val="left" w:pos="3457"/>
          <w:tab w:val="left" w:pos="3937"/>
          <w:tab w:val="left" w:pos="4417"/>
        </w:tabs>
        <w:spacing w:before="158" w:line="360" w:lineRule="auto"/>
        <w:ind w:left="1177"/>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联系电话：</w:t>
      </w:r>
    </w:p>
    <w:p w14:paraId="3D284FA2">
      <w:pPr>
        <w:pStyle w:val="9"/>
        <w:tabs>
          <w:tab w:val="left" w:pos="3457"/>
          <w:tab w:val="left" w:pos="3937"/>
          <w:tab w:val="left" w:pos="4417"/>
        </w:tabs>
        <w:spacing w:before="158" w:line="360" w:lineRule="auto"/>
        <w:ind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签约时间：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日</w:t>
      </w:r>
    </w:p>
    <w:p w14:paraId="24D8E567">
      <w:pPr>
        <w:pStyle w:val="9"/>
        <w:spacing w:before="169" w:line="360" w:lineRule="auto"/>
        <w:ind w:left="1177"/>
        <w:jc w:val="left"/>
        <w:rPr>
          <w:rFonts w:hint="eastAsia" w:asciiTheme="minorEastAsia" w:hAnsiTheme="minorEastAsia" w:eastAsiaTheme="minorEastAsia" w:cstheme="minorEastAsia"/>
        </w:rPr>
      </w:pPr>
    </w:p>
    <w:p w14:paraId="141D8361">
      <w:pPr>
        <w:pStyle w:val="9"/>
        <w:spacing w:before="169" w:line="360" w:lineRule="auto"/>
        <w:ind w:firstLine="480" w:firstLineChars="200"/>
        <w:jc w:val="left"/>
        <w:rPr>
          <w:rFonts w:hint="eastAsia" w:asciiTheme="minorEastAsia" w:hAnsiTheme="minorEastAsia" w:eastAsiaTheme="minorEastAsia" w:cstheme="minorEastAsia"/>
          <w:sz w:val="25"/>
        </w:rPr>
      </w:pPr>
      <w:r>
        <w:rPr>
          <w:rFonts w:hint="eastAsia" w:asciiTheme="minorEastAsia" w:hAnsiTheme="minorEastAsia" w:eastAsiaTheme="minorEastAsia" w:cstheme="minorEastAsia"/>
        </w:rPr>
        <w:t xml:space="preserve">采购代理机构： </w:t>
      </w:r>
      <w:r>
        <w:rPr>
          <w:rFonts w:hint="eastAsia" w:ascii="宋体" w:hAnsi="宋体" w:eastAsia="宋体" w:cs="宋体"/>
          <w:sz w:val="24"/>
          <w:szCs w:val="24"/>
          <w:highlight w:val="none"/>
          <w:lang w:val="en-US" w:eastAsia="zh-CN"/>
        </w:rPr>
        <w:t>青海中旭工程项目管理有限公司</w:t>
      </w:r>
      <w:r>
        <w:rPr>
          <w:rFonts w:hint="eastAsia" w:asciiTheme="minorEastAsia" w:hAnsiTheme="minorEastAsia" w:eastAsiaTheme="minorEastAsia" w:cstheme="minorEastAsia"/>
        </w:rPr>
        <w:t>（盖章）</w:t>
      </w:r>
    </w:p>
    <w:p w14:paraId="4BCCE69F">
      <w:pPr>
        <w:pStyle w:val="9"/>
        <w:spacing w:line="360" w:lineRule="auto"/>
        <w:ind w:left="1177"/>
        <w:jc w:val="left"/>
        <w:rPr>
          <w:rFonts w:hint="eastAsia" w:asciiTheme="minorEastAsia" w:hAnsiTheme="minorEastAsia" w:eastAsiaTheme="minorEastAsia" w:cstheme="minorEastAsia"/>
        </w:rPr>
      </w:pPr>
    </w:p>
    <w:p w14:paraId="59A110FF">
      <w:pPr>
        <w:pStyle w:val="9"/>
        <w:spacing w:line="360" w:lineRule="auto"/>
        <w:ind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负责人或经办人：</w:t>
      </w:r>
    </w:p>
    <w:p w14:paraId="7FF78D41">
      <w:pPr>
        <w:pStyle w:val="9"/>
        <w:tabs>
          <w:tab w:val="left" w:pos="3577"/>
          <w:tab w:val="left" w:pos="4057"/>
          <w:tab w:val="left" w:pos="4657"/>
        </w:tabs>
        <w:spacing w:line="360" w:lineRule="auto"/>
        <w:ind w:firstLine="1200" w:firstLineChars="500"/>
        <w:jc w:val="left"/>
        <w:rPr>
          <w:rFonts w:hint="eastAsia" w:asciiTheme="minorEastAsia" w:hAnsiTheme="minorEastAsia" w:eastAsiaTheme="minorEastAsia" w:cstheme="minorEastAsia"/>
        </w:rPr>
      </w:pPr>
    </w:p>
    <w:p w14:paraId="176534A5">
      <w:pPr>
        <w:pStyle w:val="9"/>
        <w:tabs>
          <w:tab w:val="left" w:pos="3450"/>
          <w:tab w:val="left" w:pos="4057"/>
          <w:tab w:val="left" w:pos="4530"/>
        </w:tabs>
        <w:spacing w:line="360" w:lineRule="auto"/>
        <w:ind w:firstLine="480" w:firstLineChars="20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合同备案时间：</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 xml:space="preserve">年 </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日</w:t>
      </w:r>
    </w:p>
    <w:p w14:paraId="671D7C64">
      <w:pPr>
        <w:jc w:val="left"/>
        <w:rPr>
          <w:rFonts w:hint="eastAsia" w:asciiTheme="minorEastAsia" w:hAnsiTheme="minorEastAsia" w:eastAsiaTheme="minorEastAsia" w:cstheme="minorEastAsia"/>
          <w:b/>
          <w:color w:val="auto"/>
          <w:sz w:val="28"/>
          <w:szCs w:val="28"/>
          <w:lang w:val="zh-CN"/>
        </w:rPr>
      </w:pPr>
      <w:r>
        <w:rPr>
          <w:rFonts w:hint="eastAsia" w:asciiTheme="minorEastAsia" w:hAnsiTheme="minorEastAsia" w:eastAsiaTheme="minorEastAsia" w:cstheme="minorEastAsia"/>
          <w:b/>
          <w:color w:val="auto"/>
          <w:sz w:val="28"/>
          <w:szCs w:val="28"/>
          <w:lang w:val="zh-CN"/>
        </w:rPr>
        <w:br w:type="page"/>
      </w:r>
    </w:p>
    <w:p w14:paraId="1B50FB9D">
      <w:pPr>
        <w:autoSpaceDE w:val="0"/>
        <w:autoSpaceDN w:val="0"/>
        <w:adjustRightInd w:val="0"/>
        <w:spacing w:line="360" w:lineRule="auto"/>
        <w:jc w:val="center"/>
        <w:rPr>
          <w:rFonts w:hint="eastAsia" w:asciiTheme="minorEastAsia" w:hAnsiTheme="minorEastAsia" w:eastAsiaTheme="minorEastAsia" w:cstheme="minorEastAsia"/>
          <w:b/>
          <w:color w:val="auto"/>
          <w:sz w:val="28"/>
          <w:szCs w:val="28"/>
          <w:lang w:val="zh-CN"/>
        </w:rPr>
      </w:pPr>
      <w:r>
        <w:rPr>
          <w:rFonts w:hint="eastAsia" w:asciiTheme="minorEastAsia" w:hAnsiTheme="minorEastAsia" w:eastAsiaTheme="minorEastAsia" w:cstheme="minorEastAsia"/>
          <w:b/>
          <w:color w:val="auto"/>
          <w:sz w:val="28"/>
          <w:szCs w:val="28"/>
          <w:lang w:val="zh-CN"/>
        </w:rPr>
        <w:t>合同通用条款</w:t>
      </w:r>
      <w:bookmarkEnd w:id="406"/>
    </w:p>
    <w:p w14:paraId="587596E8">
      <w:pPr>
        <w:autoSpaceDE w:val="0"/>
        <w:autoSpaceDN w:val="0"/>
        <w:adjustRightInd w:val="0"/>
        <w:spacing w:line="360" w:lineRule="auto"/>
        <w:jc w:val="left"/>
        <w:rPr>
          <w:rFonts w:hint="eastAsia" w:asciiTheme="minorEastAsia" w:hAnsiTheme="minorEastAsia" w:eastAsiaTheme="minorEastAsia" w:cstheme="minorEastAsia"/>
          <w:color w:val="auto"/>
          <w:sz w:val="28"/>
          <w:szCs w:val="28"/>
        </w:rPr>
      </w:pPr>
    </w:p>
    <w:p w14:paraId="7421D2B1">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根据《中华人民共和国民法典》《中华人民共和国政府采购法》的规定，合同双方经协商达成一致，自愿订立本合同，遵循公平原则明确双方的权利、义务，确保双方诚实守信地履行合同。</w:t>
      </w:r>
    </w:p>
    <w:p w14:paraId="578298EB">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22" w:name="_Toc21609"/>
      <w:r>
        <w:rPr>
          <w:rFonts w:hint="eastAsia" w:asciiTheme="minorEastAsia" w:hAnsiTheme="minorEastAsia" w:eastAsiaTheme="minorEastAsia" w:cstheme="minorEastAsia"/>
          <w:b/>
          <w:color w:val="auto"/>
          <w:sz w:val="28"/>
          <w:szCs w:val="28"/>
        </w:rPr>
        <w:t>1.</w:t>
      </w:r>
      <w:r>
        <w:rPr>
          <w:rFonts w:hint="eastAsia" w:asciiTheme="minorEastAsia" w:hAnsiTheme="minorEastAsia" w:eastAsiaTheme="minorEastAsia" w:cstheme="minorEastAsia"/>
          <w:b/>
          <w:color w:val="auto"/>
          <w:sz w:val="28"/>
          <w:szCs w:val="28"/>
          <w:lang w:val="zh-CN"/>
        </w:rPr>
        <w:t>定义</w:t>
      </w:r>
      <w:bookmarkEnd w:id="422"/>
    </w:p>
    <w:p w14:paraId="0059ED79">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本合同中的下列术语应解释为：</w:t>
      </w:r>
    </w:p>
    <w:p w14:paraId="3F5C19CB">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 </w:t>
      </w:r>
      <w:r>
        <w:rPr>
          <w:rFonts w:hint="eastAsia" w:asciiTheme="minorEastAsia" w:hAnsiTheme="minorEastAsia" w:eastAsiaTheme="minorEastAsia" w:cstheme="minorEastAsia"/>
          <w:color w:val="auto"/>
          <w:sz w:val="24"/>
          <w:lang w:val="zh-CN"/>
        </w:rPr>
        <w:t>“合同”指甲乙双方签署的、载明的甲乙双方权利义务的协议，包括所有的附件、附录和上述文件所提到的构成合同的所有文件。</w:t>
      </w:r>
    </w:p>
    <w:p w14:paraId="2FD1FAF0">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1.2 </w:t>
      </w:r>
      <w:r>
        <w:rPr>
          <w:rFonts w:hint="eastAsia" w:asciiTheme="minorEastAsia" w:hAnsiTheme="minorEastAsia" w:eastAsiaTheme="minorEastAsia" w:cstheme="minorEastAsia"/>
          <w:color w:val="auto"/>
          <w:sz w:val="24"/>
          <w:lang w:val="zh-CN"/>
        </w:rPr>
        <w:t>“合同金额”指根据合同规定，乙方在正确地完全履行合同义务后甲方应付给乙方的价款。</w:t>
      </w:r>
    </w:p>
    <w:p w14:paraId="04F0EDA3">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1.3 </w:t>
      </w:r>
      <w:r>
        <w:rPr>
          <w:rFonts w:hint="eastAsia" w:asciiTheme="minorEastAsia" w:hAnsiTheme="minorEastAsia" w:eastAsiaTheme="minorEastAsia" w:cstheme="minorEastAsia"/>
          <w:color w:val="auto"/>
          <w:sz w:val="24"/>
          <w:lang w:val="zh-CN"/>
        </w:rPr>
        <w:t>“合同条款”指本合同条款。</w:t>
      </w:r>
    </w:p>
    <w:p w14:paraId="63877CA7">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1.4 </w:t>
      </w:r>
      <w:r>
        <w:rPr>
          <w:rFonts w:hint="eastAsia" w:asciiTheme="minorEastAsia" w:hAnsiTheme="minorEastAsia" w:eastAsiaTheme="minorEastAsia" w:cstheme="minorEastAsia"/>
          <w:color w:val="auto"/>
          <w:sz w:val="24"/>
          <w:lang w:val="zh-CN"/>
        </w:rPr>
        <w:t>“货物”指乙方根据合同约定须向甲方提供的一切产品、设备、机械、仪表、备件等，包括辅助工具、使用手册等相关资料。</w:t>
      </w:r>
    </w:p>
    <w:p w14:paraId="3DCC8DAA">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1.5 </w:t>
      </w:r>
      <w:r>
        <w:rPr>
          <w:rFonts w:hint="eastAsia" w:asciiTheme="minorEastAsia" w:hAnsiTheme="minorEastAsia" w:eastAsiaTheme="minorEastAsia" w:cstheme="minorEastAsia"/>
          <w:color w:val="auto"/>
          <w:sz w:val="24"/>
          <w:lang w:val="zh-CN"/>
        </w:rPr>
        <w:t>“服务”指根据本合同规定乙方承担与供货有关的辅助服务，如运输、保险、调试、提供技术援助、培训和合同中规定乙方应承担的其它义务。</w:t>
      </w:r>
    </w:p>
    <w:p w14:paraId="779D6645">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1.6 </w:t>
      </w:r>
      <w:r>
        <w:rPr>
          <w:rFonts w:hint="eastAsia" w:asciiTheme="minorEastAsia" w:hAnsiTheme="minorEastAsia" w:eastAsiaTheme="minorEastAsia" w:cstheme="minorEastAsia"/>
          <w:color w:val="auto"/>
          <w:sz w:val="24"/>
          <w:lang w:val="zh-CN"/>
        </w:rPr>
        <w:t>“甲方”指购买货物和服务的单位。</w:t>
      </w:r>
    </w:p>
    <w:p w14:paraId="774CAD0B">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1.7 </w:t>
      </w:r>
      <w:r>
        <w:rPr>
          <w:rFonts w:hint="eastAsia" w:asciiTheme="minorEastAsia" w:hAnsiTheme="minorEastAsia" w:eastAsiaTheme="minorEastAsia" w:cstheme="minorEastAsia"/>
          <w:color w:val="auto"/>
          <w:sz w:val="24"/>
          <w:lang w:val="zh-CN"/>
        </w:rPr>
        <w:t>“乙方”指提供本合同条款下货物和服务的公司或其他实体。</w:t>
      </w:r>
    </w:p>
    <w:p w14:paraId="24499F6D">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1.8 </w:t>
      </w:r>
      <w:r>
        <w:rPr>
          <w:rFonts w:hint="eastAsia" w:asciiTheme="minorEastAsia" w:hAnsiTheme="minorEastAsia" w:eastAsiaTheme="minorEastAsia" w:cstheme="minorEastAsia"/>
          <w:color w:val="auto"/>
          <w:sz w:val="24"/>
          <w:lang w:val="zh-CN"/>
        </w:rPr>
        <w:t>“现场”指合同规定货物将要运至指定地点。</w:t>
      </w:r>
    </w:p>
    <w:p w14:paraId="5E7BA628">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1.9 </w:t>
      </w:r>
      <w:r>
        <w:rPr>
          <w:rFonts w:hint="eastAsia" w:asciiTheme="minorEastAsia" w:hAnsiTheme="minorEastAsia" w:eastAsiaTheme="minorEastAsia" w:cstheme="minorEastAsia"/>
          <w:color w:val="auto"/>
          <w:sz w:val="24"/>
          <w:lang w:val="zh-CN"/>
        </w:rPr>
        <w:t>“验收”指合同双方依据强制性的国家技术质量规范和合同约定，确认合同条款下的货物符合合同规定的活动。</w:t>
      </w:r>
    </w:p>
    <w:p w14:paraId="541B5374">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1.10 </w:t>
      </w:r>
      <w:r>
        <w:rPr>
          <w:rFonts w:hint="eastAsia" w:asciiTheme="minorEastAsia" w:hAnsiTheme="minorEastAsia" w:eastAsiaTheme="minorEastAsia" w:cstheme="minorEastAsia"/>
          <w:color w:val="auto"/>
          <w:sz w:val="24"/>
          <w:lang w:val="zh-CN"/>
        </w:rPr>
        <w:t>原厂商：产品制造商或其在中国境内设立的办事或技术服务机构。除另有说明外，本合同文件所述的制造商、产品制造商、制造厂家、产品制造厂家均为原厂商。</w:t>
      </w:r>
    </w:p>
    <w:p w14:paraId="3BBFB4FD">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1.11 </w:t>
      </w:r>
      <w:r>
        <w:rPr>
          <w:rFonts w:hint="eastAsia" w:asciiTheme="minorEastAsia" w:hAnsiTheme="minorEastAsia" w:eastAsiaTheme="minorEastAsia" w:cstheme="minorEastAsia"/>
          <w:color w:val="auto"/>
          <w:sz w:val="24"/>
          <w:lang w:val="zh-CN"/>
        </w:rPr>
        <w:t>原产地：指产品的生产地，或提供服务的来源地。</w:t>
      </w:r>
    </w:p>
    <w:p w14:paraId="2A0F1254">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1.12 </w:t>
      </w:r>
      <w:r>
        <w:rPr>
          <w:rFonts w:hint="eastAsia" w:asciiTheme="minorEastAsia" w:hAnsiTheme="minorEastAsia" w:eastAsiaTheme="minorEastAsia" w:cstheme="minorEastAsia"/>
          <w:color w:val="auto"/>
          <w:sz w:val="24"/>
          <w:lang w:val="zh-CN"/>
        </w:rPr>
        <w:t>“工作日”指国家法定工作日，“天”指日历天数。</w:t>
      </w:r>
    </w:p>
    <w:p w14:paraId="662891E2">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23" w:name="_Toc394"/>
      <w:r>
        <w:rPr>
          <w:rFonts w:hint="eastAsia" w:asciiTheme="minorEastAsia" w:hAnsiTheme="minorEastAsia" w:eastAsiaTheme="minorEastAsia" w:cstheme="minorEastAsia"/>
          <w:b/>
          <w:color w:val="auto"/>
          <w:sz w:val="28"/>
          <w:szCs w:val="28"/>
        </w:rPr>
        <w:t>2.</w:t>
      </w:r>
      <w:r>
        <w:rPr>
          <w:rFonts w:hint="eastAsia" w:asciiTheme="minorEastAsia" w:hAnsiTheme="minorEastAsia" w:eastAsiaTheme="minorEastAsia" w:cstheme="minorEastAsia"/>
          <w:b/>
          <w:color w:val="auto"/>
          <w:sz w:val="28"/>
          <w:szCs w:val="28"/>
          <w:lang w:val="zh-CN"/>
        </w:rPr>
        <w:t>技术规格要求</w:t>
      </w:r>
      <w:bookmarkEnd w:id="423"/>
    </w:p>
    <w:p w14:paraId="35DD00C5">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2.1 </w:t>
      </w:r>
      <w:r>
        <w:rPr>
          <w:rFonts w:hint="eastAsia" w:asciiTheme="minorEastAsia" w:hAnsiTheme="minorEastAsia" w:eastAsiaTheme="minorEastAsia" w:cstheme="minorEastAsia"/>
          <w:color w:val="auto"/>
          <w:sz w:val="24"/>
          <w:lang w:val="zh-CN"/>
        </w:rPr>
        <w:t>本合同条款下提交货物的技术规格要求应等于或优于招响应文件技术规格要求。若技术规格要求中无相应规定，则应符合相应的国家有关部门最新颁布的相应正式标准。</w:t>
      </w:r>
    </w:p>
    <w:p w14:paraId="3060A6D4">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2.2 </w:t>
      </w:r>
      <w:r>
        <w:rPr>
          <w:rFonts w:hint="eastAsia" w:asciiTheme="minorEastAsia" w:hAnsiTheme="minorEastAsia" w:eastAsiaTheme="minorEastAsia" w:cstheme="minorEastAsia"/>
          <w:color w:val="auto"/>
          <w:sz w:val="24"/>
          <w:lang w:val="zh-CN"/>
        </w:rPr>
        <w:t>乙方应向甲方提供货物及服务有关的标准的中文文本。</w:t>
      </w:r>
    </w:p>
    <w:p w14:paraId="619CD510">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2.3 </w:t>
      </w:r>
      <w:r>
        <w:rPr>
          <w:rFonts w:hint="eastAsia" w:asciiTheme="minorEastAsia" w:hAnsiTheme="minorEastAsia" w:eastAsiaTheme="minorEastAsia" w:cstheme="minorEastAsia"/>
          <w:color w:val="auto"/>
          <w:sz w:val="24"/>
          <w:lang w:val="zh-CN"/>
        </w:rPr>
        <w:t>除非技术规范中另有规定，计量单位均采用中华人民共和国法定计量单位。</w:t>
      </w:r>
    </w:p>
    <w:p w14:paraId="21732F32">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24" w:name="_Toc1676"/>
      <w:r>
        <w:rPr>
          <w:rFonts w:hint="eastAsia" w:asciiTheme="minorEastAsia" w:hAnsiTheme="minorEastAsia" w:eastAsiaTheme="minorEastAsia" w:cstheme="minorEastAsia"/>
          <w:b/>
          <w:color w:val="auto"/>
          <w:sz w:val="28"/>
          <w:szCs w:val="28"/>
        </w:rPr>
        <w:t>3.</w:t>
      </w:r>
      <w:r>
        <w:rPr>
          <w:rFonts w:hint="eastAsia" w:asciiTheme="minorEastAsia" w:hAnsiTheme="minorEastAsia" w:eastAsiaTheme="minorEastAsia" w:cstheme="minorEastAsia"/>
          <w:b/>
          <w:color w:val="auto"/>
          <w:sz w:val="28"/>
          <w:szCs w:val="28"/>
          <w:lang w:val="zh-CN"/>
        </w:rPr>
        <w:t>合同范围</w:t>
      </w:r>
      <w:bookmarkEnd w:id="424"/>
    </w:p>
    <w:p w14:paraId="61FC4E3D">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3.1 </w:t>
      </w:r>
      <w:r>
        <w:rPr>
          <w:rFonts w:hint="eastAsia" w:asciiTheme="minorEastAsia" w:hAnsiTheme="minorEastAsia" w:eastAsiaTheme="minorEastAsia" w:cstheme="minorEastAsia"/>
          <w:color w:val="auto"/>
          <w:sz w:val="24"/>
          <w:lang w:val="zh-CN"/>
        </w:rPr>
        <w:t>甲方同意从乙方处购买且乙方同意向甲方提供的货物及其附属货物，消耗性材料、专用工具等，包括各项技术服务、技术培训及满足合同货物组装、检验、培训、技术服务、性能测试、正常运行及维修所必需的技术文件。</w:t>
      </w:r>
    </w:p>
    <w:p w14:paraId="49ED54E2">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3.2 </w:t>
      </w:r>
      <w:r>
        <w:rPr>
          <w:rFonts w:hint="eastAsia" w:asciiTheme="minorEastAsia" w:hAnsiTheme="minorEastAsia" w:eastAsiaTheme="minorEastAsia" w:cstheme="minorEastAsia"/>
          <w:color w:val="auto"/>
          <w:sz w:val="24"/>
          <w:lang w:val="zh-CN"/>
        </w:rPr>
        <w:t>乙方应负责培训甲方的技术人员。</w:t>
      </w:r>
    </w:p>
    <w:p w14:paraId="45010D70">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3.3 </w:t>
      </w:r>
      <w:r>
        <w:rPr>
          <w:rFonts w:hint="eastAsia" w:asciiTheme="minorEastAsia" w:hAnsiTheme="minorEastAsia" w:eastAsiaTheme="minorEastAsia" w:cstheme="minorEastAsia"/>
          <w:color w:val="auto"/>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354946F8">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25" w:name="_Toc23233"/>
      <w:r>
        <w:rPr>
          <w:rFonts w:hint="eastAsia" w:asciiTheme="minorEastAsia" w:hAnsiTheme="minorEastAsia" w:eastAsiaTheme="minorEastAsia" w:cstheme="minorEastAsia"/>
          <w:b/>
          <w:color w:val="auto"/>
          <w:sz w:val="28"/>
          <w:szCs w:val="28"/>
        </w:rPr>
        <w:t>4.</w:t>
      </w:r>
      <w:r>
        <w:rPr>
          <w:rFonts w:hint="eastAsia" w:asciiTheme="minorEastAsia" w:hAnsiTheme="minorEastAsia" w:eastAsiaTheme="minorEastAsia" w:cstheme="minorEastAsia"/>
          <w:b/>
          <w:color w:val="auto"/>
          <w:sz w:val="28"/>
          <w:szCs w:val="28"/>
          <w:lang w:val="zh-CN"/>
        </w:rPr>
        <w:t>合同文件和资料</w:t>
      </w:r>
      <w:bookmarkEnd w:id="425"/>
    </w:p>
    <w:p w14:paraId="6AFC8A89">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4.1</w:t>
      </w:r>
      <w:r>
        <w:rPr>
          <w:rFonts w:hint="eastAsia" w:asciiTheme="minorEastAsia" w:hAnsiTheme="minorEastAsia" w:eastAsiaTheme="minorEastAsia" w:cstheme="minorEastAsia"/>
          <w:color w:val="auto"/>
          <w:sz w:val="24"/>
          <w:lang w:val="zh-CN"/>
        </w:rPr>
        <w:t>乙方在提供仪器设备时应同时提供中文版相关的技术资料，如目录索引、图纸、操作手册、使用指南、维修指南、服务手册等。</w:t>
      </w:r>
    </w:p>
    <w:p w14:paraId="0365EEFE">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4.2</w:t>
      </w:r>
      <w:r>
        <w:rPr>
          <w:rFonts w:hint="eastAsia" w:asciiTheme="minorEastAsia" w:hAnsiTheme="minorEastAsia" w:eastAsiaTheme="minorEastAsia" w:cstheme="minorEastAsia"/>
          <w:color w:val="auto"/>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6ED3F177">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26" w:name="_Toc23333"/>
      <w:r>
        <w:rPr>
          <w:rFonts w:hint="eastAsia" w:asciiTheme="minorEastAsia" w:hAnsiTheme="minorEastAsia" w:eastAsiaTheme="minorEastAsia" w:cstheme="minorEastAsia"/>
          <w:b/>
          <w:color w:val="auto"/>
          <w:sz w:val="28"/>
          <w:szCs w:val="28"/>
        </w:rPr>
        <w:t>5.</w:t>
      </w:r>
      <w:r>
        <w:rPr>
          <w:rFonts w:hint="eastAsia" w:asciiTheme="minorEastAsia" w:hAnsiTheme="minorEastAsia" w:eastAsiaTheme="minorEastAsia" w:cstheme="minorEastAsia"/>
          <w:b/>
          <w:color w:val="auto"/>
          <w:sz w:val="28"/>
          <w:szCs w:val="28"/>
          <w:lang w:val="zh-CN"/>
        </w:rPr>
        <w:t>知识产权</w:t>
      </w:r>
      <w:bookmarkEnd w:id="426"/>
    </w:p>
    <w:p w14:paraId="54A64CA0">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5.1</w:t>
      </w:r>
      <w:r>
        <w:rPr>
          <w:rFonts w:hint="eastAsia" w:asciiTheme="minorEastAsia" w:hAnsiTheme="minorEastAsia" w:eastAsiaTheme="minorEastAsia" w:cstheme="minorEastAsia"/>
          <w:color w:val="auto"/>
          <w:sz w:val="24"/>
          <w:lang w:val="zh-CN"/>
        </w:rPr>
        <w:t>乙方应保证甲方在使用该货物或其任何一部分时不受第三方提出的侵犯专利权、著作权、商标权和工业设计权等的起诉。</w:t>
      </w:r>
    </w:p>
    <w:p w14:paraId="09E609F1">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5.2</w:t>
      </w:r>
      <w:r>
        <w:rPr>
          <w:rFonts w:hint="eastAsia" w:asciiTheme="minorEastAsia" w:hAnsiTheme="minorEastAsia" w:eastAsiaTheme="minorEastAsia" w:cstheme="minorEastAsia"/>
          <w:color w:val="auto"/>
          <w:sz w:val="24"/>
          <w:lang w:val="zh-CN"/>
        </w:rPr>
        <w:t>任何第三方提出侵权指控，乙方须与第三方交涉并承担由此产生的一切责任、费用和经济赔偿。</w:t>
      </w:r>
    </w:p>
    <w:p w14:paraId="7B0407D4">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5.3</w:t>
      </w:r>
      <w:r>
        <w:rPr>
          <w:rFonts w:hint="eastAsia" w:asciiTheme="minorEastAsia" w:hAnsiTheme="minorEastAsia" w:eastAsiaTheme="minorEastAsia" w:cstheme="minorEastAsia"/>
          <w:color w:val="auto"/>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14:paraId="3271BCBD">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5.4</w:t>
      </w:r>
      <w:r>
        <w:rPr>
          <w:rFonts w:hint="eastAsia" w:asciiTheme="minorEastAsia" w:hAnsiTheme="minorEastAsia" w:eastAsiaTheme="minorEastAsia" w:cstheme="minorEastAsia"/>
          <w:color w:val="auto"/>
          <w:sz w:val="24"/>
          <w:lang w:val="zh-CN"/>
        </w:rPr>
        <w:t>在本合同生效时已经存在并为各方合法拥有或使用的所有技术、资料和信息的知识产权，仍应属于其各自的原权利人所有或享有，另有约定的除外。</w:t>
      </w:r>
    </w:p>
    <w:p w14:paraId="5ABAAC71">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5.5</w:t>
      </w:r>
      <w:r>
        <w:rPr>
          <w:rFonts w:hint="eastAsia" w:asciiTheme="minorEastAsia" w:hAnsiTheme="minorEastAsia" w:eastAsiaTheme="minorEastAsia" w:cstheme="minorEastAsia"/>
          <w:color w:val="auto"/>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2AD83D19">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27" w:name="_Toc12001"/>
      <w:r>
        <w:rPr>
          <w:rFonts w:hint="eastAsia" w:asciiTheme="minorEastAsia" w:hAnsiTheme="minorEastAsia" w:eastAsiaTheme="minorEastAsia" w:cstheme="minorEastAsia"/>
          <w:b/>
          <w:color w:val="auto"/>
          <w:sz w:val="28"/>
          <w:szCs w:val="28"/>
        </w:rPr>
        <w:t>6.</w:t>
      </w:r>
      <w:r>
        <w:rPr>
          <w:rFonts w:hint="eastAsia" w:asciiTheme="minorEastAsia" w:hAnsiTheme="minorEastAsia" w:eastAsiaTheme="minorEastAsia" w:cstheme="minorEastAsia"/>
          <w:b/>
          <w:color w:val="auto"/>
          <w:sz w:val="28"/>
          <w:szCs w:val="28"/>
          <w:lang w:val="zh-CN"/>
        </w:rPr>
        <w:t>保密</w:t>
      </w:r>
      <w:bookmarkEnd w:id="427"/>
    </w:p>
    <w:p w14:paraId="28B1887E">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6.1</w:t>
      </w:r>
      <w:r>
        <w:rPr>
          <w:rFonts w:hint="eastAsia" w:asciiTheme="minorEastAsia" w:hAnsiTheme="minorEastAsia" w:eastAsiaTheme="minorEastAsia" w:cstheme="minorEastAsia"/>
          <w:color w:val="auto"/>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AD6C0B2">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6.2</w:t>
      </w:r>
      <w:r>
        <w:rPr>
          <w:rFonts w:hint="eastAsia" w:asciiTheme="minorEastAsia" w:hAnsiTheme="minorEastAsia" w:eastAsiaTheme="minorEastAsia" w:cstheme="minorEastAsia"/>
          <w:color w:val="auto"/>
          <w:sz w:val="24"/>
          <w:lang w:val="zh-CN"/>
        </w:rPr>
        <w:t>保密信息指任何一方因履行本合同所知悉的任何以口头、书面、图表或电子形式存在的对方信息，具体包括：</w:t>
      </w:r>
    </w:p>
    <w:p w14:paraId="3917DA16">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6.2.1</w:t>
      </w:r>
      <w:r>
        <w:rPr>
          <w:rFonts w:hint="eastAsia" w:asciiTheme="minorEastAsia" w:hAnsiTheme="minorEastAsia" w:eastAsiaTheme="minorEastAsia" w:cstheme="minorEastAsia"/>
          <w:color w:val="auto"/>
          <w:sz w:val="24"/>
          <w:lang w:val="zh-CN"/>
        </w:rPr>
        <w:t>任何涉及对方过去、现在或将来的商业计划、规章制度、操作规程、处理手段、财务信息；</w:t>
      </w:r>
    </w:p>
    <w:p w14:paraId="343CBC9A">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6.2.2</w:t>
      </w:r>
      <w:r>
        <w:rPr>
          <w:rFonts w:hint="eastAsia" w:asciiTheme="minorEastAsia" w:hAnsiTheme="minorEastAsia" w:eastAsiaTheme="minorEastAsia" w:cstheme="minorEastAsia"/>
          <w:color w:val="auto"/>
          <w:sz w:val="24"/>
          <w:lang w:val="zh-CN"/>
        </w:rPr>
        <w:t>任何对方的技术措施、技术方案、软件应用及开发，硬件设备的品种、质量、数量、品牌等；</w:t>
      </w:r>
    </w:p>
    <w:p w14:paraId="4AEE203F">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6.2.3</w:t>
      </w:r>
      <w:r>
        <w:rPr>
          <w:rFonts w:hint="eastAsia" w:asciiTheme="minorEastAsia" w:hAnsiTheme="minorEastAsia" w:eastAsiaTheme="minorEastAsia" w:cstheme="minorEastAsia"/>
          <w:color w:val="auto"/>
          <w:sz w:val="24"/>
          <w:lang w:val="zh-CN"/>
        </w:rPr>
        <w:t>任何对方的技术秘密或专有知识、文件、报告、数据、客户软件、流程图、数据库、发明、知识、贸易秘密。</w:t>
      </w:r>
    </w:p>
    <w:p w14:paraId="05BB0305">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6.3</w:t>
      </w:r>
      <w:r>
        <w:rPr>
          <w:rFonts w:hint="eastAsia" w:asciiTheme="minorEastAsia" w:hAnsiTheme="minorEastAsia" w:eastAsiaTheme="minorEastAsia" w:cstheme="minorEastAsia"/>
          <w:color w:val="auto"/>
          <w:sz w:val="24"/>
          <w:lang w:val="zh-CN"/>
        </w:rPr>
        <w:t>乙方应根据甲方的要求签署相应的保密协议，保密协议与本条款存在不一致的，以保密协议为准。</w:t>
      </w:r>
    </w:p>
    <w:p w14:paraId="6FFFB055">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28" w:name="_Toc4387"/>
      <w:r>
        <w:rPr>
          <w:rFonts w:hint="eastAsia" w:asciiTheme="minorEastAsia" w:hAnsiTheme="minorEastAsia" w:eastAsiaTheme="minorEastAsia" w:cstheme="minorEastAsia"/>
          <w:b/>
          <w:color w:val="auto"/>
          <w:sz w:val="28"/>
          <w:szCs w:val="28"/>
        </w:rPr>
        <w:t xml:space="preserve">7. </w:t>
      </w:r>
      <w:r>
        <w:rPr>
          <w:rFonts w:hint="eastAsia" w:asciiTheme="minorEastAsia" w:hAnsiTheme="minorEastAsia" w:eastAsiaTheme="minorEastAsia" w:cstheme="minorEastAsia"/>
          <w:b/>
          <w:color w:val="auto"/>
          <w:sz w:val="28"/>
          <w:szCs w:val="28"/>
          <w:lang w:val="zh-CN"/>
        </w:rPr>
        <w:t>质量保证</w:t>
      </w:r>
      <w:bookmarkEnd w:id="428"/>
    </w:p>
    <w:p w14:paraId="28204F50">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7.1货物</w:t>
      </w:r>
      <w:r>
        <w:rPr>
          <w:rFonts w:hint="eastAsia" w:asciiTheme="minorEastAsia" w:hAnsiTheme="minorEastAsia" w:eastAsiaTheme="minorEastAsia" w:cstheme="minorEastAsia"/>
          <w:color w:val="auto"/>
          <w:sz w:val="24"/>
          <w:lang w:val="zh-CN"/>
        </w:rPr>
        <w:t>质量保证</w:t>
      </w:r>
    </w:p>
    <w:p w14:paraId="0FA33611">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7.1.1</w:t>
      </w:r>
      <w:r>
        <w:rPr>
          <w:rFonts w:hint="eastAsia" w:asciiTheme="minorEastAsia" w:hAnsiTheme="minorEastAsia" w:eastAsiaTheme="minorEastAsia" w:cstheme="minorEastAsia"/>
          <w:color w:val="auto"/>
          <w:sz w:val="24"/>
          <w:lang w:val="zh-CN"/>
        </w:rPr>
        <w:t>乙方必须保证货物是全新、未使用过的，并完全符合强制性的国家技术质量规范和合同规定的质量、规格、性能和技术规范等的要求。</w:t>
      </w:r>
    </w:p>
    <w:p w14:paraId="7079D274">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7.1.2</w:t>
      </w:r>
      <w:r>
        <w:rPr>
          <w:rFonts w:hint="eastAsia" w:asciiTheme="minorEastAsia" w:hAnsiTheme="minorEastAsia" w:eastAsiaTheme="minorEastAsia" w:cstheme="minorEastAsia"/>
          <w:color w:val="auto"/>
          <w:sz w:val="24"/>
          <w:lang w:val="zh-CN"/>
        </w:rPr>
        <w:t>乙方须保证所提供的货物经正常运转和保养，在其使用寿命期内须具有符合质量要求和产品说明书的性能。在货物质量保证期之内，乙方须对由于设计、工艺或材料的缺陷而发生的任何不足或故障负责，并免费予以改进或更换。</w:t>
      </w:r>
    </w:p>
    <w:p w14:paraId="77343094">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7.1.3</w:t>
      </w:r>
      <w:r>
        <w:rPr>
          <w:rFonts w:hint="eastAsia" w:asciiTheme="minorEastAsia" w:hAnsiTheme="minorEastAsia" w:eastAsiaTheme="minorEastAsia" w:cstheme="minorEastAsia"/>
          <w:color w:val="auto"/>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2392F7BA">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7.1.4</w:t>
      </w:r>
      <w:r>
        <w:rPr>
          <w:rFonts w:hint="eastAsia" w:asciiTheme="minorEastAsia" w:hAnsiTheme="minorEastAsia" w:eastAsiaTheme="minorEastAsia" w:cstheme="minorEastAsia"/>
          <w:color w:val="auto"/>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77100582">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7.1.5 </w:t>
      </w:r>
      <w:r>
        <w:rPr>
          <w:rFonts w:hint="eastAsia" w:asciiTheme="minorEastAsia" w:hAnsiTheme="minorEastAsia" w:eastAsiaTheme="minorEastAsia" w:cstheme="minorEastAsia"/>
          <w:color w:val="auto"/>
          <w:sz w:val="24"/>
          <w:lang w:val="zh-CN"/>
        </w:rPr>
        <w:t>合同条款下货物的质量保证期自货物通过最终验收起算，合同另行规定除外。</w:t>
      </w:r>
    </w:p>
    <w:p w14:paraId="56094C79">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7.2</w:t>
      </w:r>
      <w:r>
        <w:rPr>
          <w:rFonts w:hint="eastAsia" w:asciiTheme="minorEastAsia" w:hAnsiTheme="minorEastAsia" w:eastAsiaTheme="minorEastAsia" w:cstheme="minorEastAsia"/>
          <w:color w:val="auto"/>
          <w:sz w:val="24"/>
          <w:lang w:val="zh-CN"/>
        </w:rPr>
        <w:t>辅助服务质量保证</w:t>
      </w:r>
    </w:p>
    <w:p w14:paraId="17A9C64B">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7.2.1</w:t>
      </w:r>
      <w:r>
        <w:rPr>
          <w:rFonts w:hint="eastAsia" w:asciiTheme="minorEastAsia" w:hAnsiTheme="minorEastAsia" w:eastAsiaTheme="minorEastAsia" w:cstheme="minorEastAsia"/>
          <w:color w:val="auto"/>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4D005B46">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7.2.2</w:t>
      </w:r>
      <w:r>
        <w:rPr>
          <w:rFonts w:hint="eastAsia" w:asciiTheme="minorEastAsia" w:hAnsiTheme="minorEastAsia" w:eastAsiaTheme="minorEastAsia" w:cstheme="minorEastAsia"/>
          <w:color w:val="auto"/>
          <w:sz w:val="24"/>
          <w:lang w:val="zh-CN"/>
        </w:rPr>
        <w:t>乙方应保证合同条款下所提供的服务包括培训、单机调试、系统联调和试验等，按合同规定方式进行，并保证不存在因乙方工作人员的过失、错误或疏忽而产生的缺陷。</w:t>
      </w:r>
    </w:p>
    <w:p w14:paraId="5C8F554D">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29" w:name="_Toc32111"/>
      <w:r>
        <w:rPr>
          <w:rFonts w:hint="eastAsia" w:asciiTheme="minorEastAsia" w:hAnsiTheme="minorEastAsia" w:eastAsiaTheme="minorEastAsia" w:cstheme="minorEastAsia"/>
          <w:b/>
          <w:color w:val="auto"/>
          <w:sz w:val="28"/>
          <w:szCs w:val="28"/>
        </w:rPr>
        <w:t>8.</w:t>
      </w:r>
      <w:r>
        <w:rPr>
          <w:rFonts w:hint="eastAsia" w:asciiTheme="minorEastAsia" w:hAnsiTheme="minorEastAsia" w:eastAsiaTheme="minorEastAsia" w:cstheme="minorEastAsia"/>
          <w:b/>
          <w:color w:val="auto"/>
          <w:sz w:val="28"/>
          <w:szCs w:val="28"/>
          <w:lang w:val="zh-CN"/>
        </w:rPr>
        <w:t>包装要求</w:t>
      </w:r>
      <w:bookmarkEnd w:id="429"/>
    </w:p>
    <w:p w14:paraId="216CD9EC">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8.1 </w:t>
      </w:r>
      <w:r>
        <w:rPr>
          <w:rFonts w:hint="eastAsia" w:asciiTheme="minorEastAsia" w:hAnsiTheme="minorEastAsia" w:eastAsiaTheme="minorEastAsia" w:cstheme="minorEastAsia"/>
          <w:color w:val="auto"/>
          <w:sz w:val="24"/>
          <w:lang w:val="zh-CN"/>
        </w:rPr>
        <w:t>除合同另有约定外</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zh-CN"/>
        </w:rPr>
        <w:t>乙方提供的全部货物</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zh-CN"/>
        </w:rPr>
        <w:t>均应采用本行业通用的方式进行包装，且该包装应符合国家有关包装的法律、法规的规定。</w:t>
      </w:r>
    </w:p>
    <w:p w14:paraId="78F7DCF1">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8.2 </w:t>
      </w:r>
      <w:r>
        <w:rPr>
          <w:rFonts w:hint="eastAsia" w:asciiTheme="minorEastAsia" w:hAnsiTheme="minorEastAsia" w:eastAsiaTheme="minorEastAsia" w:cstheme="minorEastAsia"/>
          <w:color w:val="auto"/>
          <w:sz w:val="24"/>
          <w:lang w:val="zh-CN"/>
        </w:rPr>
        <w:t>包装应适应于远距离运输，并有良好的防潮、防震、防锈和防粗暴装卸等保护措施，以确保货物安全运抵现场。由于包装不善所引起的货物锈蚀、损坏和损失均由乙方承担。</w:t>
      </w:r>
    </w:p>
    <w:p w14:paraId="431158A2">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乙方应提供货物运至合同规定的最终目的地所需要的包装，以防止货物在转运中损坏或变质。</w:t>
      </w:r>
    </w:p>
    <w:p w14:paraId="39094270">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8.3 </w:t>
      </w:r>
      <w:r>
        <w:rPr>
          <w:rFonts w:hint="eastAsia" w:asciiTheme="minorEastAsia" w:hAnsiTheme="minorEastAsia" w:eastAsiaTheme="minorEastAsia" w:cstheme="minorEastAsia"/>
          <w:color w:val="auto"/>
          <w:sz w:val="24"/>
          <w:lang w:val="zh-CN"/>
        </w:rPr>
        <w:t>乙方所提供的货物包装均为出厂时原包装。</w:t>
      </w:r>
    </w:p>
    <w:p w14:paraId="639371D4">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8.4 </w:t>
      </w:r>
      <w:r>
        <w:rPr>
          <w:rFonts w:hint="eastAsia" w:asciiTheme="minorEastAsia" w:hAnsiTheme="minorEastAsia" w:eastAsiaTheme="minorEastAsia" w:cstheme="minorEastAsia"/>
          <w:color w:val="auto"/>
          <w:sz w:val="24"/>
          <w:lang w:val="zh-CN"/>
        </w:rPr>
        <w:t>乙方所提供货物必须附有质量合格证，装箱清单，主机、附件、各种零部件和消耗品，有清楚的与装箱单相对应的名称和编号。</w:t>
      </w:r>
    </w:p>
    <w:p w14:paraId="5856BFCA">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8.5 </w:t>
      </w:r>
      <w:r>
        <w:rPr>
          <w:rFonts w:hint="eastAsia" w:asciiTheme="minorEastAsia" w:hAnsiTheme="minorEastAsia" w:eastAsiaTheme="minorEastAsia" w:cstheme="minorEastAsia"/>
          <w:color w:val="auto"/>
          <w:sz w:val="24"/>
          <w:lang w:val="zh-CN"/>
        </w:rPr>
        <w:t>货物运输中的运输费用和保险费用均由乙方承担。运输过程中的一切损失、损坏均由乙方负责。</w:t>
      </w:r>
    </w:p>
    <w:p w14:paraId="21DE00D4">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30" w:name="_Toc15616"/>
      <w:r>
        <w:rPr>
          <w:rFonts w:hint="eastAsia" w:asciiTheme="minorEastAsia" w:hAnsiTheme="minorEastAsia" w:eastAsiaTheme="minorEastAsia" w:cstheme="minorEastAsia"/>
          <w:b/>
          <w:color w:val="auto"/>
          <w:sz w:val="28"/>
          <w:szCs w:val="28"/>
        </w:rPr>
        <w:t xml:space="preserve">9. </w:t>
      </w:r>
      <w:r>
        <w:rPr>
          <w:rFonts w:hint="eastAsia" w:asciiTheme="minorEastAsia" w:hAnsiTheme="minorEastAsia" w:eastAsiaTheme="minorEastAsia" w:cstheme="minorEastAsia"/>
          <w:b/>
          <w:color w:val="auto"/>
          <w:sz w:val="28"/>
          <w:szCs w:val="28"/>
          <w:lang w:val="zh-CN"/>
        </w:rPr>
        <w:t>价格</w:t>
      </w:r>
      <w:bookmarkEnd w:id="430"/>
    </w:p>
    <w:p w14:paraId="2403C59C">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9.1 </w:t>
      </w:r>
      <w:r>
        <w:rPr>
          <w:rFonts w:hint="eastAsia" w:asciiTheme="minorEastAsia" w:hAnsiTheme="minorEastAsia" w:eastAsiaTheme="minorEastAsia" w:cstheme="minorEastAsia"/>
          <w:color w:val="auto"/>
          <w:sz w:val="24"/>
          <w:lang w:val="zh-CN"/>
        </w:rPr>
        <w:t>乙方履行合同所必须的所有费用，包括但不限于货物及部件的设计、检测与试验、制造、运输、装卸、保险、单机调试、技术资料、培训、交通、人员、差旅、质量保证期服务费、其他管理费用、所有的检验、测试、调试、验收、试运行费用等均已包括在合同价格中。</w:t>
      </w:r>
    </w:p>
    <w:p w14:paraId="5CC37F28">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9.2 </w:t>
      </w:r>
      <w:r>
        <w:rPr>
          <w:rFonts w:hint="eastAsia" w:asciiTheme="minorEastAsia" w:hAnsiTheme="minorEastAsia" w:eastAsiaTheme="minorEastAsia" w:cstheme="minorEastAsia"/>
          <w:color w:val="auto"/>
          <w:sz w:val="24"/>
          <w:lang w:val="zh-CN"/>
        </w:rPr>
        <w:t>本合同价格为固定价格，包括了乙方履行合同全过程产生的所有成本和费用以及乙方应承担的一切税费。</w:t>
      </w:r>
    </w:p>
    <w:p w14:paraId="24558052">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9.3</w:t>
      </w:r>
      <w:r>
        <w:rPr>
          <w:rFonts w:hint="eastAsia" w:asciiTheme="minorEastAsia" w:hAnsiTheme="minorEastAsia" w:eastAsiaTheme="minorEastAsia" w:cstheme="minorEastAsia"/>
          <w:color w:val="auto"/>
          <w:sz w:val="24"/>
          <w:lang w:val="zh-CN"/>
        </w:rPr>
        <w:t>检验费用</w:t>
      </w:r>
    </w:p>
    <w:p w14:paraId="3B10C385">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9.3.1 </w:t>
      </w:r>
      <w:r>
        <w:rPr>
          <w:rFonts w:hint="eastAsia" w:asciiTheme="minorEastAsia" w:hAnsiTheme="minorEastAsia" w:eastAsiaTheme="minorEastAsia" w:cstheme="minorEastAsia"/>
          <w:color w:val="auto"/>
          <w:sz w:val="24"/>
          <w:lang w:val="zh-CN"/>
        </w:rPr>
        <w:t>乙方必须负担本条款下属于乙方负责的检验、测试、调试、试运行和验收的所有费用，并负责乙方派往买方组织的检验、测试和验收人员的所有费用。</w:t>
      </w:r>
    </w:p>
    <w:p w14:paraId="1C878ADE">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9.3.2 </w:t>
      </w:r>
      <w:r>
        <w:rPr>
          <w:rFonts w:hint="eastAsia" w:asciiTheme="minorEastAsia" w:hAnsiTheme="minorEastAsia" w:eastAsiaTheme="minorEastAsia" w:cstheme="minorEastAsia"/>
          <w:color w:val="auto"/>
          <w:sz w:val="24"/>
          <w:lang w:val="zh-CN"/>
        </w:rPr>
        <w:t>甲方按合同计划参加在乙方工厂所在地检验、测试和验收的费用全部由乙方负责并已包含在合同总价中。</w:t>
      </w:r>
    </w:p>
    <w:p w14:paraId="5FA84632">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9.3.3</w:t>
      </w:r>
      <w:r>
        <w:rPr>
          <w:rFonts w:hint="eastAsia" w:asciiTheme="minorEastAsia" w:hAnsiTheme="minorEastAsia" w:eastAsiaTheme="minorEastAsia" w:cstheme="minorEastAsia"/>
          <w:color w:val="auto"/>
          <w:sz w:val="24"/>
          <w:lang w:val="zh-CN"/>
        </w:rPr>
        <w:t>甲方检验人员已到卖方所在地，测试无法依照合同进行，而引起甲方人员延长逗留时间，所有由此产生的包括甲方人员在内的直接费用及成本由乙方承担。</w:t>
      </w:r>
    </w:p>
    <w:p w14:paraId="68FAD914">
      <w:pPr>
        <w:autoSpaceDE w:val="0"/>
        <w:autoSpaceDN w:val="0"/>
        <w:adjustRightInd w:val="0"/>
        <w:spacing w:line="360" w:lineRule="auto"/>
        <w:ind w:firstLine="480"/>
        <w:jc w:val="left"/>
        <w:rPr>
          <w:rFonts w:hint="eastAsia" w:asciiTheme="minorEastAsia" w:hAnsiTheme="minorEastAsia" w:eastAsiaTheme="minorEastAsia" w:cstheme="minorEastAsia"/>
          <w:bCs/>
          <w:iCs/>
          <w:color w:val="auto"/>
          <w:sz w:val="24"/>
          <w:szCs w:val="22"/>
          <w:lang w:val="zh-CN"/>
        </w:rPr>
      </w:pPr>
      <w:bookmarkStart w:id="431" w:name="_Toc30688"/>
      <w:r>
        <w:rPr>
          <w:rFonts w:hint="eastAsia" w:asciiTheme="minorEastAsia" w:hAnsiTheme="minorEastAsia" w:eastAsiaTheme="minorEastAsia" w:cstheme="minorEastAsia"/>
          <w:bCs/>
          <w:iCs/>
          <w:color w:val="auto"/>
          <w:sz w:val="24"/>
          <w:szCs w:val="22"/>
          <w:lang w:val="zh-CN"/>
        </w:rPr>
        <w:t>10.服务期及</w:t>
      </w:r>
      <w:r>
        <w:rPr>
          <w:rFonts w:hint="eastAsia" w:asciiTheme="minorEastAsia" w:hAnsiTheme="minorEastAsia" w:eastAsiaTheme="minorEastAsia" w:cstheme="minorEastAsia"/>
          <w:bCs/>
          <w:iCs/>
          <w:color w:val="auto"/>
          <w:sz w:val="24"/>
          <w:szCs w:val="22"/>
        </w:rPr>
        <w:t>服务</w:t>
      </w:r>
      <w:r>
        <w:rPr>
          <w:rFonts w:hint="eastAsia" w:asciiTheme="minorEastAsia" w:hAnsiTheme="minorEastAsia" w:eastAsiaTheme="minorEastAsia" w:cstheme="minorEastAsia"/>
          <w:bCs/>
          <w:iCs/>
          <w:color w:val="auto"/>
          <w:sz w:val="24"/>
          <w:szCs w:val="22"/>
          <w:lang w:val="zh-CN"/>
        </w:rPr>
        <w:t>地点</w:t>
      </w:r>
      <w:bookmarkEnd w:id="431"/>
    </w:p>
    <w:p w14:paraId="3BFE0247">
      <w:pPr>
        <w:autoSpaceDE w:val="0"/>
        <w:autoSpaceDN w:val="0"/>
        <w:adjustRightInd w:val="0"/>
        <w:spacing w:line="360" w:lineRule="auto"/>
        <w:ind w:firstLine="480"/>
        <w:jc w:val="left"/>
        <w:rPr>
          <w:rFonts w:hint="eastAsia" w:asciiTheme="minorEastAsia" w:hAnsiTheme="minorEastAsia" w:eastAsiaTheme="minorEastAsia" w:cstheme="minorEastAsia"/>
          <w:bCs/>
          <w:iCs/>
          <w:color w:val="auto"/>
          <w:sz w:val="24"/>
          <w:szCs w:val="22"/>
          <w:lang w:val="zh-CN"/>
        </w:rPr>
      </w:pPr>
      <w:r>
        <w:rPr>
          <w:rFonts w:hint="eastAsia" w:asciiTheme="minorEastAsia" w:hAnsiTheme="minorEastAsia" w:eastAsiaTheme="minorEastAsia" w:cstheme="minorEastAsia"/>
          <w:bCs/>
          <w:iCs/>
          <w:color w:val="auto"/>
          <w:sz w:val="24"/>
          <w:szCs w:val="22"/>
          <w:lang w:val="zh-CN"/>
        </w:rPr>
        <w:t>项目服务时间、项目服务地点：</w:t>
      </w:r>
    </w:p>
    <w:p w14:paraId="2E0CA415">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lang w:val="zh-CN"/>
        </w:rPr>
      </w:pPr>
      <w:bookmarkStart w:id="432" w:name="_Toc1468"/>
      <w:r>
        <w:rPr>
          <w:rFonts w:hint="eastAsia" w:asciiTheme="minorEastAsia" w:hAnsiTheme="minorEastAsia" w:eastAsiaTheme="minorEastAsia" w:cstheme="minorEastAsia"/>
          <w:color w:val="auto"/>
          <w:sz w:val="24"/>
          <w:lang w:val="zh-CN"/>
        </w:rPr>
        <w:t>11.检验和验收</w:t>
      </w:r>
      <w:bookmarkEnd w:id="432"/>
    </w:p>
    <w:p w14:paraId="41C5A5DE">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w:t>
      </w:r>
      <w:r>
        <w:rPr>
          <w:rFonts w:hint="eastAsia" w:asciiTheme="minorEastAsia" w:hAnsiTheme="minorEastAsia" w:eastAsiaTheme="minorEastAsia" w:cstheme="minorEastAsia"/>
          <w:color w:val="auto"/>
          <w:sz w:val="24"/>
          <w:lang w:val="zh-CN"/>
        </w:rPr>
        <w:t>开箱验收</w:t>
      </w:r>
    </w:p>
    <w:p w14:paraId="6F0D526E">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11.1.1</w:t>
      </w:r>
      <w:r>
        <w:rPr>
          <w:rFonts w:hint="eastAsia" w:asciiTheme="minorEastAsia" w:hAnsiTheme="minorEastAsia" w:eastAsiaTheme="minorEastAsia" w:cstheme="minorEastAsia"/>
          <w:color w:val="auto"/>
          <w:sz w:val="24"/>
          <w:lang w:val="zh-CN"/>
        </w:rPr>
        <w:t>货物运抵现场后，双方应及时开箱验收，并制作验收记录，以确认与本合同约定的数量、型号等是否一致。</w:t>
      </w:r>
    </w:p>
    <w:p w14:paraId="2F6612E1">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11.1.2 </w:t>
      </w:r>
      <w:r>
        <w:rPr>
          <w:rFonts w:hint="eastAsia" w:asciiTheme="minorEastAsia" w:hAnsiTheme="minorEastAsia" w:eastAsiaTheme="minorEastAsia" w:cstheme="minorEastAsia"/>
          <w:color w:val="auto"/>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2D87FCC3">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11.1.3 </w:t>
      </w:r>
      <w:r>
        <w:rPr>
          <w:rFonts w:hint="eastAsia" w:asciiTheme="minorEastAsia" w:hAnsiTheme="minorEastAsia" w:eastAsiaTheme="minorEastAsia" w:cstheme="minorEastAsia"/>
          <w:color w:val="auto"/>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14:paraId="58727A9E">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11.2  </w:t>
      </w:r>
      <w:r>
        <w:rPr>
          <w:rFonts w:hint="eastAsia" w:asciiTheme="minorEastAsia" w:hAnsiTheme="minorEastAsia" w:eastAsiaTheme="minorEastAsia" w:cstheme="minorEastAsia"/>
          <w:color w:val="auto"/>
          <w:sz w:val="24"/>
          <w:lang w:val="zh-CN"/>
        </w:rPr>
        <w:t>检验验收</w:t>
      </w:r>
    </w:p>
    <w:p w14:paraId="0C166B46">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11.2.1 </w:t>
      </w:r>
      <w:r>
        <w:rPr>
          <w:rFonts w:hint="eastAsia" w:asciiTheme="minorEastAsia" w:hAnsiTheme="minorEastAsia" w:eastAsiaTheme="minorEastAsia" w:cstheme="minorEastAsia"/>
          <w:color w:val="auto"/>
          <w:sz w:val="24"/>
          <w:lang w:val="zh-CN"/>
        </w:rPr>
        <w:t>交货完成后，乙方应及时组装、调试、试运行，按照合同专用条款规定的试运行完成后，双方及时组织对货物检验验收。合同双方均须派人参加合同要求双方参加的试验、检验。</w:t>
      </w:r>
    </w:p>
    <w:p w14:paraId="35539FE3">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11.2.2 </w:t>
      </w:r>
      <w:r>
        <w:rPr>
          <w:rFonts w:hint="eastAsia" w:asciiTheme="minorEastAsia" w:hAnsiTheme="minorEastAsia" w:eastAsiaTheme="minorEastAsia" w:cstheme="minorEastAsia"/>
          <w:color w:val="auto"/>
          <w:sz w:val="24"/>
          <w:lang w:val="zh-CN"/>
        </w:rPr>
        <w:t>在具体实施合同规定的检验验收之前，乙方需提前提交相应的测试计划（包括测试程序、测试内容和检验标准、试验时间安排等）供甲方确认。</w:t>
      </w:r>
    </w:p>
    <w:p w14:paraId="1F1EE49E">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11.2.3  </w:t>
      </w:r>
      <w:r>
        <w:rPr>
          <w:rFonts w:hint="eastAsia" w:asciiTheme="minorEastAsia" w:hAnsiTheme="minorEastAsia" w:eastAsiaTheme="minorEastAsia" w:cstheme="minorEastAsia"/>
          <w:color w:val="auto"/>
          <w:sz w:val="24"/>
          <w:lang w:val="zh-CN"/>
        </w:rPr>
        <w:t>除需甲方确认的试验验收外，乙方还应对所有检验验收测试的结果、步骤、原始数据等作妥善记录。如甲方要求，乙方应提供这些记录给买方。</w:t>
      </w:r>
    </w:p>
    <w:p w14:paraId="6F69298C">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11.2.4  </w:t>
      </w:r>
      <w:r>
        <w:rPr>
          <w:rFonts w:hint="eastAsia" w:asciiTheme="minorEastAsia" w:hAnsiTheme="minorEastAsia" w:eastAsiaTheme="minorEastAsia" w:cstheme="minorEastAsia"/>
          <w:color w:val="auto"/>
          <w:sz w:val="24"/>
          <w:lang w:val="zh-CN"/>
        </w:rPr>
        <w:t>检验测试出现全部或部分未达到本合同所约定的技术指标，甲方有权选择下列任一处理方式：</w:t>
      </w:r>
    </w:p>
    <w:p w14:paraId="627A0021">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a.</w:t>
      </w:r>
      <w:r>
        <w:rPr>
          <w:rFonts w:hint="eastAsia" w:asciiTheme="minorEastAsia" w:hAnsiTheme="minorEastAsia" w:eastAsiaTheme="minorEastAsia" w:cstheme="minorEastAsia"/>
          <w:color w:val="auto"/>
          <w:sz w:val="24"/>
          <w:lang w:val="zh-CN"/>
        </w:rPr>
        <w:t>重新测试直至合格为止；</w:t>
      </w:r>
    </w:p>
    <w:p w14:paraId="36006420">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b.</w:t>
      </w:r>
      <w:r>
        <w:rPr>
          <w:rFonts w:hint="eastAsia" w:asciiTheme="minorEastAsia" w:hAnsiTheme="minorEastAsia" w:eastAsiaTheme="minorEastAsia" w:cstheme="minorEastAsia"/>
          <w:color w:val="auto"/>
          <w:sz w:val="24"/>
          <w:lang w:val="zh-CN"/>
        </w:rPr>
        <w:t>要求乙方对货物进行免费更换，然后重新测试直至合格为止；</w:t>
      </w:r>
    </w:p>
    <w:p w14:paraId="0BC141E2">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无论选择何种方式，甲方因此而发生的因卖方原因引起的所有费用均由乙方负担。</w:t>
      </w:r>
    </w:p>
    <w:p w14:paraId="266D8406">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11.3  </w:t>
      </w:r>
      <w:r>
        <w:rPr>
          <w:rFonts w:hint="eastAsia" w:asciiTheme="minorEastAsia" w:hAnsiTheme="minorEastAsia" w:eastAsiaTheme="minorEastAsia" w:cstheme="minorEastAsia"/>
          <w:color w:val="auto"/>
          <w:sz w:val="24"/>
          <w:lang w:val="zh-CN"/>
        </w:rPr>
        <w:t>使用过程检验</w:t>
      </w:r>
    </w:p>
    <w:p w14:paraId="41D93716">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11.3.1</w:t>
      </w:r>
      <w:r>
        <w:rPr>
          <w:rFonts w:hint="eastAsia" w:asciiTheme="minorEastAsia" w:hAnsiTheme="minorEastAsia" w:eastAsiaTheme="minorEastAsia" w:cstheme="minorEastAsia"/>
          <w:color w:val="auto"/>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9E90106">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11.3.2</w:t>
      </w:r>
      <w:r>
        <w:rPr>
          <w:rFonts w:hint="eastAsia" w:asciiTheme="minorEastAsia" w:hAnsiTheme="minorEastAsia" w:eastAsiaTheme="minorEastAsia" w:cstheme="minorEastAsia"/>
          <w:color w:val="auto"/>
          <w:sz w:val="24"/>
          <w:lang w:val="zh-CN"/>
        </w:rPr>
        <w:t>如果合同双方对乙方提供的上述试验结果报告的解释有分歧，双方须于出现分歧后</w:t>
      </w:r>
      <w:r>
        <w:rPr>
          <w:rFonts w:hint="eastAsia" w:asciiTheme="minorEastAsia" w:hAnsiTheme="minorEastAsia" w:eastAsiaTheme="minorEastAsia" w:cstheme="minorEastAsia"/>
          <w:color w:val="auto"/>
          <w:sz w:val="24"/>
        </w:rPr>
        <w:t>10</w:t>
      </w:r>
      <w:r>
        <w:rPr>
          <w:rFonts w:hint="eastAsia" w:asciiTheme="minorEastAsia" w:hAnsiTheme="minorEastAsia" w:eastAsiaTheme="minorEastAsia" w:cstheme="minorEastAsia"/>
          <w:color w:val="auto"/>
          <w:sz w:val="24"/>
          <w:lang w:val="zh-CN"/>
        </w:rPr>
        <w:t>天内给对方声明，以陈述己方的观点。声明须附有关证据。分歧应通过协商解决。</w:t>
      </w:r>
    </w:p>
    <w:p w14:paraId="46414D46">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33" w:name="_Toc24354"/>
      <w:r>
        <w:rPr>
          <w:rFonts w:hint="eastAsia" w:asciiTheme="minorEastAsia" w:hAnsiTheme="minorEastAsia" w:eastAsiaTheme="minorEastAsia" w:cstheme="minorEastAsia"/>
          <w:b/>
          <w:color w:val="auto"/>
          <w:sz w:val="28"/>
          <w:szCs w:val="28"/>
        </w:rPr>
        <w:t>12.</w:t>
      </w:r>
      <w:r>
        <w:rPr>
          <w:rFonts w:hint="eastAsia" w:asciiTheme="minorEastAsia" w:hAnsiTheme="minorEastAsia" w:eastAsiaTheme="minorEastAsia" w:cstheme="minorEastAsia"/>
          <w:b/>
          <w:color w:val="auto"/>
          <w:sz w:val="28"/>
          <w:szCs w:val="28"/>
          <w:lang w:val="zh-CN"/>
        </w:rPr>
        <w:t>付款条件</w:t>
      </w:r>
      <w:bookmarkEnd w:id="433"/>
    </w:p>
    <w:p w14:paraId="5F96E1DE">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本合同条款下的付款方法和条件在“青海省政府采购合同书”中具体规定。</w:t>
      </w:r>
    </w:p>
    <w:p w14:paraId="0C793F0F">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34" w:name="_Toc20147"/>
      <w:r>
        <w:rPr>
          <w:rFonts w:hint="eastAsia" w:asciiTheme="minorEastAsia" w:hAnsiTheme="minorEastAsia" w:eastAsiaTheme="minorEastAsia" w:cstheme="minorEastAsia"/>
          <w:b/>
          <w:color w:val="auto"/>
          <w:sz w:val="28"/>
          <w:szCs w:val="28"/>
        </w:rPr>
        <w:t>13.</w:t>
      </w:r>
      <w:r>
        <w:rPr>
          <w:rFonts w:hint="eastAsia" w:asciiTheme="minorEastAsia" w:hAnsiTheme="minorEastAsia" w:eastAsiaTheme="minorEastAsia" w:cstheme="minorEastAsia"/>
          <w:b/>
          <w:color w:val="auto"/>
          <w:sz w:val="28"/>
          <w:szCs w:val="28"/>
          <w:lang w:val="zh-CN"/>
        </w:rPr>
        <w:t>履约保证金</w:t>
      </w:r>
      <w:bookmarkEnd w:id="434"/>
    </w:p>
    <w:p w14:paraId="03504B95">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35" w:name="_Toc16037"/>
      <w:r>
        <w:rPr>
          <w:rFonts w:hint="eastAsia" w:asciiTheme="minorEastAsia" w:hAnsiTheme="minorEastAsia" w:eastAsiaTheme="minorEastAsia" w:cstheme="minorEastAsia"/>
          <w:b/>
          <w:color w:val="auto"/>
          <w:sz w:val="28"/>
          <w:szCs w:val="28"/>
        </w:rPr>
        <w:t>14.</w:t>
      </w:r>
      <w:r>
        <w:rPr>
          <w:rFonts w:hint="eastAsia" w:asciiTheme="minorEastAsia" w:hAnsiTheme="minorEastAsia" w:eastAsiaTheme="minorEastAsia" w:cstheme="minorEastAsia"/>
          <w:b/>
          <w:color w:val="auto"/>
          <w:sz w:val="28"/>
          <w:szCs w:val="28"/>
          <w:lang w:val="zh-CN"/>
        </w:rPr>
        <w:t>索赔</w:t>
      </w:r>
      <w:bookmarkEnd w:id="435"/>
    </w:p>
    <w:p w14:paraId="0E4E4BD2">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14.1</w:t>
      </w:r>
      <w:r>
        <w:rPr>
          <w:rFonts w:hint="eastAsia" w:asciiTheme="minorEastAsia" w:hAnsiTheme="minorEastAsia" w:eastAsiaTheme="minorEastAsia" w:cstheme="minorEastAsia"/>
          <w:color w:val="auto"/>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112E8FE8">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14.2</w:t>
      </w:r>
      <w:r>
        <w:rPr>
          <w:rFonts w:hint="eastAsia" w:asciiTheme="minorEastAsia" w:hAnsiTheme="minorEastAsia" w:eastAsiaTheme="minorEastAsia" w:cstheme="minorEastAsia"/>
          <w:color w:val="auto"/>
          <w:sz w:val="24"/>
          <w:lang w:val="zh-CN"/>
        </w:rPr>
        <w:t>在履约保证期和检验期内，乙方对甲方提出的索赔负有责任，乙方应按照甲方同意的下列一种或多种方式解决索赔事宜：</w:t>
      </w:r>
    </w:p>
    <w:p w14:paraId="2075F174">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14.2.1</w:t>
      </w:r>
      <w:r>
        <w:rPr>
          <w:rFonts w:hint="eastAsia" w:asciiTheme="minorEastAsia" w:hAnsiTheme="minorEastAsia" w:eastAsiaTheme="minorEastAsia" w:cstheme="minorEastAsia"/>
          <w:color w:val="auto"/>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6920565D">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14.2.2</w:t>
      </w:r>
      <w:r>
        <w:rPr>
          <w:rFonts w:hint="eastAsia" w:asciiTheme="minorEastAsia" w:hAnsiTheme="minorEastAsia" w:eastAsiaTheme="minorEastAsia" w:cstheme="minorEastAsia"/>
          <w:color w:val="auto"/>
          <w:sz w:val="24"/>
          <w:lang w:val="zh-CN"/>
        </w:rPr>
        <w:t>根据货物低劣程度、损坏程度以及甲方所遭受损失的数额，经甲乙双方商定降低货物的价格，或由有资质的中介机构评估，以降低后的价格或评估价格为准。</w:t>
      </w:r>
    </w:p>
    <w:p w14:paraId="631B5C62">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14.2.3</w:t>
      </w:r>
      <w:r>
        <w:rPr>
          <w:rFonts w:hint="eastAsia" w:asciiTheme="minorEastAsia" w:hAnsiTheme="minorEastAsia" w:eastAsiaTheme="minorEastAsia" w:cstheme="minorEastAsia"/>
          <w:color w:val="auto"/>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A0407D4">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14.3</w:t>
      </w:r>
      <w:r>
        <w:rPr>
          <w:rFonts w:hint="eastAsia" w:asciiTheme="minorEastAsia" w:hAnsiTheme="minorEastAsia" w:eastAsiaTheme="minorEastAsia" w:cstheme="minorEastAsia"/>
          <w:color w:val="auto"/>
          <w:sz w:val="24"/>
          <w:lang w:val="zh-CN"/>
        </w:rPr>
        <w:t>乙方收到甲方发出的索赔通知之日起</w:t>
      </w:r>
      <w:r>
        <w:rPr>
          <w:rFonts w:hint="eastAsia" w:asciiTheme="minorEastAsia" w:hAnsiTheme="minorEastAsia" w:eastAsiaTheme="minorEastAsia" w:cstheme="minorEastAsia"/>
          <w:color w:val="auto"/>
          <w:sz w:val="24"/>
        </w:rPr>
        <w:t>5</w:t>
      </w:r>
      <w:r>
        <w:rPr>
          <w:rFonts w:hint="eastAsia" w:asciiTheme="minorEastAsia" w:hAnsiTheme="minorEastAsia" w:eastAsiaTheme="minorEastAsia" w:cstheme="minorEastAsia"/>
          <w:color w:val="auto"/>
          <w:sz w:val="24"/>
          <w:lang w:val="zh-CN"/>
        </w:rPr>
        <w:t>个工作日内未作答复的，甲方可从合同款或履约保证金中扣回索赔金额，如金额不足以补偿索赔金额，乙方应补足差额部分。</w:t>
      </w:r>
    </w:p>
    <w:p w14:paraId="5AADEA22">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36" w:name="_Toc23824"/>
      <w:r>
        <w:rPr>
          <w:rFonts w:hint="eastAsia" w:asciiTheme="minorEastAsia" w:hAnsiTheme="minorEastAsia" w:eastAsiaTheme="minorEastAsia" w:cstheme="minorEastAsia"/>
          <w:b/>
          <w:color w:val="auto"/>
          <w:sz w:val="28"/>
          <w:szCs w:val="28"/>
        </w:rPr>
        <w:t>15.</w:t>
      </w:r>
      <w:r>
        <w:rPr>
          <w:rFonts w:hint="eastAsia" w:asciiTheme="minorEastAsia" w:hAnsiTheme="minorEastAsia" w:eastAsiaTheme="minorEastAsia" w:cstheme="minorEastAsia"/>
          <w:b/>
          <w:color w:val="auto"/>
          <w:sz w:val="28"/>
          <w:szCs w:val="28"/>
          <w:lang w:val="zh-CN"/>
        </w:rPr>
        <w:t>迟延交货</w:t>
      </w:r>
      <w:bookmarkEnd w:id="436"/>
    </w:p>
    <w:p w14:paraId="4E09B597">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15.1 </w:t>
      </w:r>
      <w:r>
        <w:rPr>
          <w:rFonts w:hint="eastAsia" w:asciiTheme="minorEastAsia" w:hAnsiTheme="minorEastAsia" w:eastAsiaTheme="minorEastAsia" w:cstheme="minorEastAsia"/>
          <w:color w:val="auto"/>
          <w:sz w:val="24"/>
          <w:lang w:val="zh-CN"/>
        </w:rPr>
        <w:t>乙方应按照合同约定的时间交货和提供服务。</w:t>
      </w:r>
    </w:p>
    <w:p w14:paraId="48CE0DAA">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15.2 </w:t>
      </w:r>
      <w:r>
        <w:rPr>
          <w:rFonts w:hint="eastAsia" w:asciiTheme="minorEastAsia" w:hAnsiTheme="minorEastAsia" w:eastAsiaTheme="minorEastAsia" w:cstheme="minorEastAsia"/>
          <w:color w:val="auto"/>
          <w:sz w:val="24"/>
          <w:lang w:val="zh-CN"/>
        </w:rPr>
        <w:t>除不可抗力因素外，乙方迟延交货，甲方有权提出违约损失赔偿或解除合同。</w:t>
      </w:r>
    </w:p>
    <w:p w14:paraId="183C2A7D">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15.3</w:t>
      </w:r>
      <w:r>
        <w:rPr>
          <w:rFonts w:hint="eastAsia" w:asciiTheme="minorEastAsia" w:hAnsiTheme="minorEastAsia" w:eastAsiaTheme="minorEastAsia" w:cstheme="minorEastAsia"/>
          <w:color w:val="auto"/>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01A54266">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37" w:name="_Toc30841"/>
      <w:r>
        <w:rPr>
          <w:rFonts w:hint="eastAsia" w:asciiTheme="minorEastAsia" w:hAnsiTheme="minorEastAsia" w:eastAsiaTheme="minorEastAsia" w:cstheme="minorEastAsia"/>
          <w:b/>
          <w:color w:val="auto"/>
          <w:sz w:val="28"/>
          <w:szCs w:val="28"/>
        </w:rPr>
        <w:t>16.</w:t>
      </w:r>
      <w:r>
        <w:rPr>
          <w:rFonts w:hint="eastAsia" w:asciiTheme="minorEastAsia" w:hAnsiTheme="minorEastAsia" w:eastAsiaTheme="minorEastAsia" w:cstheme="minorEastAsia"/>
          <w:b/>
          <w:color w:val="auto"/>
          <w:sz w:val="28"/>
          <w:szCs w:val="28"/>
          <w:lang w:val="zh-CN"/>
        </w:rPr>
        <w:t>违约赔偿</w:t>
      </w:r>
      <w:bookmarkEnd w:id="437"/>
    </w:p>
    <w:p w14:paraId="72F92168">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除不可抗力因素外，乙方没有按照合同规定的时间交货和提供服务，甲方可要求乙方支付违约金。违约金每日按合同总价款的千分之五计收。</w:t>
      </w:r>
    </w:p>
    <w:p w14:paraId="5F1FC6FC">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38" w:name="_Toc15853"/>
      <w:r>
        <w:rPr>
          <w:rFonts w:hint="eastAsia" w:asciiTheme="minorEastAsia" w:hAnsiTheme="minorEastAsia" w:eastAsiaTheme="minorEastAsia" w:cstheme="minorEastAsia"/>
          <w:b/>
          <w:color w:val="auto"/>
          <w:sz w:val="28"/>
          <w:szCs w:val="28"/>
        </w:rPr>
        <w:t>17.</w:t>
      </w:r>
      <w:r>
        <w:rPr>
          <w:rFonts w:hint="eastAsia" w:asciiTheme="minorEastAsia" w:hAnsiTheme="minorEastAsia" w:eastAsiaTheme="minorEastAsia" w:cstheme="minorEastAsia"/>
          <w:b/>
          <w:color w:val="auto"/>
          <w:sz w:val="28"/>
          <w:szCs w:val="28"/>
          <w:lang w:val="zh-CN"/>
        </w:rPr>
        <w:t>不可抗力</w:t>
      </w:r>
      <w:bookmarkEnd w:id="438"/>
    </w:p>
    <w:p w14:paraId="4D1FB911">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17.1.</w:t>
      </w:r>
      <w:r>
        <w:rPr>
          <w:rFonts w:hint="eastAsia" w:asciiTheme="minorEastAsia" w:hAnsiTheme="minorEastAsia" w:eastAsiaTheme="minorEastAsia" w:cstheme="minorEastAsia"/>
          <w:color w:val="auto"/>
          <w:sz w:val="24"/>
          <w:lang w:val="zh-CN"/>
        </w:rPr>
        <w:t>双方中任何一方遭遇法律规定的不可抗力，致使合同履行受阻时，履行合同的期限应予延长，延长的期限应相当于不可抗力所影响的时间。</w:t>
      </w:r>
    </w:p>
    <w:p w14:paraId="0BC8AB4A">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17.2</w:t>
      </w:r>
      <w:r>
        <w:rPr>
          <w:rFonts w:hint="eastAsia" w:asciiTheme="minorEastAsia" w:hAnsiTheme="minorEastAsia" w:eastAsiaTheme="minorEastAsia" w:cstheme="minorEastAsia"/>
          <w:color w:val="auto"/>
          <w:sz w:val="24"/>
          <w:lang w:val="zh-CN"/>
        </w:rPr>
        <w:t>受事故影响的一方应在不可抗力的事故发生后以书面形式通知另一方。</w:t>
      </w:r>
    </w:p>
    <w:p w14:paraId="7FC1A53D">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17.3</w:t>
      </w:r>
      <w:r>
        <w:rPr>
          <w:rFonts w:hint="eastAsia" w:asciiTheme="minorEastAsia" w:hAnsiTheme="minorEastAsia" w:eastAsiaTheme="minorEastAsia" w:cstheme="minorEastAsia"/>
          <w:color w:val="auto"/>
          <w:sz w:val="24"/>
          <w:lang w:val="zh-CN"/>
        </w:rPr>
        <w:t>不可抗力使合同的某些内容有变更必要的，双方应通过协商达成进一步履行合同的协议，因不可抗力致使合同不能履行的，合同终止。</w:t>
      </w:r>
    </w:p>
    <w:p w14:paraId="43F72981">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39" w:name="_Toc29557"/>
      <w:r>
        <w:rPr>
          <w:rFonts w:hint="eastAsia" w:asciiTheme="minorEastAsia" w:hAnsiTheme="minorEastAsia" w:eastAsiaTheme="minorEastAsia" w:cstheme="minorEastAsia"/>
          <w:b/>
          <w:color w:val="auto"/>
          <w:sz w:val="28"/>
          <w:szCs w:val="28"/>
        </w:rPr>
        <w:t>18.</w:t>
      </w:r>
      <w:r>
        <w:rPr>
          <w:rFonts w:hint="eastAsia" w:asciiTheme="minorEastAsia" w:hAnsiTheme="minorEastAsia" w:eastAsiaTheme="minorEastAsia" w:cstheme="minorEastAsia"/>
          <w:b/>
          <w:color w:val="auto"/>
          <w:sz w:val="28"/>
          <w:szCs w:val="28"/>
          <w:lang w:val="zh-CN"/>
        </w:rPr>
        <w:t>税费</w:t>
      </w:r>
      <w:bookmarkEnd w:id="439"/>
    </w:p>
    <w:p w14:paraId="43A11450">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与本合同有关的一切税费均由乙方承担。</w:t>
      </w:r>
    </w:p>
    <w:p w14:paraId="3C499165">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40" w:name="_Toc6752"/>
      <w:r>
        <w:rPr>
          <w:rFonts w:hint="eastAsia" w:asciiTheme="minorEastAsia" w:hAnsiTheme="minorEastAsia" w:eastAsiaTheme="minorEastAsia" w:cstheme="minorEastAsia"/>
          <w:b/>
          <w:color w:val="auto"/>
          <w:sz w:val="28"/>
          <w:szCs w:val="28"/>
        </w:rPr>
        <w:t>19.</w:t>
      </w:r>
      <w:r>
        <w:rPr>
          <w:rFonts w:hint="eastAsia" w:asciiTheme="minorEastAsia" w:hAnsiTheme="minorEastAsia" w:eastAsiaTheme="minorEastAsia" w:cstheme="minorEastAsia"/>
          <w:b/>
          <w:color w:val="auto"/>
          <w:sz w:val="28"/>
          <w:szCs w:val="28"/>
          <w:lang w:val="zh-CN"/>
        </w:rPr>
        <w:t>合同争议的解决</w:t>
      </w:r>
      <w:bookmarkEnd w:id="440"/>
    </w:p>
    <w:p w14:paraId="0B1E9CD8">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19.1</w:t>
      </w:r>
      <w:r>
        <w:rPr>
          <w:rFonts w:hint="eastAsia" w:asciiTheme="minorEastAsia" w:hAnsiTheme="minorEastAsia" w:eastAsiaTheme="minorEastAsia" w:cstheme="minorEastAsia"/>
          <w:color w:val="auto"/>
          <w:sz w:val="24"/>
          <w:lang w:val="zh-CN"/>
        </w:rPr>
        <w:t>甲方和乙方由于本合同的履行而发生任何争议时，双方可先通过协商解决。</w:t>
      </w:r>
    </w:p>
    <w:p w14:paraId="79ADBD1A">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19.2</w:t>
      </w:r>
      <w:r>
        <w:rPr>
          <w:rFonts w:hint="eastAsia" w:asciiTheme="minorEastAsia" w:hAnsiTheme="minorEastAsia" w:eastAsiaTheme="minorEastAsia" w:cstheme="minorEastAsia"/>
          <w:color w:val="auto"/>
          <w:sz w:val="24"/>
          <w:lang w:val="zh-CN"/>
        </w:rPr>
        <w:t>任何一方不愿通过协商或通过协商仍不能解决争议，则双方中任何一方均应向甲方所在地人民法院起诉。</w:t>
      </w:r>
    </w:p>
    <w:p w14:paraId="3C44DCE3">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41" w:name="_Toc905"/>
      <w:r>
        <w:rPr>
          <w:rFonts w:hint="eastAsia" w:asciiTheme="minorEastAsia" w:hAnsiTheme="minorEastAsia" w:eastAsiaTheme="minorEastAsia" w:cstheme="minorEastAsia"/>
          <w:b/>
          <w:color w:val="auto"/>
          <w:sz w:val="28"/>
          <w:szCs w:val="28"/>
        </w:rPr>
        <w:t>20.</w:t>
      </w:r>
      <w:r>
        <w:rPr>
          <w:rFonts w:hint="eastAsia" w:asciiTheme="minorEastAsia" w:hAnsiTheme="minorEastAsia" w:eastAsiaTheme="minorEastAsia" w:cstheme="minorEastAsia"/>
          <w:b/>
          <w:color w:val="auto"/>
          <w:sz w:val="28"/>
          <w:szCs w:val="28"/>
          <w:lang w:val="zh-CN"/>
        </w:rPr>
        <w:t>违约解除合同</w:t>
      </w:r>
      <w:bookmarkEnd w:id="441"/>
    </w:p>
    <w:p w14:paraId="01E3954C">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20.1</w:t>
      </w:r>
      <w:r>
        <w:rPr>
          <w:rFonts w:hint="eastAsia" w:asciiTheme="minorEastAsia" w:hAnsiTheme="minorEastAsia" w:eastAsiaTheme="minorEastAsia" w:cstheme="minorEastAsia"/>
          <w:color w:val="auto"/>
          <w:sz w:val="24"/>
          <w:lang w:val="zh-CN"/>
        </w:rPr>
        <w:t>出现下列情形之一的，视为乙方违约。甲方可向乙方发出书面通知，部分或全部终止合同，同时保留向乙方索赔的权利。</w:t>
      </w:r>
    </w:p>
    <w:p w14:paraId="3670AF6F">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20.1.1</w:t>
      </w:r>
      <w:r>
        <w:rPr>
          <w:rFonts w:hint="eastAsia" w:asciiTheme="minorEastAsia" w:hAnsiTheme="minorEastAsia" w:eastAsiaTheme="minorEastAsia" w:cstheme="minorEastAsia"/>
          <w:color w:val="auto"/>
          <w:sz w:val="24"/>
          <w:lang w:val="zh-CN"/>
        </w:rPr>
        <w:t>乙方未能在合同规定的限期或甲方同意延长的限期内，提供全部或部分货物的；</w:t>
      </w:r>
    </w:p>
    <w:p w14:paraId="7F9D3674">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20.1.2</w:t>
      </w:r>
      <w:r>
        <w:rPr>
          <w:rFonts w:hint="eastAsia" w:asciiTheme="minorEastAsia" w:hAnsiTheme="minorEastAsia" w:eastAsiaTheme="minorEastAsia" w:cstheme="minorEastAsia"/>
          <w:color w:val="auto"/>
          <w:sz w:val="24"/>
          <w:lang w:val="zh-CN"/>
        </w:rPr>
        <w:t>乙方未能履行合同规定的其它主要义务的；</w:t>
      </w:r>
    </w:p>
    <w:p w14:paraId="053A550E">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20.1.3</w:t>
      </w:r>
      <w:r>
        <w:rPr>
          <w:rFonts w:hint="eastAsia" w:asciiTheme="minorEastAsia" w:hAnsiTheme="minorEastAsia" w:eastAsiaTheme="minorEastAsia" w:cstheme="minorEastAsia"/>
          <w:color w:val="auto"/>
          <w:sz w:val="24"/>
          <w:lang w:val="zh-CN"/>
        </w:rPr>
        <w:t>乙方在本合同履行过程中有欺诈行为的。</w:t>
      </w:r>
    </w:p>
    <w:p w14:paraId="56D3908E">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20.2</w:t>
      </w:r>
      <w:r>
        <w:rPr>
          <w:rFonts w:hint="eastAsia" w:asciiTheme="minorEastAsia" w:hAnsiTheme="minorEastAsia" w:eastAsiaTheme="minorEastAsia" w:cstheme="minorEastAsia"/>
          <w:color w:val="auto"/>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46CFC8B">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42" w:name="_Toc20739"/>
      <w:r>
        <w:rPr>
          <w:rFonts w:hint="eastAsia" w:asciiTheme="minorEastAsia" w:hAnsiTheme="minorEastAsia" w:eastAsiaTheme="minorEastAsia" w:cstheme="minorEastAsia"/>
          <w:b/>
          <w:color w:val="auto"/>
          <w:sz w:val="28"/>
          <w:szCs w:val="28"/>
        </w:rPr>
        <w:t>21.</w:t>
      </w:r>
      <w:r>
        <w:rPr>
          <w:rFonts w:hint="eastAsia" w:asciiTheme="minorEastAsia" w:hAnsiTheme="minorEastAsia" w:eastAsiaTheme="minorEastAsia" w:cstheme="minorEastAsia"/>
          <w:b/>
          <w:color w:val="auto"/>
          <w:sz w:val="28"/>
          <w:szCs w:val="28"/>
          <w:lang w:val="zh-CN"/>
        </w:rPr>
        <w:t>破产终止合同</w:t>
      </w:r>
      <w:bookmarkEnd w:id="442"/>
    </w:p>
    <w:p w14:paraId="00B05A2E">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14:paraId="796E52AE">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43" w:name="_Toc9636"/>
      <w:r>
        <w:rPr>
          <w:rFonts w:hint="eastAsia" w:asciiTheme="minorEastAsia" w:hAnsiTheme="minorEastAsia" w:eastAsiaTheme="minorEastAsia" w:cstheme="minorEastAsia"/>
          <w:b/>
          <w:color w:val="auto"/>
          <w:sz w:val="28"/>
          <w:szCs w:val="28"/>
        </w:rPr>
        <w:t>22.</w:t>
      </w:r>
      <w:r>
        <w:rPr>
          <w:rFonts w:hint="eastAsia" w:asciiTheme="minorEastAsia" w:hAnsiTheme="minorEastAsia" w:eastAsiaTheme="minorEastAsia" w:cstheme="minorEastAsia"/>
          <w:b/>
          <w:color w:val="auto"/>
          <w:sz w:val="28"/>
          <w:szCs w:val="28"/>
          <w:lang w:val="zh-CN"/>
        </w:rPr>
        <w:t>转让和分包</w:t>
      </w:r>
      <w:bookmarkEnd w:id="443"/>
    </w:p>
    <w:p w14:paraId="37499C01">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22.1</w:t>
      </w:r>
      <w:r>
        <w:rPr>
          <w:rFonts w:hint="eastAsia" w:asciiTheme="minorEastAsia" w:hAnsiTheme="minorEastAsia" w:eastAsiaTheme="minorEastAsia" w:cstheme="minorEastAsia"/>
          <w:color w:val="auto"/>
          <w:sz w:val="24"/>
          <w:lang w:val="zh-CN"/>
        </w:rPr>
        <w:t>政府采购合同不能转让。</w:t>
      </w:r>
    </w:p>
    <w:p w14:paraId="6AA1CEFB">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22.2</w:t>
      </w:r>
      <w:r>
        <w:rPr>
          <w:rFonts w:hint="eastAsia" w:asciiTheme="minorEastAsia" w:hAnsiTheme="minorEastAsia" w:eastAsiaTheme="minorEastAsia" w:cstheme="minorEastAsia"/>
          <w:color w:val="auto"/>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FF73463">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44" w:name="_Toc10433"/>
      <w:r>
        <w:rPr>
          <w:rFonts w:hint="eastAsia" w:asciiTheme="minorEastAsia" w:hAnsiTheme="minorEastAsia" w:eastAsiaTheme="minorEastAsia" w:cstheme="minorEastAsia"/>
          <w:b/>
          <w:color w:val="auto"/>
          <w:sz w:val="28"/>
          <w:szCs w:val="28"/>
        </w:rPr>
        <w:t>23.</w:t>
      </w:r>
      <w:r>
        <w:rPr>
          <w:rFonts w:hint="eastAsia" w:asciiTheme="minorEastAsia" w:hAnsiTheme="minorEastAsia" w:eastAsiaTheme="minorEastAsia" w:cstheme="minorEastAsia"/>
          <w:b/>
          <w:color w:val="auto"/>
          <w:sz w:val="28"/>
          <w:szCs w:val="28"/>
          <w:lang w:val="zh-CN"/>
        </w:rPr>
        <w:t>合同修改</w:t>
      </w:r>
      <w:bookmarkEnd w:id="444"/>
    </w:p>
    <w:p w14:paraId="76FE5116">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甲方和乙方都不得擅自变更本合同，但合同继续履行将损害国家和社会公共利益的除外。如必须对合同条款进行改动时，当事人双方须共同签署书面文件，做为合同的补充。</w:t>
      </w:r>
    </w:p>
    <w:p w14:paraId="40346023">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45" w:name="_Toc13276"/>
      <w:r>
        <w:rPr>
          <w:rFonts w:hint="eastAsia" w:asciiTheme="minorEastAsia" w:hAnsiTheme="minorEastAsia" w:eastAsiaTheme="minorEastAsia" w:cstheme="minorEastAsia"/>
          <w:b/>
          <w:color w:val="auto"/>
          <w:sz w:val="28"/>
          <w:szCs w:val="28"/>
        </w:rPr>
        <w:t>24.</w:t>
      </w:r>
      <w:r>
        <w:rPr>
          <w:rFonts w:hint="eastAsia" w:asciiTheme="minorEastAsia" w:hAnsiTheme="minorEastAsia" w:eastAsiaTheme="minorEastAsia" w:cstheme="minorEastAsia"/>
          <w:b/>
          <w:color w:val="auto"/>
          <w:sz w:val="28"/>
          <w:szCs w:val="28"/>
          <w:lang w:val="zh-CN"/>
        </w:rPr>
        <w:t>通知</w:t>
      </w:r>
      <w:bookmarkEnd w:id="445"/>
    </w:p>
    <w:p w14:paraId="435E14B8">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本合同任何一方给另一方的通知，都应以书面形式发送，而另一方也应以书面形式确认并发送到对方明确的地址。</w:t>
      </w:r>
    </w:p>
    <w:p w14:paraId="49177DC2">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46" w:name="_Toc20195"/>
      <w:r>
        <w:rPr>
          <w:rFonts w:hint="eastAsia" w:asciiTheme="minorEastAsia" w:hAnsiTheme="minorEastAsia" w:eastAsiaTheme="minorEastAsia" w:cstheme="minorEastAsia"/>
          <w:b/>
          <w:color w:val="auto"/>
          <w:sz w:val="28"/>
          <w:szCs w:val="28"/>
        </w:rPr>
        <w:t>25.</w:t>
      </w:r>
      <w:r>
        <w:rPr>
          <w:rFonts w:hint="eastAsia" w:asciiTheme="minorEastAsia" w:hAnsiTheme="minorEastAsia" w:eastAsiaTheme="minorEastAsia" w:cstheme="minorEastAsia"/>
          <w:b/>
          <w:color w:val="auto"/>
          <w:sz w:val="28"/>
          <w:szCs w:val="28"/>
          <w:lang w:val="zh-CN"/>
        </w:rPr>
        <w:t>计量单位</w:t>
      </w:r>
      <w:bookmarkEnd w:id="446"/>
    </w:p>
    <w:p w14:paraId="468CF3DB">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除技术规范中另有规定外</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val="zh-CN"/>
        </w:rPr>
        <w:t>计量单位均使用国家法定计量单位。</w:t>
      </w:r>
    </w:p>
    <w:p w14:paraId="7E692306">
      <w:pPr>
        <w:autoSpaceDE w:val="0"/>
        <w:autoSpaceDN w:val="0"/>
        <w:adjustRightInd w:val="0"/>
        <w:spacing w:line="360" w:lineRule="auto"/>
        <w:ind w:firstLine="562"/>
        <w:jc w:val="left"/>
        <w:rPr>
          <w:rFonts w:hint="eastAsia" w:asciiTheme="minorEastAsia" w:hAnsiTheme="minorEastAsia" w:eastAsiaTheme="minorEastAsia" w:cstheme="minorEastAsia"/>
          <w:b/>
          <w:color w:val="auto"/>
          <w:sz w:val="28"/>
          <w:szCs w:val="28"/>
        </w:rPr>
      </w:pPr>
      <w:bookmarkStart w:id="447" w:name="_Toc7093"/>
      <w:r>
        <w:rPr>
          <w:rFonts w:hint="eastAsia" w:asciiTheme="minorEastAsia" w:hAnsiTheme="minorEastAsia" w:eastAsiaTheme="minorEastAsia" w:cstheme="minorEastAsia"/>
          <w:b/>
          <w:color w:val="auto"/>
          <w:sz w:val="28"/>
          <w:szCs w:val="28"/>
        </w:rPr>
        <w:t>26.</w:t>
      </w:r>
      <w:r>
        <w:rPr>
          <w:rFonts w:hint="eastAsia" w:asciiTheme="minorEastAsia" w:hAnsiTheme="minorEastAsia" w:eastAsiaTheme="minorEastAsia" w:cstheme="minorEastAsia"/>
          <w:b/>
          <w:color w:val="auto"/>
          <w:sz w:val="28"/>
          <w:szCs w:val="28"/>
          <w:lang w:val="zh-CN"/>
        </w:rPr>
        <w:t>适用法律</w:t>
      </w:r>
      <w:bookmarkEnd w:id="447"/>
    </w:p>
    <w:p w14:paraId="460041BD">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4"/>
          <w:lang w:val="zh-CN"/>
        </w:rPr>
        <w:t>本合同按照中华人民共和国的相关法律进行解释。</w:t>
      </w:r>
    </w:p>
    <w:p w14:paraId="6CB14163">
      <w:pPr>
        <w:pStyle w:val="19"/>
        <w:spacing w:before="0" w:after="0" w:line="360" w:lineRule="auto"/>
        <w:outlineLvl w:val="0"/>
        <w:rPr>
          <w:rFonts w:hint="eastAsia" w:asciiTheme="minorEastAsia" w:hAnsiTheme="minorEastAsia" w:eastAsiaTheme="minorEastAsia" w:cstheme="minorEastAsia"/>
          <w:color w:val="auto"/>
        </w:rPr>
      </w:pPr>
      <w:bookmarkStart w:id="448" w:name="_Toc495567965"/>
      <w:bookmarkStart w:id="449" w:name="_Toc495666282"/>
      <w:r>
        <w:rPr>
          <w:rFonts w:hint="eastAsia" w:asciiTheme="minorEastAsia" w:hAnsiTheme="minorEastAsia" w:eastAsiaTheme="minorEastAsia" w:cstheme="minorEastAsia"/>
          <w:color w:val="auto"/>
        </w:rPr>
        <w:br w:type="page"/>
      </w:r>
      <w:bookmarkEnd w:id="448"/>
      <w:bookmarkEnd w:id="449"/>
      <w:r>
        <w:rPr>
          <w:rFonts w:hint="eastAsia" w:asciiTheme="minorEastAsia" w:hAnsiTheme="minorEastAsia" w:eastAsiaTheme="minorEastAsia" w:cstheme="minorEastAsia"/>
          <w:color w:val="auto"/>
          <w:sz w:val="48"/>
        </w:rPr>
        <w:t>第五部分 磋商响应文件格式</w:t>
      </w:r>
      <w:bookmarkEnd w:id="396"/>
      <w:bookmarkEnd w:id="397"/>
      <w:bookmarkEnd w:id="398"/>
      <w:bookmarkEnd w:id="399"/>
      <w:bookmarkEnd w:id="400"/>
      <w:bookmarkEnd w:id="401"/>
      <w:bookmarkEnd w:id="402"/>
    </w:p>
    <w:p w14:paraId="08134640">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bookmarkStart w:id="450" w:name="_Toc12217"/>
      <w:bookmarkStart w:id="451" w:name="_Toc18335"/>
      <w:bookmarkStart w:id="452" w:name="_Toc11587"/>
      <w:bookmarkStart w:id="453" w:name="_Toc8824"/>
      <w:bookmarkStart w:id="454" w:name="_Toc20040"/>
      <w:r>
        <w:rPr>
          <w:rFonts w:hint="eastAsia" w:asciiTheme="minorEastAsia" w:hAnsiTheme="minorEastAsia" w:eastAsiaTheme="minorEastAsia" w:cstheme="minorEastAsia"/>
          <w:b/>
          <w:color w:val="auto"/>
          <w:sz w:val="32"/>
          <w:lang w:val="zh-CN"/>
        </w:rPr>
        <w:t>磋商响应文件封面</w:t>
      </w:r>
      <w:bookmarkEnd w:id="450"/>
      <w:bookmarkEnd w:id="451"/>
      <w:bookmarkEnd w:id="452"/>
      <w:bookmarkEnd w:id="453"/>
      <w:bookmarkEnd w:id="454"/>
    </w:p>
    <w:p w14:paraId="7BF488D8">
      <w:pPr>
        <w:spacing w:line="360" w:lineRule="auto"/>
        <w:jc w:val="left"/>
        <w:rPr>
          <w:rFonts w:hint="eastAsia" w:asciiTheme="minorEastAsia" w:hAnsiTheme="minorEastAsia" w:eastAsiaTheme="minorEastAsia" w:cstheme="minorEastAsia"/>
          <w:color w:val="auto"/>
          <w:sz w:val="32"/>
        </w:rPr>
      </w:pPr>
    </w:p>
    <w:p w14:paraId="74994229">
      <w:pPr>
        <w:spacing w:line="360" w:lineRule="auto"/>
        <w:jc w:val="left"/>
        <w:rPr>
          <w:rFonts w:hint="eastAsia" w:asciiTheme="minorEastAsia" w:hAnsiTheme="minorEastAsia" w:eastAsiaTheme="minorEastAsia" w:cstheme="minorEastAsia"/>
          <w:color w:val="auto"/>
          <w:sz w:val="32"/>
        </w:rPr>
      </w:pPr>
    </w:p>
    <w:p w14:paraId="23E4C912">
      <w:pPr>
        <w:spacing w:line="360" w:lineRule="auto"/>
        <w:jc w:val="left"/>
        <w:rPr>
          <w:rFonts w:hint="eastAsia" w:asciiTheme="minorEastAsia" w:hAnsiTheme="minorEastAsia" w:eastAsiaTheme="minorEastAsia" w:cstheme="minorEastAsia"/>
          <w:b/>
          <w:color w:val="auto"/>
          <w:sz w:val="72"/>
        </w:rPr>
      </w:pPr>
    </w:p>
    <w:p w14:paraId="3095B2EB">
      <w:pPr>
        <w:spacing w:line="360" w:lineRule="auto"/>
        <w:jc w:val="center"/>
        <w:outlineLvl w:val="2"/>
        <w:rPr>
          <w:rFonts w:hint="eastAsia" w:asciiTheme="minorEastAsia" w:hAnsiTheme="minorEastAsia" w:eastAsiaTheme="minorEastAsia" w:cstheme="minorEastAsia"/>
          <w:b/>
          <w:color w:val="auto"/>
          <w:sz w:val="96"/>
        </w:rPr>
      </w:pPr>
      <w:bookmarkStart w:id="455" w:name="_Toc10807"/>
      <w:r>
        <w:rPr>
          <w:rFonts w:hint="eastAsia" w:asciiTheme="minorEastAsia" w:hAnsiTheme="minorEastAsia" w:eastAsiaTheme="minorEastAsia" w:cstheme="minorEastAsia"/>
          <w:b/>
          <w:color w:val="auto"/>
          <w:sz w:val="72"/>
        </w:rPr>
        <w:t>青海省政府采购项目</w:t>
      </w:r>
      <w:bookmarkEnd w:id="455"/>
    </w:p>
    <w:p w14:paraId="7044BD48">
      <w:pPr>
        <w:spacing w:line="360" w:lineRule="auto"/>
        <w:jc w:val="center"/>
        <w:rPr>
          <w:rFonts w:hint="eastAsia" w:asciiTheme="minorEastAsia" w:hAnsiTheme="minorEastAsia" w:eastAsiaTheme="minorEastAsia" w:cstheme="minorEastAsia"/>
          <w:b/>
          <w:color w:val="auto"/>
          <w:sz w:val="48"/>
        </w:rPr>
      </w:pPr>
    </w:p>
    <w:p w14:paraId="74391B4B">
      <w:pPr>
        <w:spacing w:line="360" w:lineRule="auto"/>
        <w:jc w:val="center"/>
        <w:outlineLvl w:val="2"/>
        <w:rPr>
          <w:rFonts w:hint="eastAsia" w:asciiTheme="minorEastAsia" w:hAnsiTheme="minorEastAsia" w:eastAsiaTheme="minorEastAsia" w:cstheme="minorEastAsia"/>
          <w:b/>
          <w:color w:val="auto"/>
          <w:sz w:val="52"/>
        </w:rPr>
      </w:pPr>
      <w:bookmarkStart w:id="456" w:name="_Toc23393"/>
      <w:r>
        <w:rPr>
          <w:rFonts w:hint="eastAsia" w:asciiTheme="minorEastAsia" w:hAnsiTheme="minorEastAsia" w:eastAsiaTheme="minorEastAsia" w:cstheme="minorEastAsia"/>
          <w:b/>
          <w:color w:val="auto"/>
          <w:sz w:val="52"/>
        </w:rPr>
        <w:t>磋商响应文件</w:t>
      </w:r>
      <w:bookmarkEnd w:id="456"/>
    </w:p>
    <w:p w14:paraId="4F751A75">
      <w:pPr>
        <w:pStyle w:val="9"/>
        <w:jc w:val="left"/>
        <w:rPr>
          <w:rFonts w:hint="eastAsia" w:asciiTheme="minorEastAsia" w:hAnsiTheme="minorEastAsia" w:eastAsiaTheme="minorEastAsia" w:cstheme="minorEastAsia"/>
          <w:b/>
          <w:color w:val="auto"/>
          <w:sz w:val="52"/>
        </w:rPr>
      </w:pPr>
    </w:p>
    <w:p w14:paraId="1F0EB119">
      <w:pPr>
        <w:pStyle w:val="12"/>
        <w:rPr>
          <w:rFonts w:hint="eastAsia" w:asciiTheme="minorEastAsia" w:hAnsiTheme="minorEastAsia" w:eastAsiaTheme="minorEastAsia" w:cstheme="minorEastAsia"/>
          <w:color w:val="auto"/>
        </w:rPr>
      </w:pPr>
    </w:p>
    <w:p w14:paraId="71064F62">
      <w:pPr>
        <w:adjustRightInd w:val="0"/>
        <w:spacing w:line="360" w:lineRule="auto"/>
        <w:ind w:firstLine="643" w:firstLineChars="200"/>
        <w:jc w:val="left"/>
        <w:textAlignment w:val="baseline"/>
        <w:outlineLvl w:val="1"/>
        <w:rPr>
          <w:rFonts w:hint="eastAsia" w:asciiTheme="minorEastAsia" w:hAnsiTheme="minorEastAsia" w:eastAsiaTheme="minorEastAsia" w:cstheme="minorEastAsia"/>
          <w:b/>
          <w:bCs/>
          <w:color w:val="auto"/>
          <w:sz w:val="32"/>
          <w:szCs w:val="32"/>
          <w:u w:val="single"/>
        </w:rPr>
      </w:pPr>
      <w:bookmarkStart w:id="457" w:name="_Toc13091"/>
      <w:bookmarkStart w:id="458" w:name="_Toc9035"/>
      <w:r>
        <w:rPr>
          <w:rFonts w:hint="eastAsia" w:asciiTheme="minorEastAsia" w:hAnsiTheme="minorEastAsia" w:eastAsiaTheme="minorEastAsia" w:cstheme="minorEastAsia"/>
          <w:b/>
          <w:bCs/>
          <w:color w:val="auto"/>
          <w:sz w:val="32"/>
          <w:szCs w:val="32"/>
        </w:rPr>
        <w:t>采购项目编号</w:t>
      </w:r>
      <w:r>
        <w:rPr>
          <w:rFonts w:hint="eastAsia" w:asciiTheme="minorEastAsia" w:hAnsiTheme="minorEastAsia" w:eastAsiaTheme="minorEastAsia" w:cstheme="minorEastAsia"/>
          <w:color w:val="auto"/>
          <w:sz w:val="32"/>
          <w:szCs w:val="32"/>
        </w:rPr>
        <w:t>：</w:t>
      </w:r>
      <w:bookmarkEnd w:id="457"/>
      <w:bookmarkEnd w:id="458"/>
    </w:p>
    <w:p w14:paraId="1AE8A59F">
      <w:pPr>
        <w:adjustRightInd w:val="0"/>
        <w:spacing w:line="360" w:lineRule="auto"/>
        <w:ind w:firstLine="660"/>
        <w:jc w:val="left"/>
        <w:textAlignment w:val="baseline"/>
        <w:outlineLvl w:val="1"/>
        <w:rPr>
          <w:rFonts w:hint="eastAsia" w:asciiTheme="minorEastAsia" w:hAnsiTheme="minorEastAsia" w:eastAsiaTheme="minorEastAsia" w:cstheme="minorEastAsia"/>
          <w:b/>
          <w:bCs/>
          <w:color w:val="auto"/>
          <w:sz w:val="32"/>
          <w:szCs w:val="32"/>
          <w:u w:val="single"/>
        </w:rPr>
      </w:pPr>
      <w:bookmarkStart w:id="459" w:name="_Toc2036"/>
      <w:bookmarkStart w:id="460" w:name="_Toc17161"/>
      <w:bookmarkStart w:id="461" w:name="_Toc14019"/>
      <w:r>
        <w:rPr>
          <w:rFonts w:hint="eastAsia" w:asciiTheme="minorEastAsia" w:hAnsiTheme="minorEastAsia" w:eastAsiaTheme="minorEastAsia" w:cstheme="minorEastAsia"/>
          <w:b/>
          <w:bCs/>
          <w:color w:val="auto"/>
          <w:sz w:val="32"/>
          <w:szCs w:val="32"/>
        </w:rPr>
        <w:t>采购项目名称：</w:t>
      </w:r>
      <w:bookmarkEnd w:id="459"/>
      <w:bookmarkEnd w:id="460"/>
      <w:bookmarkEnd w:id="461"/>
    </w:p>
    <w:p w14:paraId="5ED468B2">
      <w:pPr>
        <w:adjustRightInd w:val="0"/>
        <w:spacing w:line="360" w:lineRule="auto"/>
        <w:ind w:firstLine="643" w:firstLineChars="200"/>
        <w:jc w:val="left"/>
        <w:textAlignment w:val="baseline"/>
        <w:outlineLvl w:val="1"/>
        <w:rPr>
          <w:rFonts w:hint="eastAsia" w:asciiTheme="minorEastAsia" w:hAnsiTheme="minorEastAsia" w:eastAsiaTheme="minorEastAsia" w:cstheme="minorEastAsia"/>
          <w:b/>
          <w:bCs/>
          <w:color w:val="auto"/>
          <w:sz w:val="32"/>
          <w:szCs w:val="32"/>
          <w:u w:val="single"/>
        </w:rPr>
      </w:pPr>
      <w:bookmarkStart w:id="462" w:name="_Toc30423"/>
      <w:bookmarkStart w:id="463" w:name="_Toc773"/>
      <w:bookmarkStart w:id="464" w:name="_Toc14342"/>
      <w:r>
        <w:rPr>
          <w:rFonts w:hint="eastAsia" w:asciiTheme="minorEastAsia" w:hAnsiTheme="minorEastAsia" w:eastAsiaTheme="minorEastAsia" w:cstheme="minorEastAsia"/>
          <w:b/>
          <w:bCs/>
          <w:color w:val="auto"/>
          <w:sz w:val="32"/>
          <w:szCs w:val="32"/>
        </w:rPr>
        <w:t>磋商供应商</w:t>
      </w:r>
      <w:r>
        <w:rPr>
          <w:rFonts w:hint="eastAsia" w:asciiTheme="minorEastAsia" w:hAnsiTheme="minorEastAsia" w:eastAsiaTheme="minorEastAsia" w:cstheme="minorEastAsia"/>
          <w:b/>
          <w:color w:val="auto"/>
          <w:sz w:val="32"/>
          <w:szCs w:val="32"/>
        </w:rPr>
        <w:t>：</w:t>
      </w:r>
      <w:r>
        <w:rPr>
          <w:rFonts w:hint="eastAsia" w:asciiTheme="minorEastAsia" w:hAnsiTheme="minorEastAsia" w:eastAsiaTheme="minorEastAsia" w:cstheme="minorEastAsia"/>
          <w:b/>
          <w:color w:val="auto"/>
          <w:sz w:val="32"/>
          <w:szCs w:val="32"/>
          <w:u w:val="single"/>
        </w:rPr>
        <w:t xml:space="preserve">                        （公章）</w:t>
      </w:r>
      <w:bookmarkEnd w:id="462"/>
      <w:bookmarkEnd w:id="463"/>
      <w:bookmarkEnd w:id="464"/>
    </w:p>
    <w:p w14:paraId="592F9E4E">
      <w:pPr>
        <w:adjustRightInd w:val="0"/>
        <w:spacing w:line="360" w:lineRule="auto"/>
        <w:ind w:firstLine="643" w:firstLineChars="200"/>
        <w:jc w:val="left"/>
        <w:textAlignment w:val="baseline"/>
        <w:outlineLvl w:val="1"/>
        <w:rPr>
          <w:rFonts w:hint="eastAsia" w:asciiTheme="minorEastAsia" w:hAnsiTheme="minorEastAsia" w:eastAsiaTheme="minorEastAsia" w:cstheme="minorEastAsia"/>
          <w:b/>
          <w:color w:val="auto"/>
          <w:sz w:val="32"/>
          <w:u w:val="single"/>
        </w:rPr>
      </w:pPr>
      <w:bookmarkStart w:id="465" w:name="_Toc11942"/>
      <w:bookmarkStart w:id="466" w:name="_Toc5242"/>
      <w:bookmarkStart w:id="467" w:name="_Toc30730"/>
      <w:r>
        <w:rPr>
          <w:rFonts w:hint="eastAsia" w:asciiTheme="minorEastAsia" w:hAnsiTheme="minorEastAsia" w:eastAsiaTheme="minorEastAsia" w:cstheme="minorEastAsia"/>
          <w:b/>
          <w:color w:val="auto"/>
          <w:sz w:val="32"/>
        </w:rPr>
        <w:t>法定代表人：</w:t>
      </w:r>
      <w:r>
        <w:rPr>
          <w:rFonts w:hint="eastAsia" w:asciiTheme="minorEastAsia" w:hAnsiTheme="minorEastAsia" w:eastAsiaTheme="minorEastAsia" w:cstheme="minorEastAsia"/>
          <w:b/>
          <w:color w:val="auto"/>
          <w:sz w:val="32"/>
          <w:u w:val="single"/>
        </w:rPr>
        <w:t xml:space="preserve">            （签字或加盖法人章）</w:t>
      </w:r>
      <w:bookmarkEnd w:id="465"/>
      <w:bookmarkEnd w:id="466"/>
      <w:bookmarkEnd w:id="467"/>
    </w:p>
    <w:p w14:paraId="54447EC3">
      <w:pPr>
        <w:adjustRightInd w:val="0"/>
        <w:spacing w:line="360" w:lineRule="auto"/>
        <w:ind w:firstLine="643" w:firstLineChars="200"/>
        <w:jc w:val="left"/>
        <w:textAlignment w:val="baseline"/>
        <w:rPr>
          <w:rFonts w:hint="eastAsia" w:asciiTheme="minorEastAsia" w:hAnsiTheme="minorEastAsia" w:eastAsiaTheme="minorEastAsia" w:cstheme="minorEastAsia"/>
          <w:b/>
          <w:color w:val="auto"/>
          <w:sz w:val="32"/>
          <w:u w:val="single"/>
        </w:rPr>
      </w:pPr>
    </w:p>
    <w:p w14:paraId="58557959">
      <w:pPr>
        <w:spacing w:line="360" w:lineRule="auto"/>
        <w:ind w:firstLine="645"/>
        <w:jc w:val="center"/>
        <w:rPr>
          <w:rFonts w:hint="eastAsia" w:asciiTheme="minorEastAsia" w:hAnsiTheme="minorEastAsia" w:eastAsiaTheme="minorEastAsia" w:cstheme="minorEastAsia"/>
          <w:color w:val="auto"/>
          <w:sz w:val="32"/>
        </w:rPr>
      </w:pPr>
      <w:r>
        <w:rPr>
          <w:rFonts w:hint="eastAsia" w:asciiTheme="minorEastAsia" w:hAnsiTheme="minorEastAsia" w:eastAsiaTheme="minorEastAsia" w:cstheme="minorEastAsia"/>
          <w:b/>
          <w:bCs/>
          <w:color w:val="auto"/>
          <w:sz w:val="32"/>
        </w:rPr>
        <w:t>年   月  日</w:t>
      </w:r>
      <w:bookmarkStart w:id="468" w:name="_Toc444715735"/>
    </w:p>
    <w:p w14:paraId="303099E9">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r>
        <w:rPr>
          <w:rFonts w:hint="eastAsia" w:asciiTheme="minorEastAsia" w:hAnsiTheme="minorEastAsia" w:eastAsiaTheme="minorEastAsia" w:cstheme="minorEastAsia"/>
          <w:color w:val="auto"/>
        </w:rPr>
        <w:br w:type="page"/>
      </w:r>
      <w:bookmarkStart w:id="469" w:name="_Toc24672"/>
      <w:bookmarkStart w:id="470" w:name="_Toc18400"/>
      <w:bookmarkStart w:id="471" w:name="_Toc4920"/>
      <w:bookmarkStart w:id="472" w:name="_Toc19090"/>
      <w:bookmarkStart w:id="473" w:name="_Toc8432"/>
      <w:r>
        <w:rPr>
          <w:rFonts w:hint="eastAsia" w:asciiTheme="minorEastAsia" w:hAnsiTheme="minorEastAsia" w:eastAsiaTheme="minorEastAsia" w:cstheme="minorEastAsia"/>
          <w:b/>
          <w:color w:val="auto"/>
          <w:sz w:val="32"/>
          <w:lang w:val="zh-CN"/>
        </w:rPr>
        <w:t>磋商响应文件目录</w:t>
      </w:r>
      <w:bookmarkEnd w:id="468"/>
      <w:bookmarkEnd w:id="469"/>
      <w:bookmarkEnd w:id="470"/>
      <w:bookmarkEnd w:id="471"/>
      <w:bookmarkEnd w:id="472"/>
      <w:bookmarkEnd w:id="473"/>
    </w:p>
    <w:p w14:paraId="528553AD">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"_Toc24100"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1、磋商函</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ab/>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03700AF1">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"_Toc15138"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2、法定代表人证明书</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41FB1FAF">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"_Toc27402"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3、法定代表人授权书</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398A9A1D">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"_Toc14487"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4、磋商供应商承诺书</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09858772">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"_Toc25171"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5、供应商诚信承诺书</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7EB846E9">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"_Toc28522"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6、资格证明材料</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39E8AF16">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"_Toc9458"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7、财务状况、缴纳税收和社会保障资金证明</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0756C552">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fldChar w:fldCharType="begin"/>
      </w:r>
      <w:r>
        <w:rPr>
          <w:rFonts w:hint="eastAsia" w:asciiTheme="minorEastAsia" w:hAnsiTheme="minorEastAsia" w:eastAsiaTheme="minorEastAsia" w:cstheme="minorEastAsia"/>
          <w:color w:val="auto"/>
          <w:sz w:val="24"/>
          <w:szCs w:val="24"/>
          <w:lang w:val="zh-CN"/>
        </w:rPr>
        <w:instrText xml:space="preserve"> HYPERLINK \l _Toc15071 </w:instrText>
      </w:r>
      <w:r>
        <w:rPr>
          <w:rFonts w:hint="eastAsia" w:asciiTheme="minorEastAsia" w:hAnsiTheme="minorEastAsia" w:eastAsiaTheme="minorEastAsia" w:cstheme="minorEastAsia"/>
          <w:color w:val="auto"/>
          <w:sz w:val="24"/>
          <w:szCs w:val="24"/>
          <w:lang w:val="zh-CN"/>
        </w:rPr>
        <w:fldChar w:fldCharType="separate"/>
      </w:r>
      <w:r>
        <w:rPr>
          <w:rFonts w:hint="eastAsia" w:asciiTheme="minorEastAsia" w:hAnsiTheme="minorEastAsia" w:eastAsiaTheme="minorEastAsia" w:cstheme="minorEastAsia"/>
          <w:color w:val="auto"/>
          <w:sz w:val="24"/>
          <w:szCs w:val="24"/>
          <w:lang w:val="zh-CN"/>
        </w:rPr>
        <w:t>8、具备履行合同所必须的设备和专业技术能力证明</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29FABB62">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9、磋商保证金证明...........................................</w:t>
      </w:r>
      <w:r>
        <w:rPr>
          <w:rFonts w:hint="eastAsia" w:asciiTheme="minorEastAsia" w:hAnsiTheme="minorEastAsia" w:eastAsiaTheme="minorEastAsia" w:cstheme="minorEastAsia"/>
          <w:color w:val="auto"/>
          <w:sz w:val="24"/>
          <w:szCs w:val="24"/>
          <w:lang w:val="zh-CN"/>
        </w:rPr>
        <w:t>所在页码</w:t>
      </w:r>
    </w:p>
    <w:p w14:paraId="73ACCCA3">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"_Toc11963"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10、无重大违法记录声明</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785B86FD">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"_Toc26289"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11、未被列入“失信被执行人”的承诺</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49594CD6">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"_Toc9955"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12、评分对照表</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26DFBB95">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"_Toc1532"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13、竞争性磋商首次报价表</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5E9A60F0">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"_Toc16850"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14、分项报价表</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0B1D0BAB">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"_Toc6753"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15、</w:t>
      </w:r>
      <w:r>
        <w:rPr>
          <w:rFonts w:hint="eastAsia" w:asciiTheme="minorEastAsia" w:hAnsiTheme="minorEastAsia" w:eastAsiaTheme="minorEastAsia" w:cstheme="minorEastAsia"/>
          <w:color w:val="auto"/>
          <w:sz w:val="24"/>
          <w:szCs w:val="24"/>
          <w:lang w:val="en-US" w:eastAsia="zh-CN"/>
        </w:rPr>
        <w:t>服务</w:t>
      </w:r>
      <w:r>
        <w:rPr>
          <w:rFonts w:hint="eastAsia" w:asciiTheme="minorEastAsia" w:hAnsiTheme="minorEastAsia" w:eastAsiaTheme="minorEastAsia" w:cstheme="minorEastAsia"/>
          <w:color w:val="auto"/>
          <w:sz w:val="24"/>
          <w:szCs w:val="24"/>
          <w:lang w:val="zh-CN"/>
        </w:rPr>
        <w:t>方案</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1E0E8100">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"_Toc26157"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lang w:val="zh-CN"/>
        </w:rPr>
        <w:t>16、供应商的业绩证明材料</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563448F6">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fldChar w:fldCharType="begin"/>
      </w:r>
      <w:r>
        <w:rPr>
          <w:rFonts w:hint="eastAsia" w:asciiTheme="minorEastAsia" w:hAnsiTheme="minorEastAsia" w:eastAsiaTheme="minorEastAsia" w:cstheme="minorEastAsia"/>
          <w:color w:val="auto"/>
          <w:sz w:val="24"/>
          <w:szCs w:val="24"/>
          <w:lang w:val="zh-CN"/>
        </w:rPr>
        <w:instrText xml:space="preserve"> HYPERLINK \l _Toc22397 </w:instrText>
      </w:r>
      <w:r>
        <w:rPr>
          <w:rFonts w:hint="eastAsia" w:asciiTheme="minorEastAsia" w:hAnsiTheme="minorEastAsia" w:eastAsiaTheme="minorEastAsia" w:cstheme="minorEastAsia"/>
          <w:color w:val="auto"/>
          <w:sz w:val="24"/>
          <w:szCs w:val="24"/>
          <w:lang w:val="zh-CN"/>
        </w:rPr>
        <w:fldChar w:fldCharType="separate"/>
      </w:r>
      <w:r>
        <w:rPr>
          <w:rFonts w:hint="eastAsia" w:asciiTheme="minorEastAsia" w:hAnsiTheme="minorEastAsia" w:eastAsiaTheme="minorEastAsia" w:cstheme="minorEastAsia"/>
          <w:color w:val="auto"/>
          <w:sz w:val="24"/>
          <w:szCs w:val="24"/>
        </w:rPr>
        <w:t>17</w:t>
      </w:r>
      <w:r>
        <w:rPr>
          <w:rFonts w:hint="eastAsia" w:asciiTheme="minorEastAsia" w:hAnsiTheme="minorEastAsia" w:eastAsiaTheme="minorEastAsia" w:cstheme="minorEastAsia"/>
          <w:color w:val="auto"/>
          <w:sz w:val="24"/>
          <w:szCs w:val="24"/>
          <w:lang w:val="zh-CN"/>
        </w:rPr>
        <w:t>、项目管理机构人员配备</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41006229">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18、</w:t>
      </w:r>
      <w:r>
        <w:rPr>
          <w:rFonts w:hint="eastAsia" w:asciiTheme="minorEastAsia" w:hAnsiTheme="minorEastAsia" w:eastAsiaTheme="minorEastAsia" w:cstheme="minorEastAsia"/>
          <w:color w:val="auto"/>
          <w:sz w:val="24"/>
          <w:szCs w:val="24"/>
          <w:lang w:val="zh-CN"/>
        </w:rPr>
        <w:t>中小微型企业声明函</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0C1954DC">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fldChar w:fldCharType="begin"/>
      </w:r>
      <w:r>
        <w:rPr>
          <w:rFonts w:hint="eastAsia" w:asciiTheme="minorEastAsia" w:hAnsiTheme="minorEastAsia" w:eastAsiaTheme="minorEastAsia" w:cstheme="minorEastAsia"/>
          <w:color w:val="auto"/>
          <w:sz w:val="24"/>
          <w:szCs w:val="24"/>
          <w:lang w:val="zh-CN"/>
        </w:rPr>
        <w:instrText xml:space="preserve"> HYPERLINK \l _Toc19617 </w:instrText>
      </w:r>
      <w:r>
        <w:rPr>
          <w:rFonts w:hint="eastAsia" w:asciiTheme="minorEastAsia" w:hAnsiTheme="minorEastAsia" w:eastAsiaTheme="minorEastAsia" w:cstheme="minorEastAsia"/>
          <w:color w:val="auto"/>
          <w:sz w:val="24"/>
          <w:szCs w:val="24"/>
          <w:lang w:val="zh-CN"/>
        </w:rPr>
        <w:fldChar w:fldCharType="separate"/>
      </w:r>
      <w:r>
        <w:rPr>
          <w:rFonts w:hint="eastAsia" w:asciiTheme="minorEastAsia" w:hAnsiTheme="minorEastAsia" w:eastAsiaTheme="minorEastAsia" w:cstheme="minorEastAsia"/>
          <w:color w:val="auto"/>
          <w:sz w:val="24"/>
          <w:szCs w:val="24"/>
        </w:rPr>
        <w:t>19</w:t>
      </w:r>
      <w:r>
        <w:rPr>
          <w:rFonts w:hint="eastAsia" w:asciiTheme="minorEastAsia" w:hAnsiTheme="minorEastAsia" w:eastAsiaTheme="minorEastAsia" w:cstheme="minorEastAsia"/>
          <w:color w:val="auto"/>
          <w:sz w:val="24"/>
          <w:szCs w:val="24"/>
          <w:lang w:val="zh-CN"/>
        </w:rPr>
        <w:t>、从业人员声明函</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4C7BAE33">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20</w:t>
      </w:r>
      <w:r>
        <w:rPr>
          <w:rFonts w:hint="eastAsia" w:asciiTheme="minorEastAsia" w:hAnsiTheme="minorEastAsia" w:eastAsiaTheme="minorEastAsia" w:cstheme="minorEastAsia"/>
          <w:color w:val="auto"/>
          <w:sz w:val="24"/>
          <w:szCs w:val="24"/>
          <w:lang w:val="zh-CN"/>
        </w:rPr>
        <w:t>、残疾人福利性单位声明函</w:t>
      </w:r>
      <w:r>
        <w:rPr>
          <w:rFonts w:hint="eastAsia" w:asciiTheme="minorEastAsia" w:hAnsiTheme="minorEastAsia" w:eastAsiaTheme="minorEastAsia" w:cstheme="minorEastAsia"/>
          <w:color w:val="auto"/>
          <w:sz w:val="24"/>
          <w:szCs w:val="24"/>
          <w:lang w:val="zh-CN"/>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20559087">
      <w:pPr>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\l "_Toc31467"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auto"/>
          <w:sz w:val="24"/>
          <w:szCs w:val="24"/>
        </w:rPr>
        <w:t>21</w:t>
      </w:r>
      <w:r>
        <w:rPr>
          <w:rFonts w:hint="eastAsia" w:asciiTheme="minorEastAsia" w:hAnsiTheme="minorEastAsia" w:eastAsiaTheme="minorEastAsia" w:cstheme="minorEastAsia"/>
          <w:color w:val="auto"/>
          <w:sz w:val="24"/>
          <w:szCs w:val="24"/>
          <w:lang w:val="zh-CN"/>
        </w:rPr>
        <w:t>、磋商供应商认为在其他方面有必要说明的事项</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zh-CN"/>
        </w:rPr>
        <w:t>所在页码</w:t>
      </w:r>
    </w:p>
    <w:p w14:paraId="58F3F3AB">
      <w:pPr>
        <w:pStyle w:val="37"/>
        <w:tabs>
          <w:tab w:val="right" w:leader="dot" w:pos="8306"/>
        </w:tabs>
        <w:rPr>
          <w:rFonts w:hint="eastAsia" w:asciiTheme="minorEastAsia" w:hAnsiTheme="minorEastAsia" w:eastAsiaTheme="minorEastAsia" w:cstheme="minorEastAsia"/>
          <w:sz w:val="24"/>
          <w:szCs w:val="22"/>
        </w:rPr>
      </w:pPr>
      <w:r>
        <w:rPr>
          <w:rFonts w:hint="eastAsia" w:asciiTheme="minorEastAsia" w:hAnsiTheme="minorEastAsia" w:eastAsiaTheme="minorEastAsia" w:cstheme="minorEastAsia"/>
          <w:sz w:val="24"/>
          <w:szCs w:val="22"/>
        </w:rPr>
        <w:t>最终报价表（单独提交）</w:t>
      </w:r>
    </w:p>
    <w:p w14:paraId="50D6A764">
      <w:pPr>
        <w:autoSpaceDE w:val="0"/>
        <w:autoSpaceDN w:val="0"/>
        <w:spacing w:line="360" w:lineRule="auto"/>
        <w:ind w:firstLine="240" w:firstLineChars="100"/>
        <w:jc w:val="left"/>
        <w:rPr>
          <w:rFonts w:hint="eastAsia" w:asciiTheme="minorEastAsia" w:hAnsiTheme="minorEastAsia" w:eastAsiaTheme="minorEastAsia" w:cstheme="minorEastAsia"/>
          <w:color w:val="auto"/>
          <w:sz w:val="24"/>
          <w:szCs w:val="22"/>
          <w:lang w:val="zh-CN"/>
        </w:rPr>
      </w:pPr>
    </w:p>
    <w:p w14:paraId="0873AE94">
      <w:pPr>
        <w:pStyle w:val="4"/>
        <w:numPr>
          <w:ilvl w:val="0"/>
          <w:numId w:val="0"/>
        </w:numPr>
        <w:spacing w:line="360" w:lineRule="auto"/>
        <w:ind w:left="709" w:hanging="709"/>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rPr>
        <w:br w:type="page"/>
      </w:r>
      <w:bookmarkStart w:id="474" w:name="_Toc18323"/>
      <w:bookmarkStart w:id="475" w:name="_Toc3281"/>
      <w:bookmarkStart w:id="476" w:name="_Toc24100"/>
      <w:bookmarkStart w:id="477" w:name="_Toc10569"/>
      <w:bookmarkStart w:id="478" w:name="_Toc20107"/>
      <w:bookmarkStart w:id="479" w:name="_Toc32613"/>
      <w:r>
        <w:rPr>
          <w:rFonts w:hint="eastAsia" w:asciiTheme="minorEastAsia" w:hAnsiTheme="minorEastAsia" w:eastAsiaTheme="minorEastAsia" w:cstheme="minorEastAsia"/>
          <w:b/>
          <w:color w:val="auto"/>
          <w:sz w:val="32"/>
          <w:lang w:val="zh-CN"/>
        </w:rPr>
        <w:t>格式1、磋商函</w:t>
      </w:r>
      <w:bookmarkEnd w:id="474"/>
      <w:bookmarkEnd w:id="475"/>
      <w:bookmarkEnd w:id="476"/>
      <w:bookmarkEnd w:id="477"/>
      <w:bookmarkEnd w:id="478"/>
      <w:bookmarkEnd w:id="479"/>
    </w:p>
    <w:p w14:paraId="12CD1EC1">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磋 商 函</w:t>
      </w:r>
    </w:p>
    <w:p w14:paraId="3279F552">
      <w:pPr>
        <w:adjustRightInd w:val="0"/>
        <w:spacing w:line="360" w:lineRule="auto"/>
        <w:ind w:left="482" w:hanging="482" w:hangingChars="200"/>
        <w:jc w:val="left"/>
        <w:textAlignment w:val="baseline"/>
        <w:outlineLvl w:val="1"/>
        <w:rPr>
          <w:rFonts w:hint="eastAsia" w:asciiTheme="minorEastAsia" w:hAnsiTheme="minorEastAsia" w:eastAsiaTheme="minorEastAsia" w:cstheme="minorEastAsia"/>
          <w:b/>
          <w:color w:val="auto"/>
          <w:sz w:val="24"/>
        </w:rPr>
      </w:pPr>
      <w:bookmarkStart w:id="480" w:name="_Toc12717"/>
      <w:bookmarkStart w:id="481" w:name="_Toc27822"/>
      <w:bookmarkStart w:id="482" w:name="_Toc28620"/>
      <w:r>
        <w:rPr>
          <w:rFonts w:hint="eastAsia" w:asciiTheme="minorEastAsia" w:hAnsiTheme="minorEastAsia" w:eastAsiaTheme="minorEastAsia" w:cstheme="minorEastAsia"/>
          <w:b/>
          <w:color w:val="auto"/>
          <w:sz w:val="24"/>
        </w:rPr>
        <w:t>致：青海中旭工程项目管理有限公司：</w:t>
      </w:r>
      <w:bookmarkEnd w:id="480"/>
      <w:bookmarkEnd w:id="481"/>
      <w:bookmarkEnd w:id="482"/>
    </w:p>
    <w:p w14:paraId="79BA4564">
      <w:pPr>
        <w:adjustRightInd w:val="0"/>
        <w:spacing w:line="360" w:lineRule="auto"/>
        <w:ind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我们收到</w:t>
      </w:r>
      <w:r>
        <w:rPr>
          <w:rFonts w:hint="eastAsia" w:asciiTheme="minorEastAsia" w:hAnsiTheme="minorEastAsia" w:eastAsiaTheme="minorEastAsia" w:cstheme="minorEastAsia"/>
          <w:color w:val="auto"/>
          <w:sz w:val="24"/>
          <w:u w:val="single"/>
        </w:rPr>
        <w:t xml:space="preserve">（项目名称）        </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eastAsia="zh-CN"/>
        </w:rPr>
        <w:t>青海中旭磋商（服务）2024-019</w:t>
      </w:r>
      <w:r>
        <w:rPr>
          <w:rFonts w:hint="eastAsia" w:asciiTheme="minorEastAsia" w:hAnsiTheme="minorEastAsia" w:eastAsiaTheme="minorEastAsia" w:cstheme="minorEastAsia"/>
          <w:color w:val="auto"/>
          <w:sz w:val="24"/>
          <w:szCs w:val="22"/>
        </w:rPr>
        <w:t>）磋</w:t>
      </w:r>
      <w:r>
        <w:rPr>
          <w:rFonts w:hint="eastAsia" w:asciiTheme="minorEastAsia" w:hAnsiTheme="minorEastAsia" w:eastAsiaTheme="minorEastAsia" w:cstheme="minorEastAsia"/>
          <w:color w:val="auto"/>
          <w:sz w:val="24"/>
        </w:rPr>
        <w:t>商文件，经研究，法定代表人</w:t>
      </w:r>
      <w:r>
        <w:rPr>
          <w:rFonts w:hint="eastAsia" w:asciiTheme="minorEastAsia" w:hAnsiTheme="minorEastAsia" w:eastAsiaTheme="minorEastAsia" w:cstheme="minorEastAsia"/>
          <w:color w:val="auto"/>
          <w:sz w:val="24"/>
          <w:u w:val="single"/>
        </w:rPr>
        <w:t>（姓名、职务）</w:t>
      </w:r>
      <w:r>
        <w:rPr>
          <w:rFonts w:hint="eastAsia" w:asciiTheme="minorEastAsia" w:hAnsiTheme="minorEastAsia" w:eastAsiaTheme="minorEastAsia" w:cstheme="minorEastAsia"/>
          <w:color w:val="auto"/>
          <w:sz w:val="24"/>
        </w:rPr>
        <w:t>正式授权</w:t>
      </w:r>
      <w:r>
        <w:rPr>
          <w:rFonts w:hint="eastAsia" w:asciiTheme="minorEastAsia" w:hAnsiTheme="minorEastAsia" w:eastAsiaTheme="minorEastAsia" w:cstheme="minorEastAsia"/>
          <w:color w:val="auto"/>
          <w:sz w:val="24"/>
          <w:u w:val="single"/>
        </w:rPr>
        <w:t>（委托代理人姓名、职务）</w:t>
      </w:r>
      <w:r>
        <w:rPr>
          <w:rFonts w:hint="eastAsia" w:asciiTheme="minorEastAsia" w:hAnsiTheme="minorEastAsia" w:eastAsiaTheme="minorEastAsia" w:cstheme="minorEastAsia"/>
          <w:color w:val="auto"/>
          <w:sz w:val="24"/>
        </w:rPr>
        <w:t>代表磋商供应商</w:t>
      </w:r>
      <w:r>
        <w:rPr>
          <w:rFonts w:hint="eastAsia" w:asciiTheme="minorEastAsia" w:hAnsiTheme="minorEastAsia" w:eastAsiaTheme="minorEastAsia" w:cstheme="minorEastAsia"/>
          <w:color w:val="auto"/>
          <w:sz w:val="24"/>
          <w:u w:val="single"/>
        </w:rPr>
        <w:t>（磋商供应商名称、地址）</w:t>
      </w:r>
      <w:r>
        <w:rPr>
          <w:rFonts w:hint="eastAsia" w:asciiTheme="minorEastAsia" w:hAnsiTheme="minorEastAsia" w:eastAsiaTheme="minorEastAsia" w:cstheme="minorEastAsia"/>
          <w:color w:val="auto"/>
          <w:sz w:val="24"/>
        </w:rPr>
        <w:t>提交磋商响应文件。</w:t>
      </w:r>
    </w:p>
    <w:p w14:paraId="21E8E959">
      <w:pPr>
        <w:adjustRightInd w:val="0"/>
        <w:spacing w:line="360" w:lineRule="auto"/>
        <w:ind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据此函，签字代表宣布同意如下：</w:t>
      </w:r>
    </w:p>
    <w:p w14:paraId="32DBA8B8">
      <w:pPr>
        <w:adjustRightInd w:val="0"/>
        <w:spacing w:line="360" w:lineRule="auto"/>
        <w:ind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1.我方已详阅磋商文件的全部内容，包括澄清、修改条款等有关附件，承诺对其完全理解并接受。</w:t>
      </w:r>
    </w:p>
    <w:p w14:paraId="57DBC1E9">
      <w:pPr>
        <w:adjustRightInd w:val="0"/>
        <w:spacing w:line="360" w:lineRule="auto"/>
        <w:ind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2.磋商有效期从提交投标文件的截止之日起</w:t>
      </w:r>
      <w:r>
        <w:rPr>
          <w:rFonts w:hint="eastAsia" w:asciiTheme="minorEastAsia" w:hAnsiTheme="minorEastAsia" w:eastAsiaTheme="minorEastAsia" w:cstheme="minorEastAsia"/>
          <w:color w:val="auto"/>
          <w:sz w:val="24"/>
          <w:u w:val="single"/>
          <w:lang w:val="zh-CN"/>
        </w:rPr>
        <w:t xml:space="preserve"> </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lang w:val="zh-CN"/>
        </w:rPr>
        <w:t>天内有效。如果我方在投标有效期内撤回投标或中标后不签约的，投标保证金将被贵方没收。</w:t>
      </w:r>
    </w:p>
    <w:p w14:paraId="6BAEFDAB">
      <w:pPr>
        <w:adjustRightInd w:val="0"/>
        <w:spacing w:line="360" w:lineRule="auto"/>
        <w:ind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3.我方同意按照贵方要求提供与磋商有关的一切数据或资料，理解并接受贵方制定的评标办法。</w:t>
      </w:r>
    </w:p>
    <w:p w14:paraId="6FDF4097">
      <w:pPr>
        <w:adjustRightInd w:val="0"/>
        <w:spacing w:line="360" w:lineRule="auto"/>
        <w:ind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4.与本磋商有关的一切正式往来通讯请寄：</w:t>
      </w:r>
    </w:p>
    <w:p w14:paraId="0CE0EB0F">
      <w:pPr>
        <w:adjustRightInd w:val="0"/>
        <w:spacing w:line="360" w:lineRule="auto"/>
        <w:ind w:firstLine="480" w:firstLineChars="200"/>
        <w:jc w:val="left"/>
        <w:textAlignment w:val="baseline"/>
        <w:rPr>
          <w:rFonts w:hint="eastAsia" w:asciiTheme="minorEastAsia" w:hAnsiTheme="minorEastAsia" w:eastAsiaTheme="minorEastAsia" w:cstheme="minorEastAsia"/>
          <w:color w:val="auto"/>
          <w:sz w:val="24"/>
        </w:rPr>
      </w:pPr>
    </w:p>
    <w:p w14:paraId="7BD5B4AC">
      <w:pPr>
        <w:adjustRightInd w:val="0"/>
        <w:spacing w:line="360" w:lineRule="auto"/>
        <w:ind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地址：                   邮编：</w:t>
      </w:r>
    </w:p>
    <w:p w14:paraId="527AFC37">
      <w:pPr>
        <w:pStyle w:val="9"/>
        <w:jc w:val="left"/>
        <w:rPr>
          <w:rFonts w:hint="eastAsia" w:asciiTheme="minorEastAsia" w:hAnsiTheme="minorEastAsia" w:eastAsiaTheme="minorEastAsia" w:cstheme="minorEastAsia"/>
          <w:color w:val="auto"/>
        </w:rPr>
      </w:pPr>
    </w:p>
    <w:p w14:paraId="26331A1D">
      <w:pPr>
        <w:adjustRightInd w:val="0"/>
        <w:spacing w:line="360" w:lineRule="auto"/>
        <w:ind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电话：                   传真：</w:t>
      </w:r>
    </w:p>
    <w:p w14:paraId="193E625E">
      <w:pPr>
        <w:adjustRightInd w:val="0"/>
        <w:spacing w:line="360" w:lineRule="auto"/>
        <w:jc w:val="left"/>
        <w:textAlignment w:val="baseline"/>
        <w:rPr>
          <w:rFonts w:hint="eastAsia" w:asciiTheme="minorEastAsia" w:hAnsiTheme="minorEastAsia" w:eastAsiaTheme="minorEastAsia" w:cstheme="minorEastAsia"/>
          <w:color w:val="auto"/>
          <w:sz w:val="24"/>
        </w:rPr>
      </w:pPr>
    </w:p>
    <w:p w14:paraId="2521647C">
      <w:pPr>
        <w:adjustRightInd w:val="0"/>
        <w:spacing w:line="360" w:lineRule="auto"/>
        <w:ind w:firstLine="480" w:firstLineChars="200"/>
        <w:jc w:val="left"/>
        <w:textAlignment w:val="baseline"/>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法定代表人姓名：         职务：</w:t>
      </w:r>
      <w:bookmarkStart w:id="483" w:name="_Toc444715736"/>
    </w:p>
    <w:p w14:paraId="79AAF130">
      <w:pPr>
        <w:tabs>
          <w:tab w:val="left" w:pos="168"/>
        </w:tabs>
        <w:adjustRightInd w:val="0"/>
        <w:spacing w:line="360" w:lineRule="auto"/>
        <w:ind w:right="480"/>
        <w:jc w:val="left"/>
        <w:textAlignment w:val="baseline"/>
        <w:rPr>
          <w:rFonts w:hint="eastAsia" w:asciiTheme="minorEastAsia" w:hAnsiTheme="minorEastAsia" w:eastAsiaTheme="minorEastAsia" w:cstheme="minorEastAsia"/>
          <w:bCs/>
          <w:color w:val="auto"/>
          <w:sz w:val="24"/>
          <w:szCs w:val="28"/>
        </w:rPr>
      </w:pPr>
    </w:p>
    <w:p w14:paraId="592CC97C">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62E8C96C">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5F10D692">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65D2C49D">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7DC4EC89">
      <w:pPr>
        <w:tabs>
          <w:tab w:val="left" w:pos="168"/>
        </w:tabs>
        <w:adjustRightInd w:val="0"/>
        <w:spacing w:line="360" w:lineRule="auto"/>
        <w:ind w:firstLine="5077" w:firstLineChars="2107"/>
        <w:jc w:val="left"/>
        <w:textAlignment w:val="baseline"/>
        <w:outlineLvl w:val="1"/>
        <w:rPr>
          <w:rFonts w:hint="eastAsia" w:asciiTheme="minorEastAsia" w:hAnsiTheme="minorEastAsia" w:eastAsiaTheme="minorEastAsia" w:cstheme="minorEastAsia"/>
          <w:b/>
          <w:color w:val="auto"/>
          <w:sz w:val="24"/>
          <w:szCs w:val="28"/>
        </w:rPr>
      </w:pPr>
      <w:bookmarkStart w:id="484" w:name="_Toc8639"/>
      <w:bookmarkStart w:id="485" w:name="_Toc7354"/>
      <w:bookmarkStart w:id="486" w:name="_Toc13699"/>
      <w:r>
        <w:rPr>
          <w:rFonts w:hint="eastAsia" w:asciiTheme="minorEastAsia" w:hAnsiTheme="minorEastAsia" w:eastAsiaTheme="minorEastAsia" w:cstheme="minorEastAsia"/>
          <w:b/>
          <w:color w:val="auto"/>
          <w:sz w:val="24"/>
          <w:szCs w:val="28"/>
        </w:rPr>
        <w:t>供应商：                   （公章）</w:t>
      </w:r>
      <w:bookmarkEnd w:id="484"/>
      <w:bookmarkEnd w:id="485"/>
      <w:bookmarkEnd w:id="486"/>
    </w:p>
    <w:p w14:paraId="10DE9AB7">
      <w:pPr>
        <w:tabs>
          <w:tab w:val="left" w:pos="168"/>
        </w:tabs>
        <w:adjustRightInd w:val="0"/>
        <w:spacing w:line="360" w:lineRule="auto"/>
        <w:jc w:val="right"/>
        <w:textAlignment w:val="baseline"/>
        <w:outlineLvl w:val="1"/>
        <w:rPr>
          <w:rFonts w:hint="eastAsia" w:asciiTheme="minorEastAsia" w:hAnsiTheme="minorEastAsia" w:eastAsiaTheme="minorEastAsia" w:cstheme="minorEastAsia"/>
          <w:b/>
          <w:color w:val="auto"/>
          <w:sz w:val="24"/>
          <w:szCs w:val="28"/>
        </w:rPr>
      </w:pPr>
      <w:bookmarkStart w:id="487" w:name="_Toc20833"/>
      <w:bookmarkStart w:id="488" w:name="_Toc16060"/>
      <w:bookmarkStart w:id="489" w:name="_Toc4959"/>
      <w:r>
        <w:rPr>
          <w:rFonts w:hint="eastAsia" w:asciiTheme="minorEastAsia" w:hAnsiTheme="minorEastAsia" w:eastAsiaTheme="minorEastAsia" w:cstheme="minorEastAsia"/>
          <w:b/>
          <w:color w:val="auto"/>
          <w:sz w:val="24"/>
          <w:szCs w:val="28"/>
        </w:rPr>
        <w:t>委托代理人或法定代表人：                 （签字或盖章）</w:t>
      </w:r>
      <w:bookmarkEnd w:id="487"/>
      <w:bookmarkEnd w:id="488"/>
      <w:bookmarkEnd w:id="489"/>
    </w:p>
    <w:p w14:paraId="5CBF8ED3">
      <w:pPr>
        <w:tabs>
          <w:tab w:val="left" w:pos="168"/>
        </w:tabs>
        <w:adjustRightInd w:val="0"/>
        <w:spacing w:line="360" w:lineRule="auto"/>
        <w:ind w:firstLine="5313" w:firstLineChars="2205"/>
        <w:jc w:val="left"/>
        <w:textAlignment w:val="baseline"/>
        <w:outlineLvl w:val="1"/>
        <w:rPr>
          <w:rFonts w:hint="eastAsia" w:asciiTheme="minorEastAsia" w:hAnsiTheme="minorEastAsia" w:eastAsiaTheme="minorEastAsia" w:cstheme="minorEastAsia"/>
          <w:bCs/>
          <w:color w:val="auto"/>
          <w:sz w:val="24"/>
          <w:szCs w:val="28"/>
        </w:rPr>
      </w:pPr>
      <w:bookmarkStart w:id="490" w:name="_Toc12349"/>
      <w:bookmarkStart w:id="491" w:name="_Toc20370"/>
      <w:bookmarkStart w:id="492" w:name="_Toc31233"/>
      <w:r>
        <w:rPr>
          <w:rFonts w:hint="eastAsia" w:asciiTheme="minorEastAsia" w:hAnsiTheme="minorEastAsia" w:eastAsiaTheme="minorEastAsia" w:cstheme="minorEastAsia"/>
          <w:b/>
          <w:color w:val="auto"/>
          <w:sz w:val="24"/>
          <w:szCs w:val="28"/>
        </w:rPr>
        <w:t>日期：          年   月   日</w:t>
      </w:r>
      <w:bookmarkEnd w:id="483"/>
      <w:bookmarkEnd w:id="490"/>
      <w:bookmarkEnd w:id="491"/>
      <w:bookmarkEnd w:id="492"/>
      <w:bookmarkStart w:id="493" w:name="_Toc444715737"/>
      <w:bookmarkStart w:id="494" w:name="_Toc25583"/>
    </w:p>
    <w:bookmarkEnd w:id="493"/>
    <w:bookmarkEnd w:id="494"/>
    <w:p w14:paraId="3322C303">
      <w:pPr>
        <w:pStyle w:val="4"/>
        <w:numPr>
          <w:ilvl w:val="0"/>
          <w:numId w:val="0"/>
        </w:numPr>
        <w:spacing w:line="360" w:lineRule="auto"/>
        <w:jc w:val="left"/>
        <w:rPr>
          <w:rFonts w:hint="eastAsia" w:asciiTheme="minorEastAsia" w:hAnsiTheme="minorEastAsia" w:eastAsiaTheme="minorEastAsia" w:cstheme="minorEastAsia"/>
          <w:color w:val="auto"/>
          <w:lang w:val="zh-CN"/>
        </w:rPr>
      </w:pPr>
    </w:p>
    <w:p w14:paraId="02065A48">
      <w:pPr>
        <w:pStyle w:val="4"/>
        <w:numPr>
          <w:ilvl w:val="0"/>
          <w:numId w:val="0"/>
        </w:numPr>
        <w:spacing w:line="360" w:lineRule="auto"/>
        <w:jc w:val="left"/>
        <w:rPr>
          <w:rFonts w:hint="eastAsia" w:asciiTheme="minorEastAsia" w:hAnsiTheme="minorEastAsia" w:eastAsiaTheme="minorEastAsia" w:cstheme="minorEastAsia"/>
          <w:color w:val="auto"/>
          <w:lang w:val="zh-CN"/>
        </w:rPr>
      </w:pPr>
      <w:bookmarkStart w:id="495" w:name="_Toc2415"/>
      <w:bookmarkStart w:id="496" w:name="_Toc13946"/>
      <w:bookmarkStart w:id="497" w:name="_Toc20432"/>
      <w:bookmarkStart w:id="498" w:name="_Toc2462"/>
      <w:bookmarkStart w:id="499" w:name="_Toc15138"/>
      <w:bookmarkStart w:id="500" w:name="_Toc6017"/>
      <w:r>
        <w:rPr>
          <w:rFonts w:hint="eastAsia" w:asciiTheme="minorEastAsia" w:hAnsiTheme="minorEastAsia" w:eastAsiaTheme="minorEastAsia" w:cstheme="minorEastAsia"/>
          <w:b/>
          <w:color w:val="auto"/>
          <w:sz w:val="32"/>
          <w:lang w:val="zh-CN"/>
        </w:rPr>
        <w:t>格式2、法定代表人证明书</w:t>
      </w:r>
      <w:bookmarkEnd w:id="495"/>
      <w:bookmarkEnd w:id="496"/>
      <w:bookmarkEnd w:id="497"/>
      <w:bookmarkEnd w:id="498"/>
      <w:bookmarkEnd w:id="499"/>
      <w:bookmarkEnd w:id="500"/>
    </w:p>
    <w:p w14:paraId="19B45C91">
      <w:pPr>
        <w:spacing w:line="360" w:lineRule="auto"/>
        <w:jc w:val="left"/>
        <w:rPr>
          <w:rFonts w:hint="eastAsia" w:asciiTheme="minorEastAsia" w:hAnsiTheme="minorEastAsia" w:eastAsiaTheme="minorEastAsia" w:cstheme="minorEastAsia"/>
          <w:color w:val="auto"/>
          <w:lang w:val="zh-CN"/>
        </w:rPr>
      </w:pPr>
    </w:p>
    <w:p w14:paraId="24670634">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法定代表人证明书</w:t>
      </w:r>
    </w:p>
    <w:p w14:paraId="0F77169D">
      <w:pPr>
        <w:autoSpaceDE w:val="0"/>
        <w:autoSpaceDN w:val="0"/>
        <w:adjustRightInd w:val="0"/>
        <w:spacing w:line="360" w:lineRule="auto"/>
        <w:jc w:val="left"/>
        <w:outlineLvl w:val="1"/>
        <w:rPr>
          <w:rFonts w:hint="eastAsia" w:asciiTheme="minorEastAsia" w:hAnsiTheme="minorEastAsia" w:eastAsiaTheme="minorEastAsia" w:cstheme="minorEastAsia"/>
          <w:b/>
          <w:bCs/>
          <w:color w:val="auto"/>
          <w:sz w:val="24"/>
          <w:lang w:val="zh-CN"/>
        </w:rPr>
      </w:pPr>
      <w:bookmarkStart w:id="501" w:name="_Toc27729"/>
      <w:bookmarkStart w:id="502" w:name="_Toc4238"/>
      <w:bookmarkStart w:id="503" w:name="_Toc26286"/>
      <w:r>
        <w:rPr>
          <w:rFonts w:hint="eastAsia" w:asciiTheme="minorEastAsia" w:hAnsiTheme="minorEastAsia" w:eastAsiaTheme="minorEastAsia" w:cstheme="minorEastAsia"/>
          <w:b/>
          <w:bCs/>
          <w:color w:val="auto"/>
          <w:sz w:val="24"/>
          <w:lang w:val="zh-CN"/>
        </w:rPr>
        <w:t>致：</w:t>
      </w:r>
      <w:bookmarkEnd w:id="501"/>
      <w:r>
        <w:rPr>
          <w:rFonts w:hint="eastAsia" w:asciiTheme="minorEastAsia" w:hAnsiTheme="minorEastAsia" w:eastAsiaTheme="minorEastAsia" w:cstheme="minorEastAsia"/>
          <w:b/>
          <w:bCs/>
          <w:color w:val="auto"/>
          <w:sz w:val="24"/>
          <w:lang w:val="zh-CN"/>
        </w:rPr>
        <w:t>青海中旭工程项目管理有限公司</w:t>
      </w:r>
      <w:bookmarkEnd w:id="502"/>
      <w:bookmarkEnd w:id="503"/>
    </w:p>
    <w:p w14:paraId="256D9AAB">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16B7BF2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u w:val="single"/>
          <w:lang w:val="zh-CN"/>
        </w:rPr>
        <w:t xml:space="preserve">（法定代表人姓名）  </w:t>
      </w:r>
      <w:r>
        <w:rPr>
          <w:rFonts w:hint="eastAsia" w:asciiTheme="minorEastAsia" w:hAnsiTheme="minorEastAsia" w:eastAsiaTheme="minorEastAsia" w:cstheme="minorEastAsia"/>
          <w:color w:val="auto"/>
          <w:sz w:val="24"/>
          <w:lang w:val="zh-CN"/>
        </w:rPr>
        <w:t>现任我单位职务，为法定代表人，特此证明。</w:t>
      </w:r>
    </w:p>
    <w:p w14:paraId="71374A21">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7F054EEF">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 xml:space="preserve">法定代表人基本情况： </w:t>
      </w:r>
    </w:p>
    <w:p w14:paraId="63CAA02A">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09E39E2C">
      <w:pPr>
        <w:autoSpaceDE w:val="0"/>
        <w:autoSpaceDN w:val="0"/>
        <w:adjustRightInd w:val="0"/>
        <w:spacing w:line="360" w:lineRule="auto"/>
        <w:jc w:val="left"/>
        <w:rPr>
          <w:rFonts w:hint="eastAsia" w:asciiTheme="minorEastAsia" w:hAnsiTheme="minorEastAsia" w:eastAsiaTheme="minorEastAsia" w:cstheme="minorEastAsia"/>
          <w:color w:val="auto"/>
          <w:sz w:val="24"/>
          <w:u w:val="single"/>
          <w:lang w:val="zh-CN"/>
        </w:rPr>
      </w:pPr>
      <w:r>
        <w:rPr>
          <w:rFonts w:hint="eastAsia" w:asciiTheme="minorEastAsia" w:hAnsiTheme="minorEastAsia" w:eastAsiaTheme="minorEastAsia" w:cstheme="minorEastAsia"/>
          <w:color w:val="auto"/>
          <w:sz w:val="24"/>
          <w:lang w:val="zh-CN"/>
        </w:rPr>
        <w:t>性别：      年龄：       民族：</w:t>
      </w:r>
    </w:p>
    <w:p w14:paraId="4EDAEF78">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40D0C2AA">
      <w:pPr>
        <w:autoSpaceDE w:val="0"/>
        <w:autoSpaceDN w:val="0"/>
        <w:adjustRightInd w:val="0"/>
        <w:spacing w:line="360" w:lineRule="auto"/>
        <w:jc w:val="left"/>
        <w:rPr>
          <w:rFonts w:hint="eastAsia" w:asciiTheme="minorEastAsia" w:hAnsiTheme="minorEastAsia" w:eastAsiaTheme="minorEastAsia" w:cstheme="minorEastAsia"/>
          <w:color w:val="auto"/>
          <w:sz w:val="24"/>
          <w:u w:val="single"/>
          <w:lang w:val="zh-CN"/>
        </w:rPr>
      </w:pPr>
      <w:r>
        <w:rPr>
          <w:rFonts w:hint="eastAsia" w:asciiTheme="minorEastAsia" w:hAnsiTheme="minorEastAsia" w:eastAsiaTheme="minorEastAsia" w:cstheme="minorEastAsia"/>
          <w:color w:val="auto"/>
          <w:sz w:val="24"/>
          <w:lang w:val="zh-CN"/>
        </w:rPr>
        <w:t>地址：</w:t>
      </w:r>
    </w:p>
    <w:p w14:paraId="0704D272">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67233FC0">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身份证号码：</w:t>
      </w:r>
    </w:p>
    <w:p w14:paraId="36102578">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3A3A0545">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附：法定代表人第二代身份证双面扫描（或复印）件。</w:t>
      </w:r>
    </w:p>
    <w:p w14:paraId="2D164276">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7D68BF69">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3481EDAB">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5E54353E">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8"/>
          <w:szCs w:val="28"/>
        </w:rPr>
      </w:pPr>
      <w:bookmarkStart w:id="504" w:name="_Toc444715738"/>
      <w:bookmarkStart w:id="505" w:name="_Toc16858"/>
    </w:p>
    <w:p w14:paraId="549D744D">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23852704">
      <w:pPr>
        <w:tabs>
          <w:tab w:val="left" w:pos="168"/>
        </w:tabs>
        <w:adjustRightInd w:val="0"/>
        <w:spacing w:line="360" w:lineRule="auto"/>
        <w:ind w:firstLine="4958" w:firstLineChars="2058"/>
        <w:jc w:val="left"/>
        <w:textAlignment w:val="baseline"/>
        <w:outlineLvl w:val="1"/>
        <w:rPr>
          <w:rFonts w:hint="eastAsia" w:asciiTheme="minorEastAsia" w:hAnsiTheme="minorEastAsia" w:eastAsiaTheme="minorEastAsia" w:cstheme="minorEastAsia"/>
          <w:b/>
          <w:color w:val="auto"/>
          <w:sz w:val="24"/>
          <w:szCs w:val="28"/>
        </w:rPr>
      </w:pPr>
      <w:bookmarkStart w:id="506" w:name="_Toc12876"/>
      <w:bookmarkStart w:id="507" w:name="_Toc22038"/>
      <w:bookmarkStart w:id="508" w:name="_Toc26743"/>
      <w:r>
        <w:rPr>
          <w:rFonts w:hint="eastAsia" w:asciiTheme="minorEastAsia" w:hAnsiTheme="minorEastAsia" w:eastAsiaTheme="minorEastAsia" w:cstheme="minorEastAsia"/>
          <w:b/>
          <w:color w:val="auto"/>
          <w:sz w:val="24"/>
          <w:szCs w:val="28"/>
        </w:rPr>
        <w:t>供应商：                   （公章）</w:t>
      </w:r>
      <w:bookmarkEnd w:id="506"/>
      <w:bookmarkEnd w:id="507"/>
      <w:bookmarkEnd w:id="508"/>
    </w:p>
    <w:p w14:paraId="7B6D0133">
      <w:pPr>
        <w:tabs>
          <w:tab w:val="left" w:pos="168"/>
        </w:tabs>
        <w:adjustRightInd w:val="0"/>
        <w:spacing w:line="360" w:lineRule="auto"/>
        <w:jc w:val="right"/>
        <w:textAlignment w:val="baseline"/>
        <w:outlineLvl w:val="1"/>
        <w:rPr>
          <w:rFonts w:hint="eastAsia" w:asciiTheme="minorEastAsia" w:hAnsiTheme="minorEastAsia" w:eastAsiaTheme="minorEastAsia" w:cstheme="minorEastAsia"/>
          <w:b/>
          <w:color w:val="auto"/>
          <w:sz w:val="24"/>
          <w:szCs w:val="28"/>
        </w:rPr>
      </w:pPr>
      <w:bookmarkStart w:id="509" w:name="_Toc8734"/>
      <w:bookmarkStart w:id="510" w:name="_Toc26643"/>
      <w:bookmarkStart w:id="511" w:name="_Toc2073"/>
      <w:r>
        <w:rPr>
          <w:rFonts w:hint="eastAsia" w:asciiTheme="minorEastAsia" w:hAnsiTheme="minorEastAsia" w:eastAsiaTheme="minorEastAsia" w:cstheme="minorEastAsia"/>
          <w:b/>
          <w:color w:val="auto"/>
          <w:sz w:val="24"/>
          <w:szCs w:val="28"/>
        </w:rPr>
        <w:t>法定代表人：                 （签字或盖章）</w:t>
      </w:r>
      <w:bookmarkEnd w:id="509"/>
      <w:bookmarkEnd w:id="510"/>
      <w:bookmarkEnd w:id="511"/>
    </w:p>
    <w:p w14:paraId="6A94C385">
      <w:pPr>
        <w:tabs>
          <w:tab w:val="left" w:pos="168"/>
        </w:tabs>
        <w:adjustRightInd w:val="0"/>
        <w:spacing w:line="360" w:lineRule="auto"/>
        <w:ind w:firstLine="5313" w:firstLineChars="2205"/>
        <w:jc w:val="left"/>
        <w:textAlignment w:val="baseline"/>
        <w:outlineLvl w:val="1"/>
        <w:rPr>
          <w:rFonts w:hint="eastAsia" w:asciiTheme="minorEastAsia" w:hAnsiTheme="minorEastAsia" w:eastAsiaTheme="minorEastAsia" w:cstheme="minorEastAsia"/>
          <w:b/>
          <w:color w:val="auto"/>
          <w:sz w:val="24"/>
          <w:szCs w:val="28"/>
        </w:rPr>
      </w:pPr>
      <w:bookmarkStart w:id="512" w:name="_Toc23122"/>
      <w:bookmarkStart w:id="513" w:name="_Toc28841"/>
      <w:bookmarkStart w:id="514" w:name="_Toc23688"/>
      <w:r>
        <w:rPr>
          <w:rFonts w:hint="eastAsia" w:asciiTheme="minorEastAsia" w:hAnsiTheme="minorEastAsia" w:eastAsiaTheme="minorEastAsia" w:cstheme="minorEastAsia"/>
          <w:b/>
          <w:color w:val="auto"/>
          <w:sz w:val="24"/>
          <w:szCs w:val="28"/>
        </w:rPr>
        <w:t>日期：          年   月   日</w:t>
      </w:r>
      <w:bookmarkEnd w:id="512"/>
      <w:bookmarkEnd w:id="513"/>
      <w:bookmarkEnd w:id="514"/>
    </w:p>
    <w:p w14:paraId="33B4C39C">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r>
        <w:rPr>
          <w:rFonts w:hint="eastAsia" w:asciiTheme="minorEastAsia" w:hAnsiTheme="minorEastAsia" w:eastAsiaTheme="minorEastAsia" w:cstheme="minorEastAsia"/>
          <w:bCs/>
          <w:color w:val="auto"/>
          <w:szCs w:val="28"/>
        </w:rPr>
        <w:br w:type="page"/>
      </w:r>
      <w:bookmarkStart w:id="515" w:name="_Toc27402"/>
      <w:bookmarkStart w:id="516" w:name="_Toc23471"/>
      <w:bookmarkStart w:id="517" w:name="_Toc17779"/>
      <w:bookmarkStart w:id="518" w:name="_Toc3382"/>
      <w:bookmarkStart w:id="519" w:name="_Toc10327"/>
      <w:bookmarkStart w:id="520" w:name="_Toc13962"/>
      <w:r>
        <w:rPr>
          <w:rFonts w:hint="eastAsia" w:asciiTheme="minorEastAsia" w:hAnsiTheme="minorEastAsia" w:eastAsiaTheme="minorEastAsia" w:cstheme="minorEastAsia"/>
          <w:b/>
          <w:color w:val="auto"/>
          <w:sz w:val="32"/>
          <w:lang w:val="zh-CN"/>
        </w:rPr>
        <w:t>格式3、法定代表人授权书</w:t>
      </w:r>
      <w:bookmarkEnd w:id="504"/>
      <w:bookmarkEnd w:id="505"/>
      <w:bookmarkEnd w:id="515"/>
      <w:bookmarkEnd w:id="516"/>
      <w:bookmarkEnd w:id="517"/>
      <w:bookmarkEnd w:id="518"/>
      <w:bookmarkEnd w:id="519"/>
      <w:bookmarkEnd w:id="520"/>
    </w:p>
    <w:p w14:paraId="3589D96B">
      <w:pPr>
        <w:spacing w:line="360" w:lineRule="auto"/>
        <w:jc w:val="left"/>
        <w:rPr>
          <w:rFonts w:hint="eastAsia" w:asciiTheme="minorEastAsia" w:hAnsiTheme="minorEastAsia" w:eastAsiaTheme="minorEastAsia" w:cstheme="minorEastAsia"/>
          <w:color w:val="auto"/>
        </w:rPr>
      </w:pPr>
    </w:p>
    <w:p w14:paraId="054F7F81">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法定代表人授权书</w:t>
      </w:r>
    </w:p>
    <w:p w14:paraId="1CBA5B4F">
      <w:pPr>
        <w:pStyle w:val="20"/>
        <w:spacing w:line="360" w:lineRule="auto"/>
        <w:rPr>
          <w:rFonts w:hint="eastAsia" w:asciiTheme="minorEastAsia" w:hAnsiTheme="minorEastAsia" w:eastAsiaTheme="minorEastAsia" w:cstheme="minorEastAsia"/>
          <w:color w:val="auto"/>
          <w:lang w:val="zh-CN"/>
        </w:rPr>
      </w:pPr>
    </w:p>
    <w:p w14:paraId="5D00DBFE">
      <w:pPr>
        <w:spacing w:line="360" w:lineRule="auto"/>
        <w:jc w:val="left"/>
        <w:outlineLvl w:val="1"/>
        <w:rPr>
          <w:rFonts w:hint="eastAsia" w:asciiTheme="minorEastAsia" w:hAnsiTheme="minorEastAsia" w:eastAsiaTheme="minorEastAsia" w:cstheme="minorEastAsia"/>
          <w:b/>
          <w:bCs/>
          <w:color w:val="auto"/>
          <w:sz w:val="24"/>
        </w:rPr>
      </w:pPr>
      <w:bookmarkStart w:id="521" w:name="_Toc7816"/>
      <w:bookmarkStart w:id="522" w:name="_Toc24424"/>
      <w:bookmarkStart w:id="523" w:name="_Toc3420"/>
      <w:r>
        <w:rPr>
          <w:rFonts w:hint="eastAsia" w:asciiTheme="minorEastAsia" w:hAnsiTheme="minorEastAsia" w:eastAsiaTheme="minorEastAsia" w:cstheme="minorEastAsia"/>
          <w:b/>
          <w:bCs/>
          <w:color w:val="auto"/>
          <w:sz w:val="24"/>
        </w:rPr>
        <w:t>致：</w:t>
      </w:r>
      <w:bookmarkEnd w:id="521"/>
      <w:r>
        <w:rPr>
          <w:rFonts w:hint="eastAsia" w:asciiTheme="minorEastAsia" w:hAnsiTheme="minorEastAsia" w:eastAsiaTheme="minorEastAsia" w:cstheme="minorEastAsia"/>
          <w:b/>
          <w:bCs/>
          <w:color w:val="auto"/>
          <w:sz w:val="24"/>
        </w:rPr>
        <w:t>青海中旭工程项目管理有限公司</w:t>
      </w:r>
      <w:bookmarkEnd w:id="522"/>
      <w:bookmarkEnd w:id="523"/>
    </w:p>
    <w:p w14:paraId="6E4D0C8E">
      <w:pPr>
        <w:spacing w:line="360" w:lineRule="auto"/>
        <w:jc w:val="left"/>
        <w:rPr>
          <w:rFonts w:hint="eastAsia" w:asciiTheme="minorEastAsia" w:hAnsiTheme="minorEastAsia" w:eastAsiaTheme="minorEastAsia" w:cstheme="minorEastAsia"/>
          <w:color w:val="auto"/>
          <w:sz w:val="24"/>
          <w:u w:val="single"/>
        </w:rPr>
      </w:pPr>
    </w:p>
    <w:p w14:paraId="66E26B3C">
      <w:pPr>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 xml:space="preserve">  （供应商名称）  </w:t>
      </w:r>
      <w:r>
        <w:rPr>
          <w:rFonts w:hint="eastAsia" w:asciiTheme="minorEastAsia" w:hAnsiTheme="minorEastAsia" w:eastAsiaTheme="minorEastAsia" w:cstheme="minorEastAsia"/>
          <w:color w:val="auto"/>
          <w:sz w:val="24"/>
        </w:rPr>
        <w:t>系中华人民共和国合法企业，法定地址</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w:t>
      </w:r>
    </w:p>
    <w:p w14:paraId="319241AA">
      <w:pPr>
        <w:spacing w:line="360" w:lineRule="auto"/>
        <w:jc w:val="left"/>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u w:val="single"/>
        </w:rPr>
        <w:t>（法定代表人姓名）</w:t>
      </w:r>
      <w:r>
        <w:rPr>
          <w:rFonts w:hint="eastAsia" w:asciiTheme="minorEastAsia" w:hAnsiTheme="minorEastAsia" w:eastAsiaTheme="minorEastAsia" w:cstheme="minorEastAsia"/>
          <w:color w:val="auto"/>
          <w:sz w:val="24"/>
        </w:rPr>
        <w:t>特授权</w:t>
      </w:r>
      <w:r>
        <w:rPr>
          <w:rFonts w:hint="eastAsia" w:asciiTheme="minorEastAsia" w:hAnsiTheme="minorEastAsia" w:eastAsiaTheme="minorEastAsia" w:cstheme="minorEastAsia"/>
          <w:color w:val="auto"/>
          <w:sz w:val="24"/>
          <w:u w:val="single"/>
        </w:rPr>
        <w:t>（被授权人姓名）</w:t>
      </w:r>
      <w:r>
        <w:rPr>
          <w:rFonts w:hint="eastAsia" w:asciiTheme="minorEastAsia" w:hAnsiTheme="minorEastAsia" w:eastAsiaTheme="minorEastAsia" w:cstheme="minorEastAsia"/>
          <w:color w:val="auto"/>
          <w:sz w:val="24"/>
        </w:rPr>
        <w:t>代表我单位全权办理</w:t>
      </w:r>
      <w:r>
        <w:rPr>
          <w:rFonts w:hint="eastAsia" w:asciiTheme="minorEastAsia" w:hAnsiTheme="minorEastAsia" w:eastAsiaTheme="minorEastAsia" w:cstheme="minorEastAsia"/>
          <w:color w:val="auto"/>
          <w:sz w:val="24"/>
          <w:u w:val="single"/>
        </w:rPr>
        <w:t xml:space="preserve">           项</w:t>
      </w:r>
      <w:r>
        <w:rPr>
          <w:rFonts w:hint="eastAsia" w:asciiTheme="minorEastAsia" w:hAnsiTheme="minorEastAsia" w:eastAsiaTheme="minorEastAsia" w:cstheme="minorEastAsia"/>
          <w:color w:val="auto"/>
          <w:sz w:val="24"/>
          <w:szCs w:val="28"/>
          <w:u w:val="single"/>
        </w:rPr>
        <w:t>目</w:t>
      </w:r>
      <w:r>
        <w:rPr>
          <w:rFonts w:hint="eastAsia" w:asciiTheme="minorEastAsia" w:hAnsiTheme="minorEastAsia" w:eastAsiaTheme="minorEastAsia" w:cstheme="minorEastAsia"/>
          <w:color w:val="auto"/>
          <w:sz w:val="24"/>
          <w:szCs w:val="28"/>
        </w:rPr>
        <w:t>的磋商、答疑等具体工作，并签署全部有关的文件、协议及合同。</w:t>
      </w:r>
    </w:p>
    <w:p w14:paraId="10A3A09D">
      <w:pPr>
        <w:spacing w:line="360" w:lineRule="auto"/>
        <w:ind w:firstLine="480" w:firstLineChars="200"/>
        <w:jc w:val="left"/>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我单位对被授权人的签名负全部责任。</w:t>
      </w:r>
    </w:p>
    <w:p w14:paraId="35D12822">
      <w:pPr>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szCs w:val="28"/>
          <w:lang w:val="zh-CN"/>
        </w:rPr>
        <w:t>授权期限：自</w:t>
      </w:r>
      <w:r>
        <w:rPr>
          <w:rFonts w:hint="eastAsia" w:asciiTheme="minorEastAsia" w:hAnsiTheme="minorEastAsia" w:eastAsiaTheme="minorEastAsia" w:cstheme="minorEastAsia"/>
          <w:color w:val="auto"/>
          <w:sz w:val="24"/>
          <w:szCs w:val="28"/>
        </w:rPr>
        <w:t xml:space="preserve">    年    月   日起至   年     月    日止（授权期限必须满足磋商有效期的要求）。</w:t>
      </w:r>
    </w:p>
    <w:p w14:paraId="7F286D59">
      <w:pPr>
        <w:spacing w:line="360" w:lineRule="auto"/>
        <w:jc w:val="left"/>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被授权人联系电话：</w:t>
      </w:r>
    </w:p>
    <w:p w14:paraId="4E8DD181">
      <w:pPr>
        <w:spacing w:line="360" w:lineRule="auto"/>
        <w:jc w:val="left"/>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被授权人（委托代理人）签名：                授权人（法定代表人）签名：</w:t>
      </w:r>
    </w:p>
    <w:p w14:paraId="6B94FE56">
      <w:pPr>
        <w:spacing w:line="360" w:lineRule="auto"/>
        <w:jc w:val="left"/>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职务：                                      职务：</w:t>
      </w:r>
    </w:p>
    <w:p w14:paraId="248E00CB">
      <w:pPr>
        <w:spacing w:line="360" w:lineRule="auto"/>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附：被授权人身份证正、反面扫描（或复印）件</w:t>
      </w:r>
    </w:p>
    <w:p w14:paraId="010D3D6A">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8"/>
          <w:szCs w:val="28"/>
        </w:rPr>
      </w:pPr>
    </w:p>
    <w:p w14:paraId="18B561F0">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8"/>
          <w:szCs w:val="28"/>
        </w:rPr>
      </w:pPr>
    </w:p>
    <w:p w14:paraId="7FA59A99">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58311AE8">
      <w:pPr>
        <w:tabs>
          <w:tab w:val="left" w:pos="168"/>
        </w:tabs>
        <w:adjustRightInd w:val="0"/>
        <w:spacing w:line="360" w:lineRule="auto"/>
        <w:ind w:firstLine="4958" w:firstLineChars="2058"/>
        <w:jc w:val="left"/>
        <w:textAlignment w:val="baseline"/>
        <w:outlineLvl w:val="1"/>
        <w:rPr>
          <w:rFonts w:hint="eastAsia" w:asciiTheme="minorEastAsia" w:hAnsiTheme="minorEastAsia" w:eastAsiaTheme="minorEastAsia" w:cstheme="minorEastAsia"/>
          <w:b/>
          <w:color w:val="auto"/>
          <w:sz w:val="24"/>
          <w:szCs w:val="28"/>
        </w:rPr>
      </w:pPr>
      <w:bookmarkStart w:id="524" w:name="_Toc26776"/>
      <w:bookmarkStart w:id="525" w:name="_Toc20653"/>
      <w:bookmarkStart w:id="526" w:name="_Toc31737"/>
      <w:r>
        <w:rPr>
          <w:rFonts w:hint="eastAsia" w:asciiTheme="minorEastAsia" w:hAnsiTheme="minorEastAsia" w:eastAsiaTheme="minorEastAsia" w:cstheme="minorEastAsia"/>
          <w:b/>
          <w:color w:val="auto"/>
          <w:sz w:val="24"/>
          <w:szCs w:val="28"/>
        </w:rPr>
        <w:t>供应商：                   （公章）</w:t>
      </w:r>
      <w:bookmarkEnd w:id="524"/>
      <w:bookmarkEnd w:id="525"/>
      <w:bookmarkEnd w:id="526"/>
    </w:p>
    <w:p w14:paraId="4EEE5A82">
      <w:pPr>
        <w:tabs>
          <w:tab w:val="left" w:pos="168"/>
        </w:tabs>
        <w:adjustRightInd w:val="0"/>
        <w:spacing w:line="360" w:lineRule="auto"/>
        <w:jc w:val="right"/>
        <w:textAlignment w:val="baseline"/>
        <w:outlineLvl w:val="1"/>
        <w:rPr>
          <w:rFonts w:hint="eastAsia" w:asciiTheme="minorEastAsia" w:hAnsiTheme="minorEastAsia" w:eastAsiaTheme="minorEastAsia" w:cstheme="minorEastAsia"/>
          <w:b/>
          <w:color w:val="auto"/>
          <w:sz w:val="24"/>
          <w:szCs w:val="28"/>
        </w:rPr>
      </w:pPr>
      <w:bookmarkStart w:id="527" w:name="_Toc22350"/>
      <w:bookmarkStart w:id="528" w:name="_Toc10198"/>
      <w:bookmarkStart w:id="529" w:name="_Toc30314"/>
      <w:r>
        <w:rPr>
          <w:rFonts w:hint="eastAsia" w:asciiTheme="minorEastAsia" w:hAnsiTheme="minorEastAsia" w:eastAsiaTheme="minorEastAsia" w:cstheme="minorEastAsia"/>
          <w:b/>
          <w:color w:val="auto"/>
          <w:sz w:val="24"/>
          <w:szCs w:val="28"/>
        </w:rPr>
        <w:t>法定代表人：                 （签字或盖章）</w:t>
      </w:r>
      <w:bookmarkEnd w:id="527"/>
      <w:bookmarkEnd w:id="528"/>
      <w:bookmarkEnd w:id="529"/>
    </w:p>
    <w:p w14:paraId="3626C3DD">
      <w:pPr>
        <w:tabs>
          <w:tab w:val="left" w:pos="168"/>
        </w:tabs>
        <w:adjustRightInd w:val="0"/>
        <w:spacing w:line="360" w:lineRule="auto"/>
        <w:ind w:firstLine="5190" w:firstLineChars="2154"/>
        <w:jc w:val="left"/>
        <w:textAlignment w:val="baseline"/>
        <w:outlineLvl w:val="1"/>
        <w:rPr>
          <w:rFonts w:hint="eastAsia" w:asciiTheme="minorEastAsia" w:hAnsiTheme="minorEastAsia" w:eastAsiaTheme="minorEastAsia" w:cstheme="minorEastAsia"/>
          <w:b/>
          <w:color w:val="auto"/>
          <w:sz w:val="24"/>
          <w:szCs w:val="28"/>
        </w:rPr>
      </w:pPr>
      <w:bookmarkStart w:id="530" w:name="_Toc6635"/>
      <w:bookmarkStart w:id="531" w:name="_Toc172"/>
      <w:bookmarkStart w:id="532" w:name="_Toc26594"/>
      <w:r>
        <w:rPr>
          <w:rFonts w:hint="eastAsia" w:asciiTheme="minorEastAsia" w:hAnsiTheme="minorEastAsia" w:eastAsiaTheme="minorEastAsia" w:cstheme="minorEastAsia"/>
          <w:b/>
          <w:color w:val="auto"/>
          <w:sz w:val="24"/>
          <w:szCs w:val="28"/>
        </w:rPr>
        <w:t>日期：          年   月   日</w:t>
      </w:r>
      <w:bookmarkEnd w:id="530"/>
      <w:bookmarkEnd w:id="531"/>
      <w:bookmarkEnd w:id="532"/>
    </w:p>
    <w:p w14:paraId="1AC1D6AA">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r>
        <w:rPr>
          <w:rFonts w:hint="eastAsia" w:asciiTheme="minorEastAsia" w:hAnsiTheme="minorEastAsia" w:eastAsiaTheme="minorEastAsia" w:cstheme="minorEastAsia"/>
          <w:bCs/>
          <w:color w:val="auto"/>
          <w:sz w:val="24"/>
        </w:rPr>
        <w:br w:type="page"/>
      </w:r>
      <w:bookmarkStart w:id="533" w:name="_Toc16675"/>
      <w:bookmarkStart w:id="534" w:name="_Toc1409"/>
      <w:bookmarkStart w:id="535" w:name="_Toc27116"/>
      <w:bookmarkStart w:id="536" w:name="_Toc20434"/>
      <w:bookmarkStart w:id="537" w:name="_Toc17370"/>
      <w:bookmarkStart w:id="538" w:name="_Toc14487"/>
      <w:r>
        <w:rPr>
          <w:rFonts w:hint="eastAsia" w:asciiTheme="minorEastAsia" w:hAnsiTheme="minorEastAsia" w:eastAsiaTheme="minorEastAsia" w:cstheme="minorEastAsia"/>
          <w:b/>
          <w:color w:val="auto"/>
          <w:sz w:val="32"/>
          <w:lang w:val="zh-CN"/>
        </w:rPr>
        <w:t>格式4、磋商供应商承诺书</w:t>
      </w:r>
      <w:bookmarkEnd w:id="533"/>
      <w:bookmarkEnd w:id="534"/>
      <w:bookmarkEnd w:id="535"/>
      <w:bookmarkEnd w:id="536"/>
      <w:bookmarkEnd w:id="537"/>
      <w:bookmarkEnd w:id="538"/>
    </w:p>
    <w:p w14:paraId="28615BD0">
      <w:pPr>
        <w:spacing w:line="360" w:lineRule="auto"/>
        <w:jc w:val="left"/>
        <w:rPr>
          <w:rFonts w:hint="eastAsia" w:asciiTheme="minorEastAsia" w:hAnsiTheme="minorEastAsia" w:eastAsiaTheme="minorEastAsia" w:cstheme="minorEastAsia"/>
          <w:color w:val="auto"/>
          <w:lang w:val="zh-CN"/>
        </w:rPr>
      </w:pPr>
    </w:p>
    <w:p w14:paraId="1283EFE2">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磋商供应商承诺书</w:t>
      </w:r>
    </w:p>
    <w:p w14:paraId="47F48047">
      <w:pPr>
        <w:pStyle w:val="20"/>
        <w:spacing w:line="360" w:lineRule="auto"/>
        <w:rPr>
          <w:rFonts w:hint="eastAsia" w:asciiTheme="minorEastAsia" w:hAnsiTheme="minorEastAsia" w:eastAsiaTheme="minorEastAsia" w:cstheme="minorEastAsia"/>
          <w:color w:val="auto"/>
          <w:lang w:val="zh-CN"/>
        </w:rPr>
      </w:pPr>
    </w:p>
    <w:p w14:paraId="28565E62">
      <w:pPr>
        <w:spacing w:line="360" w:lineRule="auto"/>
        <w:jc w:val="left"/>
        <w:outlineLvl w:val="1"/>
        <w:rPr>
          <w:rFonts w:hint="eastAsia" w:asciiTheme="minorEastAsia" w:hAnsiTheme="minorEastAsia" w:eastAsiaTheme="minorEastAsia" w:cstheme="minorEastAsia"/>
          <w:color w:val="auto"/>
        </w:rPr>
      </w:pPr>
      <w:bookmarkStart w:id="539" w:name="_Toc17320"/>
      <w:bookmarkStart w:id="540" w:name="_Toc18574"/>
      <w:bookmarkStart w:id="541" w:name="_Toc23374"/>
      <w:r>
        <w:rPr>
          <w:rFonts w:hint="eastAsia" w:asciiTheme="minorEastAsia" w:hAnsiTheme="minorEastAsia" w:eastAsiaTheme="minorEastAsia" w:cstheme="minorEastAsia"/>
          <w:b/>
          <w:bCs/>
          <w:color w:val="auto"/>
          <w:sz w:val="24"/>
          <w:szCs w:val="28"/>
        </w:rPr>
        <w:t>致：</w:t>
      </w:r>
      <w:bookmarkEnd w:id="539"/>
      <w:r>
        <w:rPr>
          <w:rFonts w:hint="eastAsia" w:asciiTheme="minorEastAsia" w:hAnsiTheme="minorEastAsia" w:eastAsiaTheme="minorEastAsia" w:cstheme="minorEastAsia"/>
          <w:b/>
          <w:bCs/>
          <w:color w:val="auto"/>
          <w:sz w:val="24"/>
          <w:szCs w:val="28"/>
        </w:rPr>
        <w:t>青海中旭工程项目管理有限公司</w:t>
      </w:r>
      <w:bookmarkEnd w:id="540"/>
      <w:bookmarkEnd w:id="541"/>
    </w:p>
    <w:p w14:paraId="4CD2AB4C">
      <w:pPr>
        <w:spacing w:line="360" w:lineRule="auto"/>
        <w:ind w:firstLine="480" w:firstLineChars="200"/>
        <w:jc w:val="left"/>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关于贵方</w:t>
      </w:r>
      <w:r>
        <w:rPr>
          <w:rFonts w:hint="eastAsia" w:asciiTheme="minorEastAsia" w:hAnsiTheme="minorEastAsia" w:eastAsiaTheme="minorEastAsia" w:cstheme="minorEastAsia"/>
          <w:color w:val="auto"/>
          <w:sz w:val="24"/>
          <w:szCs w:val="28"/>
          <w:u w:val="single"/>
        </w:rPr>
        <w:t>202</w:t>
      </w:r>
      <w:r>
        <w:rPr>
          <w:rFonts w:hint="eastAsia" w:asciiTheme="minorEastAsia" w:hAnsiTheme="minorEastAsia" w:eastAsiaTheme="minorEastAsia" w:cstheme="minorEastAsia"/>
          <w:color w:val="auto"/>
          <w:sz w:val="24"/>
          <w:szCs w:val="28"/>
          <w:u w:val="single"/>
          <w:lang w:val="en-US" w:eastAsia="zh-CN"/>
        </w:rPr>
        <w:t>4</w:t>
      </w:r>
      <w:r>
        <w:rPr>
          <w:rFonts w:hint="eastAsia" w:asciiTheme="minorEastAsia" w:hAnsiTheme="minorEastAsia" w:eastAsiaTheme="minorEastAsia" w:cstheme="minorEastAsia"/>
          <w:color w:val="auto"/>
          <w:sz w:val="24"/>
          <w:szCs w:val="28"/>
          <w:u w:val="single"/>
        </w:rPr>
        <w:t>年   月   日          (项目名称)</w:t>
      </w:r>
      <w:r>
        <w:rPr>
          <w:rFonts w:hint="eastAsia" w:asciiTheme="minorEastAsia" w:hAnsiTheme="minorEastAsia" w:eastAsiaTheme="minorEastAsia" w:cstheme="minorEastAsia"/>
          <w:color w:val="auto"/>
          <w:sz w:val="24"/>
          <w:szCs w:val="28"/>
        </w:rPr>
        <w:t>，本签字人愿意参加磋商，提供磋商文件第六部分采购需求的所有服务，并证实提交的所有资料是准确的和真实的。同时，我代表</w:t>
      </w:r>
      <w:r>
        <w:rPr>
          <w:rFonts w:hint="eastAsia" w:asciiTheme="minorEastAsia" w:hAnsiTheme="minorEastAsia" w:eastAsiaTheme="minorEastAsia" w:cstheme="minorEastAsia"/>
          <w:color w:val="auto"/>
          <w:sz w:val="24"/>
          <w:szCs w:val="28"/>
          <w:u w:val="single"/>
        </w:rPr>
        <w:t>（供应商名称）</w:t>
      </w:r>
      <w:r>
        <w:rPr>
          <w:rFonts w:hint="eastAsia" w:asciiTheme="minorEastAsia" w:hAnsiTheme="minorEastAsia" w:eastAsiaTheme="minorEastAsia" w:cstheme="minorEastAsia"/>
          <w:color w:val="auto"/>
          <w:sz w:val="24"/>
          <w:szCs w:val="28"/>
        </w:rPr>
        <w:t>，在此作如下承诺：</w:t>
      </w:r>
    </w:p>
    <w:p w14:paraId="787467B7">
      <w:pPr>
        <w:spacing w:line="360" w:lineRule="auto"/>
        <w:ind w:firstLine="480" w:firstLineChars="200"/>
        <w:jc w:val="left"/>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1、完全理解和接受磋商文件的一切规定和要求；</w:t>
      </w:r>
    </w:p>
    <w:p w14:paraId="1ABD2747">
      <w:pPr>
        <w:spacing w:line="360" w:lineRule="auto"/>
        <w:ind w:firstLine="480" w:firstLineChars="200"/>
        <w:jc w:val="left"/>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2、若成交，我方将按照磋商文件的具体规定与采购单位签订合同，并且严格履行合同义务，按时提供优质的服务。如果在合同执行过程中，发现有任何问题，我方一定尽快提供实施相应补救措施或方案，并承担相应的经济责任；</w:t>
      </w:r>
    </w:p>
    <w:p w14:paraId="5BE8572B">
      <w:pPr>
        <w:spacing w:line="360" w:lineRule="auto"/>
        <w:ind w:firstLine="480" w:firstLineChars="200"/>
        <w:jc w:val="left"/>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3、在整个磋商过程中我方若有违规行为，贵方可按磋商文件之规定给予惩罚，我方完全接受；</w:t>
      </w:r>
    </w:p>
    <w:p w14:paraId="5BC02640">
      <w:pPr>
        <w:spacing w:line="360" w:lineRule="auto"/>
        <w:ind w:firstLine="480" w:firstLineChars="200"/>
        <w:jc w:val="left"/>
        <w:rPr>
          <w:rFonts w:hint="eastAsia" w:asciiTheme="minorEastAsia" w:hAnsiTheme="minorEastAsia" w:eastAsiaTheme="minorEastAsia" w:cstheme="minorEastAsia"/>
          <w:color w:val="auto"/>
          <w:sz w:val="24"/>
          <w:szCs w:val="28"/>
        </w:rPr>
      </w:pPr>
      <w:r>
        <w:rPr>
          <w:rFonts w:hint="eastAsia" w:asciiTheme="minorEastAsia" w:hAnsiTheme="minorEastAsia" w:eastAsiaTheme="minorEastAsia" w:cstheme="minorEastAsia"/>
          <w:color w:val="auto"/>
          <w:sz w:val="24"/>
          <w:szCs w:val="28"/>
        </w:rPr>
        <w:t>4、若成交，本承诺将成为合同不可分割的一部分，与合同具有同等的法律效力。</w:t>
      </w:r>
    </w:p>
    <w:p w14:paraId="2402DEBB">
      <w:pPr>
        <w:tabs>
          <w:tab w:val="left" w:pos="168"/>
        </w:tabs>
        <w:adjustRightInd w:val="0"/>
        <w:spacing w:line="360" w:lineRule="auto"/>
        <w:ind w:firstLine="560" w:firstLineChars="200"/>
        <w:jc w:val="left"/>
        <w:textAlignment w:val="baseline"/>
        <w:rPr>
          <w:rFonts w:hint="eastAsia" w:asciiTheme="minorEastAsia" w:hAnsiTheme="minorEastAsia" w:eastAsiaTheme="minorEastAsia" w:cstheme="minorEastAsia"/>
          <w:bCs/>
          <w:color w:val="auto"/>
          <w:sz w:val="28"/>
          <w:szCs w:val="28"/>
        </w:rPr>
      </w:pPr>
    </w:p>
    <w:p w14:paraId="5F35D5F0">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8"/>
          <w:szCs w:val="28"/>
        </w:rPr>
      </w:pPr>
    </w:p>
    <w:p w14:paraId="25A465F9">
      <w:pPr>
        <w:tabs>
          <w:tab w:val="left" w:pos="168"/>
        </w:tabs>
        <w:adjustRightInd w:val="0"/>
        <w:spacing w:line="360" w:lineRule="auto"/>
        <w:ind w:firstLine="560" w:firstLineChars="200"/>
        <w:jc w:val="left"/>
        <w:textAlignment w:val="baseline"/>
        <w:rPr>
          <w:rFonts w:hint="eastAsia" w:asciiTheme="minorEastAsia" w:hAnsiTheme="minorEastAsia" w:eastAsiaTheme="minorEastAsia" w:cstheme="minorEastAsia"/>
          <w:bCs/>
          <w:color w:val="auto"/>
          <w:sz w:val="28"/>
          <w:szCs w:val="28"/>
        </w:rPr>
      </w:pPr>
    </w:p>
    <w:p w14:paraId="70865DF3">
      <w:pPr>
        <w:tabs>
          <w:tab w:val="left" w:pos="168"/>
        </w:tabs>
        <w:adjustRightInd w:val="0"/>
        <w:spacing w:line="360" w:lineRule="auto"/>
        <w:ind w:firstLine="560" w:firstLineChars="200"/>
        <w:jc w:val="left"/>
        <w:textAlignment w:val="baseline"/>
        <w:rPr>
          <w:rFonts w:hint="eastAsia" w:asciiTheme="minorEastAsia" w:hAnsiTheme="minorEastAsia" w:eastAsiaTheme="minorEastAsia" w:cstheme="minorEastAsia"/>
          <w:bCs/>
          <w:color w:val="auto"/>
          <w:sz w:val="28"/>
          <w:szCs w:val="28"/>
        </w:rPr>
      </w:pPr>
    </w:p>
    <w:p w14:paraId="3F60FBEA">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2202E824">
      <w:pPr>
        <w:tabs>
          <w:tab w:val="left" w:pos="168"/>
        </w:tabs>
        <w:adjustRightInd w:val="0"/>
        <w:spacing w:line="360" w:lineRule="auto"/>
        <w:ind w:firstLine="4958" w:firstLineChars="2058"/>
        <w:jc w:val="left"/>
        <w:textAlignment w:val="baseline"/>
        <w:outlineLvl w:val="1"/>
        <w:rPr>
          <w:rFonts w:hint="eastAsia" w:asciiTheme="minorEastAsia" w:hAnsiTheme="minorEastAsia" w:eastAsiaTheme="minorEastAsia" w:cstheme="minorEastAsia"/>
          <w:b/>
          <w:color w:val="auto"/>
          <w:sz w:val="24"/>
          <w:szCs w:val="28"/>
        </w:rPr>
      </w:pPr>
      <w:bookmarkStart w:id="542" w:name="_Toc23552"/>
      <w:bookmarkStart w:id="543" w:name="_Toc21455"/>
      <w:bookmarkStart w:id="544" w:name="_Toc29929"/>
      <w:r>
        <w:rPr>
          <w:rFonts w:hint="eastAsia" w:asciiTheme="minorEastAsia" w:hAnsiTheme="minorEastAsia" w:eastAsiaTheme="minorEastAsia" w:cstheme="minorEastAsia"/>
          <w:b/>
          <w:color w:val="auto"/>
          <w:sz w:val="24"/>
          <w:szCs w:val="28"/>
        </w:rPr>
        <w:t>供应商：                   （公章）</w:t>
      </w:r>
      <w:bookmarkEnd w:id="542"/>
      <w:bookmarkEnd w:id="543"/>
      <w:bookmarkEnd w:id="544"/>
    </w:p>
    <w:p w14:paraId="4416B9C7">
      <w:pPr>
        <w:tabs>
          <w:tab w:val="left" w:pos="168"/>
        </w:tabs>
        <w:adjustRightInd w:val="0"/>
        <w:spacing w:line="360" w:lineRule="auto"/>
        <w:jc w:val="right"/>
        <w:textAlignment w:val="baseline"/>
        <w:outlineLvl w:val="1"/>
        <w:rPr>
          <w:rFonts w:hint="eastAsia" w:asciiTheme="minorEastAsia" w:hAnsiTheme="minorEastAsia" w:eastAsiaTheme="minorEastAsia" w:cstheme="minorEastAsia"/>
          <w:b/>
          <w:color w:val="auto"/>
          <w:sz w:val="24"/>
          <w:szCs w:val="28"/>
        </w:rPr>
      </w:pPr>
      <w:bookmarkStart w:id="545" w:name="_Toc10979"/>
      <w:bookmarkStart w:id="546" w:name="_Toc22570"/>
      <w:bookmarkStart w:id="547" w:name="_Toc4789"/>
      <w:r>
        <w:rPr>
          <w:rFonts w:hint="eastAsia" w:asciiTheme="minorEastAsia" w:hAnsiTheme="minorEastAsia" w:eastAsiaTheme="minorEastAsia" w:cstheme="minorEastAsia"/>
          <w:b/>
          <w:color w:val="auto"/>
          <w:sz w:val="24"/>
          <w:szCs w:val="28"/>
        </w:rPr>
        <w:t>委托代理人或法定代表人：                 （签字或盖章）</w:t>
      </w:r>
      <w:bookmarkEnd w:id="545"/>
      <w:bookmarkEnd w:id="546"/>
      <w:bookmarkEnd w:id="547"/>
    </w:p>
    <w:p w14:paraId="2D55DB78">
      <w:pPr>
        <w:tabs>
          <w:tab w:val="left" w:pos="168"/>
        </w:tabs>
        <w:adjustRightInd w:val="0"/>
        <w:spacing w:line="360" w:lineRule="auto"/>
        <w:ind w:firstLine="5190" w:firstLineChars="2154"/>
        <w:jc w:val="left"/>
        <w:textAlignment w:val="baseline"/>
        <w:outlineLvl w:val="1"/>
        <w:rPr>
          <w:rFonts w:hint="eastAsia" w:asciiTheme="minorEastAsia" w:hAnsiTheme="minorEastAsia" w:eastAsiaTheme="minorEastAsia" w:cstheme="minorEastAsia"/>
          <w:b/>
          <w:color w:val="auto"/>
          <w:sz w:val="24"/>
          <w:szCs w:val="28"/>
        </w:rPr>
      </w:pPr>
      <w:bookmarkStart w:id="548" w:name="_Toc29148"/>
      <w:bookmarkStart w:id="549" w:name="_Toc1682"/>
      <w:bookmarkStart w:id="550" w:name="_Toc11345"/>
      <w:r>
        <w:rPr>
          <w:rFonts w:hint="eastAsia" w:asciiTheme="minorEastAsia" w:hAnsiTheme="minorEastAsia" w:eastAsiaTheme="minorEastAsia" w:cstheme="minorEastAsia"/>
          <w:b/>
          <w:color w:val="auto"/>
          <w:sz w:val="24"/>
          <w:szCs w:val="28"/>
        </w:rPr>
        <w:t>日期：          年   月   日</w:t>
      </w:r>
      <w:bookmarkEnd w:id="548"/>
      <w:bookmarkEnd w:id="549"/>
      <w:bookmarkEnd w:id="550"/>
    </w:p>
    <w:p w14:paraId="6B062CC6">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05D95F54">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r>
        <w:rPr>
          <w:rFonts w:hint="eastAsia" w:asciiTheme="minorEastAsia" w:hAnsiTheme="minorEastAsia" w:eastAsiaTheme="minorEastAsia" w:cstheme="minorEastAsia"/>
          <w:bCs/>
          <w:color w:val="auto"/>
          <w:sz w:val="24"/>
        </w:rPr>
        <w:br w:type="page"/>
      </w:r>
      <w:bookmarkStart w:id="551" w:name="_Toc25171"/>
      <w:bookmarkStart w:id="552" w:name="_Toc6915"/>
      <w:bookmarkStart w:id="553" w:name="_Toc31417"/>
      <w:bookmarkStart w:id="554" w:name="_Toc23913"/>
      <w:bookmarkStart w:id="555" w:name="_Toc14531"/>
      <w:bookmarkStart w:id="556" w:name="_Toc9516"/>
      <w:r>
        <w:rPr>
          <w:rFonts w:hint="eastAsia" w:asciiTheme="minorEastAsia" w:hAnsiTheme="minorEastAsia" w:eastAsiaTheme="minorEastAsia" w:cstheme="minorEastAsia"/>
          <w:b/>
          <w:color w:val="auto"/>
          <w:sz w:val="32"/>
          <w:lang w:val="zh-CN"/>
        </w:rPr>
        <w:t>格式5、供应商诚信承诺书</w:t>
      </w:r>
      <w:bookmarkEnd w:id="551"/>
      <w:bookmarkEnd w:id="552"/>
      <w:bookmarkEnd w:id="553"/>
      <w:bookmarkEnd w:id="554"/>
      <w:bookmarkEnd w:id="555"/>
      <w:bookmarkEnd w:id="556"/>
    </w:p>
    <w:p w14:paraId="5BC46350">
      <w:pPr>
        <w:spacing w:line="360" w:lineRule="auto"/>
        <w:jc w:val="left"/>
        <w:rPr>
          <w:rFonts w:hint="eastAsia" w:asciiTheme="minorEastAsia" w:hAnsiTheme="minorEastAsia" w:eastAsiaTheme="minorEastAsia" w:cstheme="minorEastAsia"/>
          <w:color w:val="auto"/>
          <w:lang w:val="zh-CN"/>
        </w:rPr>
      </w:pPr>
    </w:p>
    <w:p w14:paraId="0AA1917A">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供应商诚信承诺书</w:t>
      </w:r>
    </w:p>
    <w:p w14:paraId="082F3FC1">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0354645C">
      <w:pPr>
        <w:autoSpaceDE w:val="0"/>
        <w:autoSpaceDN w:val="0"/>
        <w:adjustRightInd w:val="0"/>
        <w:spacing w:line="360" w:lineRule="auto"/>
        <w:jc w:val="left"/>
        <w:outlineLvl w:val="1"/>
        <w:rPr>
          <w:rFonts w:hint="eastAsia" w:asciiTheme="minorEastAsia" w:hAnsiTheme="minorEastAsia" w:eastAsiaTheme="minorEastAsia" w:cstheme="minorEastAsia"/>
          <w:b/>
          <w:bCs/>
          <w:color w:val="auto"/>
          <w:sz w:val="24"/>
          <w:lang w:val="zh-CN"/>
        </w:rPr>
      </w:pPr>
      <w:bookmarkStart w:id="557" w:name="_Toc13069"/>
      <w:bookmarkStart w:id="558" w:name="_Toc9051"/>
      <w:bookmarkStart w:id="559" w:name="_Toc18745"/>
      <w:r>
        <w:rPr>
          <w:rFonts w:hint="eastAsia" w:asciiTheme="minorEastAsia" w:hAnsiTheme="minorEastAsia" w:eastAsiaTheme="minorEastAsia" w:cstheme="minorEastAsia"/>
          <w:b/>
          <w:bCs/>
          <w:color w:val="auto"/>
          <w:sz w:val="24"/>
          <w:lang w:val="zh-CN"/>
        </w:rPr>
        <w:t>致：</w:t>
      </w:r>
      <w:bookmarkEnd w:id="557"/>
      <w:r>
        <w:rPr>
          <w:rFonts w:hint="eastAsia" w:asciiTheme="minorEastAsia" w:hAnsiTheme="minorEastAsia" w:eastAsiaTheme="minorEastAsia" w:cstheme="minorEastAsia"/>
          <w:b/>
          <w:bCs/>
          <w:color w:val="auto"/>
          <w:sz w:val="24"/>
          <w:lang w:val="zh-CN"/>
        </w:rPr>
        <w:t>青海中旭工程项目管理有限公司</w:t>
      </w:r>
      <w:bookmarkEnd w:id="558"/>
      <w:bookmarkEnd w:id="559"/>
    </w:p>
    <w:p w14:paraId="01F76BE0">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205F5CEC">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为了诚实、客观、有序地参与青海省政府采购活动，愿就以下内容做出承诺：</w:t>
      </w:r>
    </w:p>
    <w:p w14:paraId="57AACDAC">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一、自觉遵守各项法律、法规、规章、制度以及社会公德，维护廉洁环境，与同场竞争的其他供应商平等参加政府采购活动。</w:t>
      </w:r>
    </w:p>
    <w:p w14:paraId="5B8A352C">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二、参加采购代理机构组织的政府采购活动时，严格按照磋商文件的规定和要求提供所需的相关材料，并对所提供的各类资料的真实性负责，不虚假应标，不虚列业绩。</w:t>
      </w:r>
    </w:p>
    <w:p w14:paraId="6355D6A6">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三、尊重参与政府采购活动各相关方的合法行为，接受政府采购活动依法形成的意见、结果。</w:t>
      </w:r>
    </w:p>
    <w:p w14:paraId="35FFCE6D">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四、依法参加政府采购活动，不围标、串标，维护市场秩序，不提供“三无”产品、以次充好。</w:t>
      </w:r>
    </w:p>
    <w:p w14:paraId="7F12A1FB">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五、积极推动政府采购活动健康开展，对采购活动有疑问、异议时，按法律规定的程序实名反映情况，不恶意中伤、无事生非，以和谐、平等的心态参加政府采购活动。</w:t>
      </w:r>
    </w:p>
    <w:p w14:paraId="6B3317FA">
      <w:pPr>
        <w:autoSpaceDE w:val="0"/>
        <w:autoSpaceDN w:val="0"/>
        <w:adjustRightInd w:val="0"/>
        <w:spacing w:line="360" w:lineRule="auto"/>
        <w:ind w:firstLine="48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六、认真履行成交人应承担的责任和义务，全面执行采购合同规定的各项内容，保质保量地按时提供采购物品。</w:t>
      </w:r>
    </w:p>
    <w:p w14:paraId="0B978D3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若本企业（单位）发生有悖于上述承诺的行为，愿意接受《中华人民共和国政府采购法》和《政府采购法实施条例》中对供应商的相关处理。</w:t>
      </w:r>
    </w:p>
    <w:p w14:paraId="43B00300">
      <w:pPr>
        <w:autoSpaceDE w:val="0"/>
        <w:autoSpaceDN w:val="0"/>
        <w:adjustRightInd w:val="0"/>
        <w:spacing w:line="360" w:lineRule="auto"/>
        <w:ind w:firstLine="480" w:firstLineChars="200"/>
        <w:jc w:val="left"/>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color w:val="auto"/>
          <w:sz w:val="24"/>
          <w:lang w:val="zh-CN"/>
        </w:rPr>
        <w:t>本承诺是采购项目磋商文件的组成部分。</w:t>
      </w:r>
      <w:bookmarkStart w:id="560" w:name="_Toc444715739"/>
      <w:bookmarkStart w:id="561" w:name="_Toc17097"/>
    </w:p>
    <w:p w14:paraId="631B8FFC">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6AD47E52">
      <w:pPr>
        <w:tabs>
          <w:tab w:val="left" w:pos="168"/>
        </w:tabs>
        <w:adjustRightInd w:val="0"/>
        <w:spacing w:line="360" w:lineRule="auto"/>
        <w:ind w:firstLine="4958" w:firstLineChars="2058"/>
        <w:jc w:val="left"/>
        <w:textAlignment w:val="baseline"/>
        <w:outlineLvl w:val="1"/>
        <w:rPr>
          <w:rFonts w:hint="eastAsia" w:asciiTheme="minorEastAsia" w:hAnsiTheme="minorEastAsia" w:eastAsiaTheme="minorEastAsia" w:cstheme="minorEastAsia"/>
          <w:b/>
          <w:color w:val="auto"/>
          <w:sz w:val="24"/>
          <w:szCs w:val="28"/>
        </w:rPr>
      </w:pPr>
      <w:bookmarkStart w:id="562" w:name="_Toc3930"/>
      <w:bookmarkStart w:id="563" w:name="_Toc2584"/>
      <w:bookmarkStart w:id="564" w:name="_Toc9608"/>
      <w:r>
        <w:rPr>
          <w:rFonts w:hint="eastAsia" w:asciiTheme="minorEastAsia" w:hAnsiTheme="minorEastAsia" w:eastAsiaTheme="minorEastAsia" w:cstheme="minorEastAsia"/>
          <w:b/>
          <w:color w:val="auto"/>
          <w:sz w:val="24"/>
          <w:szCs w:val="28"/>
        </w:rPr>
        <w:t>供应商：                   （公章）</w:t>
      </w:r>
      <w:bookmarkEnd w:id="562"/>
      <w:bookmarkEnd w:id="563"/>
      <w:bookmarkEnd w:id="564"/>
    </w:p>
    <w:p w14:paraId="78C52A7E">
      <w:pPr>
        <w:tabs>
          <w:tab w:val="left" w:pos="168"/>
        </w:tabs>
        <w:adjustRightInd w:val="0"/>
        <w:spacing w:line="360" w:lineRule="auto"/>
        <w:jc w:val="right"/>
        <w:textAlignment w:val="baseline"/>
        <w:outlineLvl w:val="1"/>
        <w:rPr>
          <w:rFonts w:hint="eastAsia" w:asciiTheme="minorEastAsia" w:hAnsiTheme="minorEastAsia" w:eastAsiaTheme="minorEastAsia" w:cstheme="minorEastAsia"/>
          <w:b/>
          <w:color w:val="auto"/>
          <w:sz w:val="24"/>
          <w:szCs w:val="28"/>
        </w:rPr>
      </w:pPr>
      <w:bookmarkStart w:id="565" w:name="_Toc28646"/>
      <w:bookmarkStart w:id="566" w:name="_Toc8036"/>
      <w:bookmarkStart w:id="567" w:name="_Toc24501"/>
      <w:r>
        <w:rPr>
          <w:rFonts w:hint="eastAsia" w:asciiTheme="minorEastAsia" w:hAnsiTheme="minorEastAsia" w:eastAsiaTheme="minorEastAsia" w:cstheme="minorEastAsia"/>
          <w:b/>
          <w:color w:val="auto"/>
          <w:sz w:val="24"/>
          <w:szCs w:val="28"/>
        </w:rPr>
        <w:t>委托代理人或法定代表人：                 （签字或盖章）</w:t>
      </w:r>
      <w:bookmarkEnd w:id="565"/>
      <w:bookmarkEnd w:id="566"/>
      <w:bookmarkEnd w:id="567"/>
    </w:p>
    <w:p w14:paraId="54A647E2">
      <w:pPr>
        <w:tabs>
          <w:tab w:val="left" w:pos="168"/>
        </w:tabs>
        <w:adjustRightInd w:val="0"/>
        <w:spacing w:line="360" w:lineRule="auto"/>
        <w:ind w:firstLine="5190" w:firstLineChars="2154"/>
        <w:jc w:val="left"/>
        <w:textAlignment w:val="baseline"/>
        <w:outlineLvl w:val="1"/>
        <w:rPr>
          <w:rFonts w:hint="eastAsia" w:asciiTheme="minorEastAsia" w:hAnsiTheme="minorEastAsia" w:eastAsiaTheme="minorEastAsia" w:cstheme="minorEastAsia"/>
          <w:bCs/>
          <w:color w:val="auto"/>
          <w:sz w:val="24"/>
          <w:szCs w:val="28"/>
        </w:rPr>
      </w:pPr>
      <w:bookmarkStart w:id="568" w:name="_Toc2065"/>
      <w:bookmarkStart w:id="569" w:name="_Toc2262"/>
      <w:bookmarkStart w:id="570" w:name="_Toc166"/>
      <w:r>
        <w:rPr>
          <w:rFonts w:hint="eastAsia" w:asciiTheme="minorEastAsia" w:hAnsiTheme="minorEastAsia" w:eastAsiaTheme="minorEastAsia" w:cstheme="minorEastAsia"/>
          <w:b/>
          <w:color w:val="auto"/>
          <w:sz w:val="24"/>
          <w:szCs w:val="28"/>
        </w:rPr>
        <w:t>日期：          年   月   日</w:t>
      </w:r>
      <w:bookmarkEnd w:id="568"/>
      <w:bookmarkEnd w:id="569"/>
      <w:bookmarkEnd w:id="570"/>
    </w:p>
    <w:p w14:paraId="3A3E35A1">
      <w:pPr>
        <w:pStyle w:val="4"/>
        <w:numPr>
          <w:ilvl w:val="0"/>
          <w:numId w:val="0"/>
        </w:numPr>
        <w:spacing w:line="360" w:lineRule="auto"/>
        <w:ind w:left="709" w:hanging="709"/>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rPr>
        <w:br w:type="page"/>
      </w:r>
      <w:bookmarkStart w:id="571" w:name="_Toc25627"/>
      <w:bookmarkStart w:id="572" w:name="_Toc21529"/>
      <w:bookmarkStart w:id="573" w:name="_Toc10018"/>
      <w:bookmarkStart w:id="574" w:name="_Toc13355"/>
      <w:bookmarkStart w:id="575" w:name="_Toc28522"/>
      <w:bookmarkStart w:id="576" w:name="_Toc16481"/>
      <w:r>
        <w:rPr>
          <w:rFonts w:hint="eastAsia" w:asciiTheme="minorEastAsia" w:hAnsiTheme="minorEastAsia" w:eastAsiaTheme="minorEastAsia" w:cstheme="minorEastAsia"/>
          <w:b/>
          <w:color w:val="auto"/>
          <w:sz w:val="32"/>
          <w:lang w:val="zh-CN"/>
        </w:rPr>
        <w:t>格式6、资格证明材料</w:t>
      </w:r>
      <w:bookmarkEnd w:id="560"/>
      <w:bookmarkEnd w:id="561"/>
      <w:bookmarkEnd w:id="571"/>
      <w:bookmarkEnd w:id="572"/>
      <w:bookmarkEnd w:id="573"/>
      <w:bookmarkEnd w:id="574"/>
      <w:bookmarkEnd w:id="575"/>
      <w:bookmarkEnd w:id="576"/>
    </w:p>
    <w:p w14:paraId="39663D02">
      <w:pPr>
        <w:spacing w:line="360" w:lineRule="auto"/>
        <w:jc w:val="left"/>
        <w:rPr>
          <w:rFonts w:hint="eastAsia" w:asciiTheme="minorEastAsia" w:hAnsiTheme="minorEastAsia" w:eastAsiaTheme="minorEastAsia" w:cstheme="minorEastAsia"/>
          <w:color w:val="auto"/>
          <w:lang w:val="zh-CN"/>
        </w:rPr>
      </w:pPr>
    </w:p>
    <w:p w14:paraId="536A3208">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资格证明材料</w:t>
      </w:r>
    </w:p>
    <w:p w14:paraId="45860E05">
      <w:pPr>
        <w:spacing w:line="360" w:lineRule="auto"/>
        <w:ind w:firstLine="424" w:firstLineChars="177"/>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资格证明材料包括：</w:t>
      </w:r>
    </w:p>
    <w:p w14:paraId="0799C8C1">
      <w:pPr>
        <w:pStyle w:val="47"/>
        <w:spacing w:line="360" w:lineRule="auto"/>
        <w:ind w:left="845" w:firstLine="0" w:firstLineChars="0"/>
        <w:jc w:val="left"/>
        <w:rPr>
          <w:rFonts w:hint="eastAsia" w:asciiTheme="minorEastAsia" w:hAnsiTheme="minorEastAsia" w:eastAsiaTheme="minorEastAsia" w:cstheme="minorEastAsia"/>
          <w:color w:val="auto"/>
          <w:sz w:val="24"/>
          <w:szCs w:val="22"/>
          <w:lang w:val="zh-CN"/>
        </w:rPr>
      </w:pPr>
      <w:bookmarkStart w:id="577" w:name="_Toc20673"/>
      <w:bookmarkStart w:id="578" w:name="_Toc444715740"/>
      <w:r>
        <w:rPr>
          <w:rFonts w:hint="eastAsia" w:asciiTheme="minorEastAsia" w:hAnsiTheme="minorEastAsia" w:eastAsiaTheme="minorEastAsia" w:cstheme="minorEastAsia"/>
          <w:color w:val="auto"/>
          <w:sz w:val="24"/>
          <w:szCs w:val="22"/>
          <w:lang w:val="zh-CN"/>
        </w:rPr>
        <w:t>（</w:t>
      </w:r>
      <w:r>
        <w:rPr>
          <w:rFonts w:hint="eastAsia" w:asciiTheme="minorEastAsia" w:hAnsiTheme="minorEastAsia" w:eastAsiaTheme="minorEastAsia" w:cstheme="minorEastAsia"/>
          <w:color w:val="auto"/>
          <w:sz w:val="24"/>
          <w:szCs w:val="22"/>
        </w:rPr>
        <w:t>1</w:t>
      </w:r>
      <w:r>
        <w:rPr>
          <w:rFonts w:hint="eastAsia" w:asciiTheme="minorEastAsia" w:hAnsiTheme="minorEastAsia" w:eastAsiaTheme="minorEastAsia" w:cstheme="minorEastAsia"/>
          <w:color w:val="auto"/>
          <w:sz w:val="24"/>
          <w:szCs w:val="22"/>
          <w:lang w:val="zh-CN"/>
        </w:rPr>
        <w:t>）提供有效的营业执照、税务登记证、机构代码证或三证（五证）合一统一社会代码证及其他资格证明文件（扫描或复印件）；</w:t>
      </w:r>
    </w:p>
    <w:p w14:paraId="43632B56">
      <w:pPr>
        <w:pStyle w:val="47"/>
        <w:spacing w:line="360" w:lineRule="auto"/>
        <w:ind w:left="845" w:firstLine="0" w:firstLineChars="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color w:val="auto"/>
          <w:sz w:val="24"/>
          <w:szCs w:val="22"/>
          <w:lang w:val="zh-CN"/>
        </w:rPr>
        <w:t>（2）磋商文件规定的有关资格证书、许可证书、认证等；</w:t>
      </w:r>
    </w:p>
    <w:p w14:paraId="3F69D4E7">
      <w:pPr>
        <w:pStyle w:val="47"/>
        <w:spacing w:line="360" w:lineRule="auto"/>
        <w:ind w:left="845" w:firstLine="0" w:firstLineChars="0"/>
        <w:jc w:val="left"/>
        <w:rPr>
          <w:rFonts w:hint="eastAsia" w:asciiTheme="minorEastAsia" w:hAnsiTheme="minorEastAsia" w:eastAsiaTheme="minorEastAsia" w:cstheme="minorEastAsia"/>
          <w:color w:val="auto"/>
          <w:sz w:val="24"/>
          <w:szCs w:val="22"/>
          <w:lang w:val="zh-CN"/>
        </w:rPr>
      </w:pPr>
      <w:r>
        <w:rPr>
          <w:rFonts w:hint="eastAsia" w:asciiTheme="minorEastAsia" w:hAnsiTheme="minorEastAsia" w:eastAsiaTheme="minorEastAsia" w:cstheme="minorEastAsia"/>
          <w:color w:val="auto"/>
          <w:sz w:val="24"/>
          <w:szCs w:val="22"/>
          <w:lang w:val="zh-CN"/>
        </w:rPr>
        <w:t>（3）供应商认为有必要提供的其他资格证明文件。</w:t>
      </w:r>
    </w:p>
    <w:p w14:paraId="1C047D6A">
      <w:pPr>
        <w:pStyle w:val="47"/>
        <w:spacing w:line="360" w:lineRule="auto"/>
        <w:ind w:left="845" w:firstLine="0" w:firstLineChars="0"/>
        <w:jc w:val="left"/>
        <w:rPr>
          <w:rFonts w:hint="eastAsia" w:asciiTheme="minorEastAsia" w:hAnsiTheme="minorEastAsia" w:eastAsiaTheme="minorEastAsia" w:cstheme="minorEastAsia"/>
          <w:color w:val="auto"/>
          <w:sz w:val="24"/>
          <w:szCs w:val="22"/>
          <w:lang w:val="zh-CN"/>
        </w:rPr>
      </w:pPr>
    </w:p>
    <w:p w14:paraId="423E0228">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p>
    <w:p w14:paraId="6BC3BA2C">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p>
    <w:p w14:paraId="2B6FA0A9">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p>
    <w:p w14:paraId="1BF245AC">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p>
    <w:p w14:paraId="189542B9">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p>
    <w:p w14:paraId="0EDB6765">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p>
    <w:p w14:paraId="58C6BF51">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p>
    <w:p w14:paraId="349FFA45">
      <w:pPr>
        <w:spacing w:line="360" w:lineRule="auto"/>
        <w:jc w:val="left"/>
        <w:rPr>
          <w:rFonts w:hint="eastAsia" w:asciiTheme="minorEastAsia" w:hAnsiTheme="minorEastAsia" w:eastAsiaTheme="minorEastAsia" w:cstheme="minorEastAsia"/>
          <w:b/>
          <w:color w:val="auto"/>
          <w:sz w:val="32"/>
          <w:lang w:val="zh-CN"/>
        </w:rPr>
      </w:pPr>
    </w:p>
    <w:p w14:paraId="64B54F82">
      <w:pPr>
        <w:pStyle w:val="20"/>
        <w:spacing w:line="360" w:lineRule="auto"/>
        <w:rPr>
          <w:rFonts w:hint="eastAsia" w:asciiTheme="minorEastAsia" w:hAnsiTheme="minorEastAsia" w:eastAsiaTheme="minorEastAsia" w:cstheme="minorEastAsia"/>
          <w:b/>
          <w:color w:val="auto"/>
          <w:sz w:val="32"/>
          <w:lang w:val="zh-CN"/>
        </w:rPr>
      </w:pPr>
    </w:p>
    <w:p w14:paraId="64ECFC6F">
      <w:pPr>
        <w:pStyle w:val="20"/>
        <w:spacing w:line="360" w:lineRule="auto"/>
        <w:rPr>
          <w:rFonts w:hint="eastAsia" w:asciiTheme="minorEastAsia" w:hAnsiTheme="minorEastAsia" w:eastAsiaTheme="minorEastAsia" w:cstheme="minorEastAsia"/>
          <w:b/>
          <w:color w:val="auto"/>
          <w:sz w:val="32"/>
          <w:lang w:val="zh-CN"/>
        </w:rPr>
      </w:pPr>
    </w:p>
    <w:p w14:paraId="23C845EC">
      <w:pPr>
        <w:pStyle w:val="20"/>
        <w:spacing w:line="360" w:lineRule="auto"/>
        <w:rPr>
          <w:rFonts w:hint="eastAsia" w:asciiTheme="minorEastAsia" w:hAnsiTheme="minorEastAsia" w:eastAsiaTheme="minorEastAsia" w:cstheme="minorEastAsia"/>
          <w:b/>
          <w:color w:val="auto"/>
          <w:sz w:val="32"/>
          <w:lang w:val="zh-CN"/>
        </w:rPr>
      </w:pPr>
    </w:p>
    <w:p w14:paraId="7D50E963">
      <w:pPr>
        <w:pStyle w:val="20"/>
        <w:spacing w:line="360" w:lineRule="auto"/>
        <w:rPr>
          <w:rFonts w:hint="eastAsia" w:asciiTheme="minorEastAsia" w:hAnsiTheme="minorEastAsia" w:eastAsiaTheme="minorEastAsia" w:cstheme="minorEastAsia"/>
          <w:b/>
          <w:color w:val="auto"/>
          <w:sz w:val="32"/>
          <w:lang w:val="zh-CN"/>
        </w:rPr>
      </w:pPr>
    </w:p>
    <w:p w14:paraId="4365D377">
      <w:pPr>
        <w:pStyle w:val="20"/>
        <w:spacing w:line="360" w:lineRule="auto"/>
        <w:rPr>
          <w:rFonts w:hint="eastAsia" w:asciiTheme="minorEastAsia" w:hAnsiTheme="minorEastAsia" w:eastAsiaTheme="minorEastAsia" w:cstheme="minorEastAsia"/>
          <w:b/>
          <w:color w:val="auto"/>
          <w:sz w:val="32"/>
          <w:lang w:val="zh-CN"/>
        </w:rPr>
      </w:pPr>
    </w:p>
    <w:p w14:paraId="12624F23">
      <w:pPr>
        <w:pStyle w:val="20"/>
        <w:spacing w:line="360" w:lineRule="auto"/>
        <w:rPr>
          <w:rFonts w:hint="eastAsia" w:asciiTheme="minorEastAsia" w:hAnsiTheme="minorEastAsia" w:eastAsiaTheme="minorEastAsia" w:cstheme="minorEastAsia"/>
          <w:b/>
          <w:color w:val="auto"/>
          <w:sz w:val="32"/>
          <w:lang w:val="zh-CN"/>
        </w:rPr>
      </w:pPr>
    </w:p>
    <w:p w14:paraId="3F25606D">
      <w:pPr>
        <w:spacing w:line="360" w:lineRule="auto"/>
        <w:jc w:val="left"/>
        <w:rPr>
          <w:rFonts w:hint="eastAsia" w:asciiTheme="minorEastAsia" w:hAnsiTheme="minorEastAsia" w:eastAsiaTheme="minorEastAsia" w:cstheme="minorEastAsia"/>
          <w:color w:val="auto"/>
          <w:lang w:val="zh-CN"/>
        </w:rPr>
      </w:pPr>
    </w:p>
    <w:p w14:paraId="79BC02DB">
      <w:pPr>
        <w:pStyle w:val="4"/>
        <w:numPr>
          <w:ilvl w:val="0"/>
          <w:numId w:val="0"/>
        </w:numPr>
        <w:spacing w:line="360" w:lineRule="auto"/>
        <w:ind w:left="709" w:hanging="709"/>
        <w:jc w:val="left"/>
        <w:rPr>
          <w:rFonts w:hint="eastAsia" w:asciiTheme="minorEastAsia" w:hAnsiTheme="minorEastAsia" w:eastAsiaTheme="minorEastAsia" w:cstheme="minorEastAsia"/>
          <w:color w:val="auto"/>
          <w:lang w:val="zh-CN"/>
        </w:rPr>
      </w:pPr>
      <w:bookmarkStart w:id="579" w:name="_Toc9458"/>
      <w:bookmarkStart w:id="580" w:name="_Toc2974"/>
      <w:bookmarkStart w:id="581" w:name="_Toc1564"/>
      <w:r>
        <w:rPr>
          <w:rFonts w:hint="eastAsia" w:asciiTheme="minorEastAsia" w:hAnsiTheme="minorEastAsia" w:eastAsiaTheme="minorEastAsia" w:cstheme="minorEastAsia"/>
          <w:b/>
          <w:color w:val="auto"/>
          <w:sz w:val="32"/>
          <w:lang w:val="zh-CN"/>
        </w:rPr>
        <w:br w:type="page"/>
      </w:r>
      <w:bookmarkStart w:id="582" w:name="_Toc30088"/>
      <w:bookmarkStart w:id="583" w:name="_Toc16860"/>
      <w:bookmarkStart w:id="584" w:name="_Toc5169"/>
      <w:r>
        <w:rPr>
          <w:rFonts w:hint="eastAsia" w:asciiTheme="minorEastAsia" w:hAnsiTheme="minorEastAsia" w:eastAsiaTheme="minorEastAsia" w:cstheme="minorEastAsia"/>
          <w:b/>
          <w:color w:val="auto"/>
          <w:sz w:val="32"/>
          <w:lang w:val="zh-CN"/>
        </w:rPr>
        <w:t>格式7、财务状况、缴纳税收和社会保障资金证明</w:t>
      </w:r>
      <w:bookmarkEnd w:id="579"/>
      <w:bookmarkEnd w:id="580"/>
      <w:bookmarkEnd w:id="581"/>
      <w:bookmarkEnd w:id="582"/>
      <w:bookmarkEnd w:id="583"/>
      <w:bookmarkEnd w:id="584"/>
    </w:p>
    <w:p w14:paraId="70ADC74D">
      <w:pPr>
        <w:spacing w:line="360" w:lineRule="auto"/>
        <w:jc w:val="left"/>
        <w:rPr>
          <w:rFonts w:hint="eastAsia" w:asciiTheme="minorEastAsia" w:hAnsiTheme="minorEastAsia" w:eastAsiaTheme="minorEastAsia" w:cstheme="minorEastAsia"/>
          <w:color w:val="auto"/>
          <w:lang w:val="zh-CN"/>
        </w:rPr>
      </w:pPr>
    </w:p>
    <w:p w14:paraId="22AAAA94">
      <w:pPr>
        <w:adjustRightInd w:val="0"/>
        <w:spacing w:line="360" w:lineRule="auto"/>
        <w:jc w:val="center"/>
        <w:textAlignment w:val="baseline"/>
        <w:rPr>
          <w:rFonts w:hint="eastAsia" w:asciiTheme="minorEastAsia" w:hAnsiTheme="minorEastAsia" w:eastAsiaTheme="minorEastAsia" w:cstheme="minorEastAsia"/>
          <w:b/>
          <w:bCs/>
          <w:color w:val="auto"/>
          <w:sz w:val="32"/>
          <w:szCs w:val="30"/>
          <w:lang w:val="zh-CN"/>
        </w:rPr>
      </w:pPr>
      <w:r>
        <w:rPr>
          <w:rFonts w:hint="eastAsia" w:asciiTheme="minorEastAsia" w:hAnsiTheme="minorEastAsia" w:eastAsiaTheme="minorEastAsia" w:cstheme="minorEastAsia"/>
          <w:b/>
          <w:color w:val="auto"/>
          <w:sz w:val="32"/>
          <w:szCs w:val="30"/>
        </w:rPr>
        <w:t>财务状况、缴纳税收和社会保障资金证明</w:t>
      </w:r>
    </w:p>
    <w:p w14:paraId="0911BDE9">
      <w:pPr>
        <w:autoSpaceDE w:val="0"/>
        <w:autoSpaceDN w:val="0"/>
        <w:spacing w:line="360" w:lineRule="auto"/>
        <w:jc w:val="left"/>
        <w:rPr>
          <w:rFonts w:hint="eastAsia" w:asciiTheme="minorEastAsia" w:hAnsiTheme="minorEastAsia" w:eastAsiaTheme="minorEastAsia" w:cstheme="minorEastAsia"/>
          <w:color w:val="auto"/>
          <w:sz w:val="24"/>
          <w:lang w:val="zh-CN"/>
        </w:rPr>
      </w:pPr>
    </w:p>
    <w:p w14:paraId="56E1D838">
      <w:pPr>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按照磋商文件第2.2款（1）中规定提供以下相关材料。</w:t>
      </w:r>
    </w:p>
    <w:p w14:paraId="2D1736F2">
      <w:pPr>
        <w:pStyle w:val="47"/>
        <w:numPr>
          <w:ilvl w:val="1"/>
          <w:numId w:val="6"/>
        </w:numPr>
        <w:spacing w:line="360" w:lineRule="auto"/>
        <w:ind w:left="1205" w:hanging="360" w:firstLineChars="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磋商供应商</w:t>
      </w:r>
      <w:r>
        <w:rPr>
          <w:rFonts w:hint="eastAsia" w:asciiTheme="minorEastAsia" w:hAnsiTheme="minorEastAsia" w:eastAsiaTheme="minorEastAsia" w:cstheme="minorEastAsia"/>
          <w:color w:val="auto"/>
          <w:sz w:val="24"/>
          <w:lang w:val="en-US" w:eastAsia="zh-CN"/>
        </w:rPr>
        <w:t>提供</w:t>
      </w:r>
      <w:r>
        <w:rPr>
          <w:rFonts w:hint="eastAsia" w:asciiTheme="minorEastAsia" w:hAnsiTheme="minorEastAsia" w:eastAsiaTheme="minorEastAsia" w:cstheme="minorEastAsia"/>
          <w:color w:val="auto"/>
          <w:sz w:val="24"/>
          <w:lang w:val="zh-CN"/>
        </w:rPr>
        <w:t>银行近三个月内出具的资信证明或经第三方机构出具的</w:t>
      </w:r>
      <w:r>
        <w:rPr>
          <w:rFonts w:hint="eastAsia" w:asciiTheme="minorEastAsia" w:hAnsiTheme="minorEastAsia" w:eastAsiaTheme="minorEastAsia" w:cstheme="minorEastAsia"/>
          <w:color w:val="auto"/>
          <w:sz w:val="24"/>
        </w:rPr>
        <w:t>202</w:t>
      </w:r>
      <w:r>
        <w:rPr>
          <w:rFonts w:hint="eastAsia" w:asciiTheme="minorEastAsia" w:hAnsiTheme="minorEastAsia" w:eastAsiaTheme="minorEastAsia" w:cstheme="minorEastAsia"/>
          <w:color w:val="auto"/>
          <w:sz w:val="24"/>
          <w:lang w:val="en-US" w:eastAsia="zh-CN"/>
        </w:rPr>
        <w:t>3</w:t>
      </w:r>
      <w:r>
        <w:rPr>
          <w:rFonts w:hint="eastAsia" w:asciiTheme="minorEastAsia" w:hAnsiTheme="minorEastAsia" w:eastAsiaTheme="minorEastAsia" w:cstheme="minorEastAsia"/>
          <w:color w:val="auto"/>
          <w:sz w:val="24"/>
        </w:rPr>
        <w:t>年度</w:t>
      </w:r>
      <w:r>
        <w:rPr>
          <w:rFonts w:hint="eastAsia" w:asciiTheme="minorEastAsia" w:hAnsiTheme="minorEastAsia" w:eastAsiaTheme="minorEastAsia" w:cstheme="minorEastAsia"/>
          <w:color w:val="auto"/>
          <w:sz w:val="24"/>
          <w:lang w:val="zh-CN"/>
        </w:rPr>
        <w:t>财务状况审计报告，包括资产负债表、现金流量表、利润表和财务（会计）报表附注。</w:t>
      </w:r>
    </w:p>
    <w:p w14:paraId="750C241E">
      <w:pPr>
        <w:pStyle w:val="47"/>
        <w:numPr>
          <w:ilvl w:val="1"/>
          <w:numId w:val="6"/>
        </w:numPr>
        <w:spacing w:line="360" w:lineRule="auto"/>
        <w:ind w:left="1205" w:hanging="360" w:firstLineChars="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近半年内任意3</w:t>
      </w:r>
      <w:r>
        <w:rPr>
          <w:rFonts w:hint="eastAsia" w:asciiTheme="minorEastAsia" w:hAnsiTheme="minorEastAsia" w:eastAsiaTheme="minorEastAsia" w:cstheme="minorEastAsia"/>
          <w:color w:val="auto"/>
          <w:sz w:val="24"/>
          <w:lang w:val="zh-CN"/>
        </w:rPr>
        <w:t>个月的依法缴纳税收和社会保障资金记录的证明材料；依法免税或不需要缴纳社会保障资金的磋商供应商须提供相应文件证明其依法免税或不需要缴纳社会保障资金。</w:t>
      </w:r>
    </w:p>
    <w:p w14:paraId="5F9A09D7">
      <w:pPr>
        <w:pStyle w:val="4"/>
        <w:numPr>
          <w:ilvl w:val="0"/>
          <w:numId w:val="0"/>
        </w:numPr>
        <w:spacing w:line="360" w:lineRule="auto"/>
        <w:ind w:left="709" w:hanging="709"/>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
          <w:color w:val="auto"/>
          <w:sz w:val="32"/>
          <w:lang w:val="zh-CN"/>
        </w:rPr>
        <w:br w:type="page"/>
      </w:r>
      <w:bookmarkStart w:id="585" w:name="_Toc30256"/>
      <w:bookmarkStart w:id="586" w:name="_Toc30532"/>
      <w:bookmarkStart w:id="587" w:name="_Toc15071"/>
      <w:bookmarkStart w:id="588" w:name="_Toc25575"/>
      <w:bookmarkStart w:id="589" w:name="_Toc31188"/>
      <w:bookmarkStart w:id="590" w:name="_Toc25588"/>
      <w:r>
        <w:rPr>
          <w:rFonts w:hint="eastAsia" w:asciiTheme="minorEastAsia" w:hAnsiTheme="minorEastAsia" w:eastAsiaTheme="minorEastAsia" w:cstheme="minorEastAsia"/>
          <w:b/>
          <w:color w:val="auto"/>
          <w:sz w:val="32"/>
          <w:lang w:val="zh-CN"/>
        </w:rPr>
        <w:t>格式8、具备履行合同所必须的设备和专业技术能力证明</w:t>
      </w:r>
      <w:bookmarkEnd w:id="585"/>
      <w:bookmarkEnd w:id="586"/>
      <w:bookmarkEnd w:id="587"/>
      <w:bookmarkEnd w:id="588"/>
      <w:bookmarkEnd w:id="589"/>
      <w:bookmarkEnd w:id="590"/>
    </w:p>
    <w:p w14:paraId="5B19598F">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78482DD0">
      <w:pPr>
        <w:adjustRightInd w:val="0"/>
        <w:spacing w:line="360" w:lineRule="auto"/>
        <w:jc w:val="center"/>
        <w:textAlignment w:val="baseline"/>
        <w:rPr>
          <w:rFonts w:hint="eastAsia" w:asciiTheme="minorEastAsia" w:hAnsiTheme="minorEastAsia" w:eastAsiaTheme="minorEastAsia" w:cstheme="minorEastAsia"/>
          <w:b/>
          <w:bCs/>
          <w:color w:val="auto"/>
          <w:sz w:val="32"/>
          <w:szCs w:val="30"/>
          <w:lang w:val="zh-CN"/>
        </w:rPr>
      </w:pPr>
      <w:r>
        <w:rPr>
          <w:rFonts w:hint="eastAsia" w:asciiTheme="minorEastAsia" w:hAnsiTheme="minorEastAsia" w:eastAsiaTheme="minorEastAsia" w:cstheme="minorEastAsia"/>
          <w:b/>
          <w:color w:val="auto"/>
          <w:sz w:val="32"/>
          <w:szCs w:val="30"/>
        </w:rPr>
        <w:t>具备履行合同所必须的设备和专业技术能力证明</w:t>
      </w:r>
    </w:p>
    <w:p w14:paraId="52D75603">
      <w:pPr>
        <w:pStyle w:val="4"/>
        <w:numPr>
          <w:ilvl w:val="0"/>
          <w:numId w:val="0"/>
        </w:numPr>
        <w:spacing w:line="360" w:lineRule="auto"/>
        <w:ind w:left="353" w:leftChars="168" w:firstLine="480" w:firstLineChars="200"/>
        <w:jc w:val="left"/>
        <w:rPr>
          <w:rFonts w:hint="eastAsia" w:asciiTheme="minorEastAsia" w:hAnsiTheme="minorEastAsia" w:eastAsiaTheme="minorEastAsia" w:cstheme="minorEastAsia"/>
          <w:color w:val="auto"/>
          <w:sz w:val="24"/>
        </w:rPr>
      </w:pPr>
    </w:p>
    <w:p w14:paraId="54279166">
      <w:pPr>
        <w:autoSpaceDE w:val="0"/>
        <w:autoSpaceDN w:val="0"/>
        <w:spacing w:line="360" w:lineRule="auto"/>
        <w:ind w:firstLine="480"/>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为保证本项目合同的顺利履行，供应商必须具备履行合同的设备和专业技术能力，须提供必须具备履行合同的设备和专业技术能力的承诺函（格式自拟），相关人员的执业证书或用工合同等证明材料。</w:t>
      </w:r>
    </w:p>
    <w:p w14:paraId="7C2AC940">
      <w:pPr>
        <w:pStyle w:val="48"/>
        <w:ind w:firstLine="803" w:firstLineChars="250"/>
        <w:jc w:val="left"/>
        <w:rPr>
          <w:rFonts w:hint="eastAsia" w:asciiTheme="minorEastAsia" w:hAnsiTheme="minorEastAsia" w:eastAsiaTheme="minorEastAsia" w:cstheme="minorEastAsia"/>
          <w:b/>
          <w:sz w:val="32"/>
          <w:lang w:val="zh-CN"/>
        </w:rPr>
      </w:pPr>
    </w:p>
    <w:p w14:paraId="54BE6767">
      <w:pPr>
        <w:pStyle w:val="48"/>
        <w:ind w:firstLine="803" w:firstLineChars="250"/>
        <w:jc w:val="left"/>
        <w:rPr>
          <w:rFonts w:hint="eastAsia" w:asciiTheme="minorEastAsia" w:hAnsiTheme="minorEastAsia" w:eastAsiaTheme="minorEastAsia" w:cstheme="minorEastAsia"/>
          <w:b/>
          <w:sz w:val="32"/>
          <w:lang w:val="zh-CN"/>
        </w:rPr>
      </w:pPr>
    </w:p>
    <w:p w14:paraId="0269284D">
      <w:pPr>
        <w:pStyle w:val="48"/>
        <w:ind w:firstLine="803" w:firstLineChars="250"/>
        <w:jc w:val="left"/>
        <w:rPr>
          <w:rFonts w:hint="eastAsia" w:asciiTheme="minorEastAsia" w:hAnsiTheme="minorEastAsia" w:eastAsiaTheme="minorEastAsia" w:cstheme="minorEastAsia"/>
          <w:b/>
          <w:sz w:val="32"/>
          <w:lang w:val="zh-CN"/>
        </w:rPr>
      </w:pPr>
    </w:p>
    <w:p w14:paraId="34D7E4AF">
      <w:pPr>
        <w:pStyle w:val="48"/>
        <w:ind w:firstLine="803" w:firstLineChars="250"/>
        <w:jc w:val="left"/>
        <w:rPr>
          <w:rFonts w:hint="eastAsia" w:asciiTheme="minorEastAsia" w:hAnsiTheme="minorEastAsia" w:eastAsiaTheme="minorEastAsia" w:cstheme="minorEastAsia"/>
          <w:b/>
          <w:sz w:val="32"/>
          <w:lang w:val="zh-CN"/>
        </w:rPr>
      </w:pPr>
    </w:p>
    <w:p w14:paraId="6C697194">
      <w:pPr>
        <w:pStyle w:val="48"/>
        <w:ind w:firstLine="803" w:firstLineChars="250"/>
        <w:jc w:val="left"/>
        <w:rPr>
          <w:rFonts w:hint="eastAsia" w:asciiTheme="minorEastAsia" w:hAnsiTheme="minorEastAsia" w:eastAsiaTheme="minorEastAsia" w:cstheme="minorEastAsia"/>
          <w:b/>
          <w:sz w:val="32"/>
          <w:lang w:val="zh-CN"/>
        </w:rPr>
      </w:pPr>
    </w:p>
    <w:p w14:paraId="473DD3C3">
      <w:pPr>
        <w:pStyle w:val="48"/>
        <w:ind w:firstLine="803" w:firstLineChars="250"/>
        <w:jc w:val="left"/>
        <w:rPr>
          <w:rFonts w:hint="eastAsia" w:asciiTheme="minorEastAsia" w:hAnsiTheme="minorEastAsia" w:eastAsiaTheme="minorEastAsia" w:cstheme="minorEastAsia"/>
          <w:b/>
          <w:sz w:val="32"/>
          <w:lang w:val="zh-CN"/>
        </w:rPr>
      </w:pPr>
    </w:p>
    <w:p w14:paraId="13AD9C39">
      <w:pPr>
        <w:pStyle w:val="48"/>
        <w:ind w:firstLine="803" w:firstLineChars="250"/>
        <w:jc w:val="left"/>
        <w:rPr>
          <w:rFonts w:hint="eastAsia" w:asciiTheme="minorEastAsia" w:hAnsiTheme="minorEastAsia" w:eastAsiaTheme="minorEastAsia" w:cstheme="minorEastAsia"/>
          <w:b/>
          <w:sz w:val="32"/>
          <w:lang w:val="zh-CN"/>
        </w:rPr>
      </w:pPr>
    </w:p>
    <w:p w14:paraId="625CD252">
      <w:pPr>
        <w:pStyle w:val="48"/>
        <w:ind w:firstLine="803" w:firstLineChars="250"/>
        <w:jc w:val="left"/>
        <w:rPr>
          <w:rFonts w:hint="eastAsia" w:asciiTheme="minorEastAsia" w:hAnsiTheme="minorEastAsia" w:eastAsiaTheme="minorEastAsia" w:cstheme="minorEastAsia"/>
          <w:b/>
          <w:sz w:val="32"/>
          <w:lang w:val="zh-CN"/>
        </w:rPr>
      </w:pPr>
    </w:p>
    <w:p w14:paraId="70E98C24">
      <w:pPr>
        <w:pStyle w:val="48"/>
        <w:ind w:firstLine="803" w:firstLineChars="250"/>
        <w:jc w:val="left"/>
        <w:rPr>
          <w:rFonts w:hint="eastAsia" w:asciiTheme="minorEastAsia" w:hAnsiTheme="minorEastAsia" w:eastAsiaTheme="minorEastAsia" w:cstheme="minorEastAsia"/>
          <w:b/>
          <w:sz w:val="32"/>
          <w:lang w:val="zh-CN"/>
        </w:rPr>
      </w:pPr>
    </w:p>
    <w:p w14:paraId="7DE51063">
      <w:pPr>
        <w:pStyle w:val="48"/>
        <w:ind w:firstLine="803" w:firstLineChars="250"/>
        <w:jc w:val="left"/>
        <w:rPr>
          <w:rFonts w:hint="eastAsia" w:asciiTheme="minorEastAsia" w:hAnsiTheme="minorEastAsia" w:eastAsiaTheme="minorEastAsia" w:cstheme="minorEastAsia"/>
          <w:b/>
          <w:sz w:val="32"/>
          <w:lang w:val="zh-CN"/>
        </w:rPr>
      </w:pPr>
    </w:p>
    <w:p w14:paraId="46DE860F">
      <w:pPr>
        <w:pStyle w:val="48"/>
        <w:ind w:firstLine="803" w:firstLineChars="250"/>
        <w:jc w:val="left"/>
        <w:rPr>
          <w:rFonts w:hint="eastAsia" w:asciiTheme="minorEastAsia" w:hAnsiTheme="minorEastAsia" w:eastAsiaTheme="minorEastAsia" w:cstheme="minorEastAsia"/>
          <w:b/>
          <w:sz w:val="32"/>
          <w:lang w:val="zh-CN"/>
        </w:rPr>
      </w:pPr>
    </w:p>
    <w:p w14:paraId="306BE869">
      <w:pPr>
        <w:pStyle w:val="48"/>
        <w:ind w:firstLine="803" w:firstLineChars="250"/>
        <w:jc w:val="left"/>
        <w:rPr>
          <w:rFonts w:hint="eastAsia" w:asciiTheme="minorEastAsia" w:hAnsiTheme="minorEastAsia" w:eastAsiaTheme="minorEastAsia" w:cstheme="minorEastAsia"/>
          <w:b/>
          <w:sz w:val="32"/>
          <w:lang w:val="zh-CN"/>
        </w:rPr>
      </w:pPr>
    </w:p>
    <w:p w14:paraId="7B6461FD">
      <w:pPr>
        <w:pStyle w:val="48"/>
        <w:ind w:firstLine="803" w:firstLineChars="250"/>
        <w:jc w:val="left"/>
        <w:rPr>
          <w:rFonts w:hint="eastAsia" w:asciiTheme="minorEastAsia" w:hAnsiTheme="minorEastAsia" w:eastAsiaTheme="minorEastAsia" w:cstheme="minorEastAsia"/>
          <w:b/>
          <w:sz w:val="32"/>
          <w:lang w:val="zh-CN"/>
        </w:rPr>
      </w:pPr>
    </w:p>
    <w:p w14:paraId="2CDB99E1">
      <w:pPr>
        <w:pStyle w:val="48"/>
        <w:ind w:firstLine="803" w:firstLineChars="250"/>
        <w:jc w:val="left"/>
        <w:rPr>
          <w:rFonts w:hint="eastAsia" w:asciiTheme="minorEastAsia" w:hAnsiTheme="minorEastAsia" w:eastAsiaTheme="minorEastAsia" w:cstheme="minorEastAsia"/>
          <w:b/>
          <w:sz w:val="32"/>
          <w:lang w:val="zh-CN"/>
        </w:rPr>
      </w:pPr>
    </w:p>
    <w:p w14:paraId="68FDE092">
      <w:pPr>
        <w:pStyle w:val="48"/>
        <w:ind w:firstLine="803" w:firstLineChars="250"/>
        <w:jc w:val="left"/>
        <w:rPr>
          <w:rFonts w:hint="eastAsia" w:asciiTheme="minorEastAsia" w:hAnsiTheme="minorEastAsia" w:eastAsiaTheme="minorEastAsia" w:cstheme="minorEastAsia"/>
          <w:b/>
          <w:sz w:val="32"/>
          <w:lang w:val="zh-CN"/>
        </w:rPr>
      </w:pPr>
    </w:p>
    <w:p w14:paraId="743DEF0F">
      <w:pPr>
        <w:pStyle w:val="48"/>
        <w:ind w:firstLine="803" w:firstLineChars="250"/>
        <w:jc w:val="left"/>
        <w:rPr>
          <w:rFonts w:hint="eastAsia" w:asciiTheme="minorEastAsia" w:hAnsiTheme="minorEastAsia" w:eastAsiaTheme="minorEastAsia" w:cstheme="minorEastAsia"/>
          <w:b/>
          <w:sz w:val="32"/>
          <w:lang w:val="zh-CN"/>
        </w:rPr>
      </w:pPr>
    </w:p>
    <w:p w14:paraId="59891AAB">
      <w:pPr>
        <w:pStyle w:val="48"/>
        <w:ind w:firstLine="803" w:firstLineChars="250"/>
        <w:jc w:val="left"/>
        <w:rPr>
          <w:rFonts w:hint="eastAsia" w:asciiTheme="minorEastAsia" w:hAnsiTheme="minorEastAsia" w:eastAsiaTheme="minorEastAsia" w:cstheme="minorEastAsia"/>
          <w:b/>
          <w:sz w:val="32"/>
          <w:lang w:val="zh-CN"/>
        </w:rPr>
      </w:pPr>
    </w:p>
    <w:p w14:paraId="78EEA7D8">
      <w:pPr>
        <w:pStyle w:val="48"/>
        <w:jc w:val="left"/>
        <w:outlineLvl w:val="1"/>
        <w:rPr>
          <w:rFonts w:hint="eastAsia" w:asciiTheme="minorEastAsia" w:hAnsiTheme="minorEastAsia" w:eastAsiaTheme="minorEastAsia" w:cstheme="minorEastAsia"/>
          <w:b/>
          <w:kern w:val="0"/>
          <w:sz w:val="32"/>
          <w:szCs w:val="22"/>
          <w:lang w:val="zh-CN"/>
        </w:rPr>
      </w:pPr>
      <w:bookmarkStart w:id="591" w:name="_Toc12522"/>
      <w:bookmarkStart w:id="592" w:name="_Toc31965"/>
      <w:bookmarkStart w:id="593" w:name="_Toc24929"/>
      <w:r>
        <w:rPr>
          <w:rFonts w:hint="eastAsia" w:asciiTheme="minorEastAsia" w:hAnsiTheme="minorEastAsia" w:eastAsiaTheme="minorEastAsia" w:cstheme="minorEastAsia"/>
          <w:b/>
          <w:kern w:val="0"/>
          <w:sz w:val="32"/>
          <w:szCs w:val="22"/>
          <w:lang w:val="zh-CN"/>
        </w:rPr>
        <w:t>格式</w:t>
      </w:r>
      <w:bookmarkEnd w:id="577"/>
      <w:bookmarkEnd w:id="578"/>
      <w:r>
        <w:rPr>
          <w:rFonts w:hint="eastAsia" w:asciiTheme="minorEastAsia" w:hAnsiTheme="minorEastAsia" w:eastAsiaTheme="minorEastAsia" w:cstheme="minorEastAsia"/>
          <w:b/>
          <w:kern w:val="0"/>
          <w:sz w:val="32"/>
          <w:szCs w:val="22"/>
          <w:lang w:val="zh-CN"/>
        </w:rPr>
        <w:t>9、磋商保证金证明</w:t>
      </w:r>
      <w:bookmarkEnd w:id="591"/>
      <w:bookmarkEnd w:id="592"/>
      <w:bookmarkEnd w:id="593"/>
    </w:p>
    <w:p w14:paraId="13812445">
      <w:pPr>
        <w:spacing w:line="360" w:lineRule="auto"/>
        <w:jc w:val="left"/>
        <w:rPr>
          <w:rFonts w:hint="eastAsia" w:asciiTheme="minorEastAsia" w:hAnsiTheme="minorEastAsia" w:eastAsiaTheme="minorEastAsia" w:cstheme="minorEastAsia"/>
          <w:color w:val="auto"/>
          <w:sz w:val="22"/>
          <w:lang w:val="zh-CN"/>
        </w:rPr>
      </w:pPr>
    </w:p>
    <w:p w14:paraId="11D6204C">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磋商保证金证明</w:t>
      </w:r>
    </w:p>
    <w:p w14:paraId="12DEE1DD">
      <w:pPr>
        <w:autoSpaceDE w:val="0"/>
        <w:autoSpaceDN w:val="0"/>
        <w:adjustRightInd w:val="0"/>
        <w:spacing w:line="360" w:lineRule="auto"/>
        <w:jc w:val="left"/>
        <w:rPr>
          <w:rFonts w:hint="eastAsia" w:asciiTheme="minorEastAsia" w:hAnsiTheme="minorEastAsia" w:eastAsiaTheme="minorEastAsia" w:cstheme="minorEastAsia"/>
          <w:b/>
          <w:bCs/>
          <w:color w:val="auto"/>
          <w:sz w:val="24"/>
          <w:szCs w:val="28"/>
          <w:lang w:val="zh-CN"/>
        </w:rPr>
      </w:pPr>
      <w:bookmarkStart w:id="594" w:name="_Toc325726048"/>
      <w:bookmarkEnd w:id="594"/>
    </w:p>
    <w:p w14:paraId="62D980CB">
      <w:pPr>
        <w:autoSpaceDE w:val="0"/>
        <w:autoSpaceDN w:val="0"/>
        <w:adjustRightInd w:val="0"/>
        <w:spacing w:line="360" w:lineRule="auto"/>
        <w:jc w:val="left"/>
        <w:outlineLvl w:val="1"/>
        <w:rPr>
          <w:rFonts w:hint="eastAsia" w:asciiTheme="minorEastAsia" w:hAnsiTheme="minorEastAsia" w:eastAsiaTheme="minorEastAsia" w:cstheme="minorEastAsia"/>
          <w:b/>
          <w:bCs/>
          <w:color w:val="auto"/>
          <w:sz w:val="22"/>
          <w:lang w:val="zh-CN"/>
        </w:rPr>
      </w:pPr>
      <w:bookmarkStart w:id="595" w:name="_Toc18285"/>
      <w:bookmarkStart w:id="596" w:name="_Toc13468"/>
      <w:bookmarkStart w:id="597" w:name="_Toc28238"/>
      <w:r>
        <w:rPr>
          <w:rFonts w:hint="eastAsia" w:asciiTheme="minorEastAsia" w:hAnsiTheme="minorEastAsia" w:eastAsiaTheme="minorEastAsia" w:cstheme="minorEastAsia"/>
          <w:b/>
          <w:bCs/>
          <w:color w:val="auto"/>
          <w:sz w:val="24"/>
          <w:szCs w:val="28"/>
          <w:lang w:val="zh-CN"/>
        </w:rPr>
        <w:t>致：</w:t>
      </w:r>
      <w:bookmarkEnd w:id="595"/>
      <w:r>
        <w:rPr>
          <w:rFonts w:hint="eastAsia" w:asciiTheme="minorEastAsia" w:hAnsiTheme="minorEastAsia" w:eastAsiaTheme="minorEastAsia" w:cstheme="minorEastAsia"/>
          <w:b/>
          <w:bCs/>
          <w:color w:val="auto"/>
          <w:sz w:val="24"/>
          <w:szCs w:val="28"/>
          <w:lang w:val="zh-CN"/>
        </w:rPr>
        <w:t>青海中旭工程项目管理有限公司</w:t>
      </w:r>
      <w:bookmarkEnd w:id="596"/>
      <w:bookmarkEnd w:id="597"/>
    </w:p>
    <w:p w14:paraId="62FADFAA">
      <w:pPr>
        <w:autoSpaceDE w:val="0"/>
        <w:autoSpaceDN w:val="0"/>
        <w:adjustRightInd w:val="0"/>
        <w:spacing w:line="360" w:lineRule="auto"/>
        <w:jc w:val="left"/>
        <w:rPr>
          <w:rFonts w:hint="eastAsia" w:asciiTheme="minorEastAsia" w:hAnsiTheme="minorEastAsia" w:eastAsiaTheme="minorEastAsia" w:cstheme="minorEastAsia"/>
          <w:b/>
          <w:bCs/>
          <w:color w:val="auto"/>
          <w:sz w:val="24"/>
          <w:lang w:val="zh-CN"/>
        </w:rPr>
      </w:pPr>
    </w:p>
    <w:p w14:paraId="4549D3EA">
      <w:pPr>
        <w:autoSpaceDE w:val="0"/>
        <w:autoSpaceDN w:val="0"/>
        <w:adjustRightInd w:val="0"/>
        <w:spacing w:line="360" w:lineRule="auto"/>
        <w:ind w:firstLine="36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我方为</w:t>
      </w:r>
      <w:r>
        <w:rPr>
          <w:rFonts w:hint="eastAsia" w:asciiTheme="minorEastAsia" w:hAnsiTheme="minorEastAsia" w:eastAsiaTheme="minorEastAsia" w:cstheme="minorEastAsia"/>
          <w:color w:val="auto"/>
          <w:sz w:val="24"/>
          <w:u w:val="single"/>
          <w:lang w:val="zh-CN"/>
        </w:rPr>
        <w:t>（项目名称）项目</w:t>
      </w:r>
      <w:r>
        <w:rPr>
          <w:rFonts w:hint="eastAsia" w:asciiTheme="minorEastAsia" w:hAnsiTheme="minorEastAsia" w:eastAsiaTheme="minorEastAsia" w:cstheme="minorEastAsia"/>
          <w:color w:val="auto"/>
          <w:sz w:val="24"/>
          <w:lang w:val="zh-CN"/>
        </w:rPr>
        <w:t>（采购编号为：）递交保证金人民币（大写：人民币元）已于年月日以基本户转账方式汇入你方账户。</w:t>
      </w:r>
    </w:p>
    <w:p w14:paraId="18C231A9">
      <w:pPr>
        <w:autoSpaceDE w:val="0"/>
        <w:autoSpaceDN w:val="0"/>
        <w:adjustRightInd w:val="0"/>
        <w:spacing w:line="360" w:lineRule="auto"/>
        <w:ind w:firstLine="480" w:firstLineChars="200"/>
        <w:jc w:val="left"/>
        <w:rPr>
          <w:rFonts w:hint="eastAsia" w:asciiTheme="minorEastAsia" w:hAnsiTheme="minorEastAsia" w:eastAsiaTheme="minorEastAsia" w:cstheme="minorEastAsia"/>
          <w:bCs/>
          <w:color w:val="auto"/>
          <w:sz w:val="24"/>
          <w:lang w:val="zh-CN"/>
        </w:rPr>
      </w:pPr>
      <w:r>
        <w:rPr>
          <w:rFonts w:hint="eastAsia" w:asciiTheme="minorEastAsia" w:hAnsiTheme="minorEastAsia" w:eastAsiaTheme="minorEastAsia" w:cstheme="minorEastAsia"/>
          <w:bCs/>
          <w:color w:val="auto"/>
          <w:sz w:val="24"/>
          <w:lang w:val="zh-CN"/>
        </w:rPr>
        <w:t>附件：保证金交款证明及开户许可证复印件（加盖磋商供应商公章）</w:t>
      </w:r>
    </w:p>
    <w:p w14:paraId="05D5CA6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退还保证金时请按以下内容汇入至我方账户（同递交保证金账户）。若因提供内容不全、错误等原因导致该项目保证金未能及时退还或退还过程中发生错误，我方将承担全部责任和损失。</w:t>
      </w:r>
    </w:p>
    <w:p w14:paraId="6370C84C">
      <w:pPr>
        <w:autoSpaceDE w:val="0"/>
        <w:autoSpaceDN w:val="0"/>
        <w:adjustRightInd w:val="0"/>
        <w:spacing w:line="360" w:lineRule="auto"/>
        <w:ind w:firstLine="36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户    名：</w:t>
      </w:r>
    </w:p>
    <w:p w14:paraId="6A5FBB97">
      <w:pPr>
        <w:autoSpaceDE w:val="0"/>
        <w:autoSpaceDN w:val="0"/>
        <w:adjustRightInd w:val="0"/>
        <w:spacing w:line="360" w:lineRule="auto"/>
        <w:ind w:firstLine="36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开户银行：</w:t>
      </w:r>
    </w:p>
    <w:p w14:paraId="0D53C2D4">
      <w:pPr>
        <w:autoSpaceDE w:val="0"/>
        <w:autoSpaceDN w:val="0"/>
        <w:adjustRightInd w:val="0"/>
        <w:spacing w:line="360" w:lineRule="auto"/>
        <w:ind w:firstLine="36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开户帐号：</w:t>
      </w:r>
    </w:p>
    <w:p w14:paraId="3ABE1F00">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13725A17">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385AAEDF">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1F9A9EB0">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2C514045">
      <w:pPr>
        <w:tabs>
          <w:tab w:val="left" w:pos="168"/>
        </w:tabs>
        <w:adjustRightInd w:val="0"/>
        <w:spacing w:line="360" w:lineRule="auto"/>
        <w:ind w:firstLine="4958" w:firstLineChars="2058"/>
        <w:jc w:val="left"/>
        <w:textAlignment w:val="baseline"/>
        <w:outlineLvl w:val="1"/>
        <w:rPr>
          <w:rFonts w:hint="eastAsia" w:asciiTheme="minorEastAsia" w:hAnsiTheme="minorEastAsia" w:eastAsiaTheme="minorEastAsia" w:cstheme="minorEastAsia"/>
          <w:b/>
          <w:color w:val="auto"/>
          <w:sz w:val="24"/>
          <w:szCs w:val="28"/>
        </w:rPr>
      </w:pPr>
      <w:bookmarkStart w:id="598" w:name="_Toc701"/>
      <w:bookmarkStart w:id="599" w:name="_Toc26362"/>
      <w:bookmarkStart w:id="600" w:name="_Toc4107"/>
      <w:r>
        <w:rPr>
          <w:rFonts w:hint="eastAsia" w:asciiTheme="minorEastAsia" w:hAnsiTheme="minorEastAsia" w:eastAsiaTheme="minorEastAsia" w:cstheme="minorEastAsia"/>
          <w:b/>
          <w:color w:val="auto"/>
          <w:sz w:val="24"/>
          <w:szCs w:val="28"/>
        </w:rPr>
        <w:t>供应商：                   （公章）</w:t>
      </w:r>
      <w:bookmarkEnd w:id="598"/>
      <w:bookmarkEnd w:id="599"/>
      <w:bookmarkEnd w:id="600"/>
    </w:p>
    <w:p w14:paraId="4EC02E6E">
      <w:pPr>
        <w:tabs>
          <w:tab w:val="left" w:pos="168"/>
        </w:tabs>
        <w:adjustRightInd w:val="0"/>
        <w:spacing w:line="360" w:lineRule="auto"/>
        <w:jc w:val="right"/>
        <w:textAlignment w:val="baseline"/>
        <w:outlineLvl w:val="1"/>
        <w:rPr>
          <w:rFonts w:hint="eastAsia" w:asciiTheme="minorEastAsia" w:hAnsiTheme="minorEastAsia" w:eastAsiaTheme="minorEastAsia" w:cstheme="minorEastAsia"/>
          <w:b/>
          <w:color w:val="auto"/>
          <w:sz w:val="24"/>
          <w:szCs w:val="28"/>
        </w:rPr>
      </w:pPr>
      <w:bookmarkStart w:id="601" w:name="_Toc8209"/>
      <w:bookmarkStart w:id="602" w:name="_Toc8411"/>
      <w:bookmarkStart w:id="603" w:name="_Toc20403"/>
      <w:r>
        <w:rPr>
          <w:rFonts w:hint="eastAsia" w:asciiTheme="minorEastAsia" w:hAnsiTheme="minorEastAsia" w:eastAsiaTheme="minorEastAsia" w:cstheme="minorEastAsia"/>
          <w:b/>
          <w:color w:val="auto"/>
          <w:sz w:val="24"/>
          <w:szCs w:val="28"/>
        </w:rPr>
        <w:t>委托代理人或法定代表人：                 （签字或盖章）</w:t>
      </w:r>
      <w:bookmarkEnd w:id="601"/>
      <w:bookmarkEnd w:id="602"/>
      <w:bookmarkEnd w:id="603"/>
    </w:p>
    <w:p w14:paraId="1A95949B">
      <w:pPr>
        <w:tabs>
          <w:tab w:val="left" w:pos="168"/>
        </w:tabs>
        <w:adjustRightInd w:val="0"/>
        <w:spacing w:line="360" w:lineRule="auto"/>
        <w:ind w:firstLine="5190" w:firstLineChars="2154"/>
        <w:jc w:val="left"/>
        <w:textAlignment w:val="baseline"/>
        <w:outlineLvl w:val="1"/>
        <w:rPr>
          <w:rFonts w:hint="eastAsia" w:asciiTheme="minorEastAsia" w:hAnsiTheme="minorEastAsia" w:eastAsiaTheme="minorEastAsia" w:cstheme="minorEastAsia"/>
          <w:b/>
          <w:color w:val="auto"/>
          <w:sz w:val="24"/>
          <w:szCs w:val="28"/>
        </w:rPr>
      </w:pPr>
      <w:bookmarkStart w:id="604" w:name="_Toc18217"/>
      <w:bookmarkStart w:id="605" w:name="_Toc31056"/>
      <w:bookmarkStart w:id="606" w:name="_Toc16640"/>
      <w:r>
        <w:rPr>
          <w:rFonts w:hint="eastAsia" w:asciiTheme="minorEastAsia" w:hAnsiTheme="minorEastAsia" w:eastAsiaTheme="minorEastAsia" w:cstheme="minorEastAsia"/>
          <w:b/>
          <w:color w:val="auto"/>
          <w:sz w:val="24"/>
          <w:szCs w:val="28"/>
        </w:rPr>
        <w:t>日期：          年   月   日</w:t>
      </w:r>
      <w:bookmarkEnd w:id="604"/>
      <w:bookmarkEnd w:id="605"/>
      <w:bookmarkEnd w:id="606"/>
    </w:p>
    <w:p w14:paraId="0E0237DD">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7F830FBD">
      <w:pPr>
        <w:spacing w:line="360" w:lineRule="auto"/>
        <w:jc w:val="left"/>
        <w:rPr>
          <w:rFonts w:hint="eastAsia" w:asciiTheme="minorEastAsia" w:hAnsiTheme="minorEastAsia" w:eastAsiaTheme="minorEastAsia" w:cstheme="minorEastAsia"/>
          <w:color w:val="auto"/>
          <w:lang w:val="zh-CN"/>
        </w:rPr>
      </w:pPr>
    </w:p>
    <w:p w14:paraId="4074F64B">
      <w:pPr>
        <w:pStyle w:val="4"/>
        <w:numPr>
          <w:ilvl w:val="0"/>
          <w:numId w:val="0"/>
        </w:numPr>
        <w:spacing w:line="360" w:lineRule="auto"/>
        <w:ind w:left="709" w:hanging="709"/>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lang w:val="zh-CN"/>
        </w:rPr>
        <w:br w:type="page"/>
      </w:r>
      <w:bookmarkStart w:id="607" w:name="_Toc10388"/>
      <w:bookmarkStart w:id="608" w:name="_Toc11963"/>
      <w:bookmarkStart w:id="609" w:name="_Toc26551"/>
      <w:bookmarkStart w:id="610" w:name="_Toc29954"/>
      <w:bookmarkStart w:id="611" w:name="_Toc21450"/>
      <w:bookmarkStart w:id="612" w:name="_Toc18663"/>
      <w:bookmarkStart w:id="613" w:name="_Toc444715741"/>
      <w:bookmarkStart w:id="614" w:name="_Toc428180589"/>
      <w:bookmarkStart w:id="615" w:name="_Toc12108"/>
      <w:r>
        <w:rPr>
          <w:rFonts w:hint="eastAsia" w:asciiTheme="minorEastAsia" w:hAnsiTheme="minorEastAsia" w:eastAsiaTheme="minorEastAsia" w:cstheme="minorEastAsia"/>
          <w:b/>
          <w:color w:val="auto"/>
          <w:sz w:val="32"/>
          <w:lang w:val="zh-CN"/>
        </w:rPr>
        <w:t>格式10、无重大违法记录声明</w:t>
      </w:r>
      <w:bookmarkEnd w:id="607"/>
      <w:bookmarkEnd w:id="608"/>
      <w:bookmarkEnd w:id="609"/>
      <w:bookmarkEnd w:id="610"/>
      <w:bookmarkEnd w:id="611"/>
      <w:bookmarkEnd w:id="612"/>
      <w:bookmarkEnd w:id="613"/>
      <w:bookmarkEnd w:id="614"/>
      <w:bookmarkEnd w:id="615"/>
    </w:p>
    <w:p w14:paraId="5F678D03">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6DF9CE8A">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无重大违法记录声明</w:t>
      </w:r>
    </w:p>
    <w:p w14:paraId="36010DD5">
      <w:pPr>
        <w:autoSpaceDE w:val="0"/>
        <w:autoSpaceDN w:val="0"/>
        <w:adjustRightInd w:val="0"/>
        <w:spacing w:line="360" w:lineRule="auto"/>
        <w:jc w:val="left"/>
        <w:rPr>
          <w:rFonts w:hint="eastAsia" w:asciiTheme="minorEastAsia" w:hAnsiTheme="minorEastAsia" w:eastAsiaTheme="minorEastAsia" w:cstheme="minorEastAsia"/>
          <w:color w:val="auto"/>
          <w:sz w:val="24"/>
          <w:szCs w:val="24"/>
          <w:lang w:val="zh-CN"/>
        </w:rPr>
      </w:pPr>
    </w:p>
    <w:p w14:paraId="7E0797FF">
      <w:pPr>
        <w:spacing w:line="360" w:lineRule="auto"/>
        <w:jc w:val="left"/>
        <w:outlineLvl w:val="1"/>
        <w:rPr>
          <w:rFonts w:hint="eastAsia" w:asciiTheme="minorEastAsia" w:hAnsiTheme="minorEastAsia" w:eastAsiaTheme="minorEastAsia" w:cstheme="minorEastAsia"/>
          <w:color w:val="auto"/>
          <w:sz w:val="24"/>
          <w:szCs w:val="24"/>
        </w:rPr>
      </w:pPr>
      <w:bookmarkStart w:id="616" w:name="_Toc22778"/>
      <w:bookmarkStart w:id="617" w:name="_Toc23999"/>
      <w:bookmarkStart w:id="618" w:name="_Toc14108"/>
      <w:r>
        <w:rPr>
          <w:rFonts w:hint="eastAsia" w:asciiTheme="minorEastAsia" w:hAnsiTheme="minorEastAsia" w:eastAsiaTheme="minorEastAsia" w:cstheme="minorEastAsia"/>
          <w:b/>
          <w:bCs/>
          <w:color w:val="auto"/>
          <w:sz w:val="24"/>
          <w:szCs w:val="24"/>
          <w:lang w:val="zh-CN"/>
        </w:rPr>
        <w:t>致：</w:t>
      </w:r>
      <w:bookmarkEnd w:id="616"/>
      <w:r>
        <w:rPr>
          <w:rFonts w:hint="eastAsia" w:asciiTheme="minorEastAsia" w:hAnsiTheme="minorEastAsia" w:eastAsiaTheme="minorEastAsia" w:cstheme="minorEastAsia"/>
          <w:b/>
          <w:bCs/>
          <w:color w:val="auto"/>
          <w:sz w:val="24"/>
          <w:szCs w:val="24"/>
          <w:lang w:val="zh-CN"/>
        </w:rPr>
        <w:t>青海中旭工程项目管理有限公司</w:t>
      </w:r>
      <w:bookmarkEnd w:id="617"/>
      <w:bookmarkEnd w:id="618"/>
    </w:p>
    <w:p w14:paraId="70F33EBA">
      <w:pPr>
        <w:spacing w:line="360" w:lineRule="auto"/>
        <w:ind w:firstLine="424" w:firstLineChars="177"/>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（供应商名称）郑重声明，我方参加本项目</w:t>
      </w:r>
      <w:r>
        <w:rPr>
          <w:rFonts w:hint="eastAsia" w:asciiTheme="minorEastAsia" w:hAnsiTheme="minorEastAsia" w:eastAsiaTheme="minorEastAsia" w:cstheme="minorEastAsia"/>
          <w:color w:val="auto"/>
          <w:sz w:val="24"/>
          <w:lang w:eastAsia="zh-CN"/>
        </w:rPr>
        <w:t>磋商</w:t>
      </w:r>
      <w:r>
        <w:rPr>
          <w:rFonts w:hint="eastAsia" w:asciiTheme="minorEastAsia" w:hAnsiTheme="minorEastAsia" w:eastAsiaTheme="minorEastAsia" w:cstheme="minorEastAsia"/>
          <w:color w:val="auto"/>
          <w:sz w:val="24"/>
        </w:rPr>
        <w:t>活动前三年内无重大违法活动记录，符合《中华人民共和国政府采购法》规定的供应商资格条件。我方对此声明负全部法律责任。</w:t>
      </w:r>
    </w:p>
    <w:p w14:paraId="4ED25770">
      <w:pPr>
        <w:spacing w:line="360" w:lineRule="auto"/>
        <w:ind w:firstLine="424" w:firstLineChars="177"/>
        <w:jc w:val="left"/>
        <w:rPr>
          <w:rFonts w:hint="eastAsia" w:asciiTheme="minorEastAsia" w:hAnsiTheme="minorEastAsia" w:eastAsiaTheme="minorEastAsia" w:cstheme="minorEastAsia"/>
          <w:color w:val="auto"/>
          <w:sz w:val="24"/>
        </w:rPr>
      </w:pPr>
    </w:p>
    <w:p w14:paraId="3375E417">
      <w:pPr>
        <w:spacing w:line="360" w:lineRule="auto"/>
        <w:ind w:firstLine="424" w:firstLineChars="177"/>
        <w:jc w:val="left"/>
        <w:rPr>
          <w:rFonts w:hint="eastAsia" w:asciiTheme="minorEastAsia" w:hAnsiTheme="minorEastAsia" w:eastAsiaTheme="minorEastAsia" w:cstheme="minorEastAsia"/>
          <w:color w:val="auto"/>
          <w:sz w:val="24"/>
        </w:rPr>
      </w:pPr>
    </w:p>
    <w:p w14:paraId="6CDFF67C">
      <w:pPr>
        <w:spacing w:line="360" w:lineRule="auto"/>
        <w:ind w:firstLine="424" w:firstLineChars="177"/>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特此声明。</w:t>
      </w:r>
    </w:p>
    <w:p w14:paraId="4A7C60D7">
      <w:pPr>
        <w:spacing w:line="360" w:lineRule="auto"/>
        <w:ind w:firstLine="424" w:firstLineChars="177"/>
        <w:jc w:val="left"/>
        <w:rPr>
          <w:rFonts w:hint="eastAsia" w:asciiTheme="minorEastAsia" w:hAnsiTheme="minorEastAsia" w:eastAsiaTheme="minorEastAsia" w:cstheme="minorEastAsia"/>
          <w:color w:val="auto"/>
          <w:sz w:val="24"/>
        </w:rPr>
      </w:pPr>
    </w:p>
    <w:p w14:paraId="4EB88387">
      <w:pPr>
        <w:spacing w:line="360" w:lineRule="auto"/>
        <w:ind w:firstLine="424" w:firstLineChars="177"/>
        <w:jc w:val="left"/>
        <w:rPr>
          <w:rFonts w:hint="eastAsia" w:asciiTheme="minorEastAsia" w:hAnsiTheme="minorEastAsia" w:eastAsiaTheme="minorEastAsia" w:cstheme="minorEastAsia"/>
          <w:color w:val="auto"/>
          <w:sz w:val="24"/>
        </w:rPr>
      </w:pPr>
    </w:p>
    <w:p w14:paraId="2E215B38">
      <w:pPr>
        <w:spacing w:line="360" w:lineRule="auto"/>
        <w:ind w:firstLine="424" w:firstLineChars="177"/>
        <w:jc w:val="left"/>
        <w:rPr>
          <w:rFonts w:hint="eastAsia" w:asciiTheme="minorEastAsia" w:hAnsiTheme="minorEastAsia" w:eastAsiaTheme="minorEastAsia" w:cstheme="minorEastAsia"/>
          <w:color w:val="auto"/>
          <w:sz w:val="24"/>
        </w:rPr>
      </w:pPr>
    </w:p>
    <w:p w14:paraId="4FDA6D92">
      <w:pPr>
        <w:spacing w:line="360" w:lineRule="auto"/>
        <w:jc w:val="left"/>
        <w:rPr>
          <w:rFonts w:hint="eastAsia" w:asciiTheme="minorEastAsia" w:hAnsiTheme="minorEastAsia" w:eastAsiaTheme="minorEastAsia" w:cstheme="minorEastAsia"/>
          <w:color w:val="auto"/>
          <w:sz w:val="24"/>
        </w:rPr>
      </w:pPr>
    </w:p>
    <w:p w14:paraId="3FB8F75A">
      <w:pPr>
        <w:spacing w:line="360" w:lineRule="auto"/>
        <w:ind w:firstLine="424" w:firstLineChars="177"/>
        <w:jc w:val="left"/>
        <w:rPr>
          <w:rFonts w:hint="eastAsia" w:asciiTheme="minorEastAsia" w:hAnsiTheme="minorEastAsia" w:eastAsiaTheme="minorEastAsia" w:cstheme="minorEastAsia"/>
          <w:color w:val="auto"/>
          <w:sz w:val="24"/>
        </w:rPr>
      </w:pPr>
    </w:p>
    <w:p w14:paraId="38088B40">
      <w:pPr>
        <w:spacing w:line="360" w:lineRule="auto"/>
        <w:ind w:firstLine="424" w:firstLineChars="177"/>
        <w:jc w:val="left"/>
        <w:rPr>
          <w:rFonts w:hint="eastAsia" w:asciiTheme="minorEastAsia" w:hAnsiTheme="minorEastAsia" w:eastAsiaTheme="minorEastAsia" w:cstheme="minorEastAsia"/>
          <w:color w:val="auto"/>
          <w:sz w:val="24"/>
        </w:rPr>
      </w:pPr>
    </w:p>
    <w:p w14:paraId="51880061">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26FD1E3C">
      <w:pPr>
        <w:tabs>
          <w:tab w:val="left" w:pos="168"/>
        </w:tabs>
        <w:adjustRightInd w:val="0"/>
        <w:spacing w:line="360" w:lineRule="auto"/>
        <w:ind w:firstLine="4958" w:firstLineChars="2058"/>
        <w:jc w:val="left"/>
        <w:textAlignment w:val="baseline"/>
        <w:outlineLvl w:val="1"/>
        <w:rPr>
          <w:rFonts w:hint="eastAsia" w:asciiTheme="minorEastAsia" w:hAnsiTheme="minorEastAsia" w:eastAsiaTheme="minorEastAsia" w:cstheme="minorEastAsia"/>
          <w:b/>
          <w:color w:val="auto"/>
          <w:sz w:val="24"/>
          <w:szCs w:val="28"/>
        </w:rPr>
      </w:pPr>
      <w:bookmarkStart w:id="619" w:name="_Toc2472"/>
      <w:bookmarkStart w:id="620" w:name="_Toc26880"/>
      <w:bookmarkStart w:id="621" w:name="_Toc17438"/>
      <w:r>
        <w:rPr>
          <w:rFonts w:hint="eastAsia" w:asciiTheme="minorEastAsia" w:hAnsiTheme="minorEastAsia" w:eastAsiaTheme="minorEastAsia" w:cstheme="minorEastAsia"/>
          <w:b/>
          <w:color w:val="auto"/>
          <w:sz w:val="24"/>
          <w:szCs w:val="28"/>
        </w:rPr>
        <w:t>供应商：                   （公章）</w:t>
      </w:r>
      <w:bookmarkEnd w:id="619"/>
      <w:bookmarkEnd w:id="620"/>
      <w:bookmarkEnd w:id="621"/>
    </w:p>
    <w:p w14:paraId="70FA31D2">
      <w:pPr>
        <w:tabs>
          <w:tab w:val="left" w:pos="168"/>
        </w:tabs>
        <w:adjustRightInd w:val="0"/>
        <w:spacing w:line="360" w:lineRule="auto"/>
        <w:jc w:val="right"/>
        <w:textAlignment w:val="baseline"/>
        <w:outlineLvl w:val="1"/>
        <w:rPr>
          <w:rFonts w:hint="eastAsia" w:asciiTheme="minorEastAsia" w:hAnsiTheme="minorEastAsia" w:eastAsiaTheme="minorEastAsia" w:cstheme="minorEastAsia"/>
          <w:b/>
          <w:color w:val="auto"/>
          <w:sz w:val="24"/>
          <w:szCs w:val="28"/>
        </w:rPr>
      </w:pPr>
      <w:bookmarkStart w:id="622" w:name="_Toc31900"/>
      <w:bookmarkStart w:id="623" w:name="_Toc6677"/>
      <w:bookmarkStart w:id="624" w:name="_Toc25057"/>
      <w:r>
        <w:rPr>
          <w:rFonts w:hint="eastAsia" w:asciiTheme="minorEastAsia" w:hAnsiTheme="minorEastAsia" w:eastAsiaTheme="minorEastAsia" w:cstheme="minorEastAsia"/>
          <w:b/>
          <w:color w:val="auto"/>
          <w:sz w:val="24"/>
          <w:szCs w:val="28"/>
        </w:rPr>
        <w:t>委托代理人或法定代表人：                 （签字或盖章）</w:t>
      </w:r>
      <w:bookmarkEnd w:id="622"/>
      <w:bookmarkEnd w:id="623"/>
      <w:bookmarkEnd w:id="624"/>
    </w:p>
    <w:p w14:paraId="7C89356D">
      <w:pPr>
        <w:tabs>
          <w:tab w:val="left" w:pos="168"/>
        </w:tabs>
        <w:adjustRightInd w:val="0"/>
        <w:spacing w:line="360" w:lineRule="auto"/>
        <w:ind w:firstLine="5195" w:firstLineChars="2156"/>
        <w:jc w:val="left"/>
        <w:textAlignment w:val="baseline"/>
        <w:outlineLvl w:val="1"/>
        <w:rPr>
          <w:rFonts w:hint="eastAsia" w:asciiTheme="minorEastAsia" w:hAnsiTheme="minorEastAsia" w:eastAsiaTheme="minorEastAsia" w:cstheme="minorEastAsia"/>
          <w:b/>
          <w:color w:val="auto"/>
          <w:sz w:val="24"/>
          <w:szCs w:val="28"/>
        </w:rPr>
      </w:pPr>
      <w:bookmarkStart w:id="625" w:name="_Toc23991"/>
      <w:bookmarkStart w:id="626" w:name="_Toc16192"/>
      <w:bookmarkStart w:id="627" w:name="_Toc31850"/>
      <w:r>
        <w:rPr>
          <w:rFonts w:hint="eastAsia" w:asciiTheme="minorEastAsia" w:hAnsiTheme="minorEastAsia" w:eastAsiaTheme="minorEastAsia" w:cstheme="minorEastAsia"/>
          <w:b/>
          <w:color w:val="auto"/>
          <w:sz w:val="24"/>
          <w:szCs w:val="28"/>
        </w:rPr>
        <w:t>日期：          年   月   日</w:t>
      </w:r>
      <w:bookmarkEnd w:id="625"/>
      <w:bookmarkEnd w:id="626"/>
      <w:bookmarkEnd w:id="627"/>
    </w:p>
    <w:p w14:paraId="688CD76D">
      <w:pPr>
        <w:pStyle w:val="4"/>
        <w:numPr>
          <w:ilvl w:val="0"/>
          <w:numId w:val="0"/>
        </w:numPr>
        <w:spacing w:line="360" w:lineRule="auto"/>
        <w:ind w:left="709" w:hanging="709"/>
        <w:jc w:val="lef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lang w:val="zh-CN"/>
        </w:rPr>
        <w:br w:type="page"/>
      </w:r>
      <w:bookmarkStart w:id="628" w:name="_Toc20031"/>
      <w:bookmarkStart w:id="629" w:name="_Toc29103"/>
      <w:bookmarkStart w:id="630" w:name="_Toc22320"/>
      <w:bookmarkStart w:id="631" w:name="_Toc26289"/>
      <w:bookmarkStart w:id="632" w:name="_Toc29881"/>
      <w:bookmarkStart w:id="633" w:name="_Toc18259"/>
      <w:r>
        <w:rPr>
          <w:rFonts w:hint="eastAsia" w:asciiTheme="minorEastAsia" w:hAnsiTheme="minorEastAsia" w:eastAsiaTheme="minorEastAsia" w:cstheme="minorEastAsia"/>
          <w:b/>
          <w:color w:val="auto"/>
          <w:sz w:val="32"/>
          <w:lang w:val="zh-CN"/>
        </w:rPr>
        <w:t>格式1</w:t>
      </w:r>
      <w:r>
        <w:rPr>
          <w:rFonts w:hint="eastAsia" w:asciiTheme="minorEastAsia" w:hAnsiTheme="minorEastAsia" w:eastAsiaTheme="minorEastAsia" w:cstheme="minorEastAsia"/>
          <w:b/>
          <w:color w:val="auto"/>
          <w:sz w:val="32"/>
        </w:rPr>
        <w:t>1</w:t>
      </w:r>
      <w:r>
        <w:rPr>
          <w:rFonts w:hint="eastAsia" w:asciiTheme="minorEastAsia" w:hAnsiTheme="minorEastAsia" w:eastAsiaTheme="minorEastAsia" w:cstheme="minorEastAsia"/>
          <w:b/>
          <w:color w:val="auto"/>
          <w:sz w:val="32"/>
          <w:lang w:val="zh-CN"/>
        </w:rPr>
        <w:t>、未被列入“失信被执行人”的承诺</w:t>
      </w:r>
      <w:bookmarkEnd w:id="628"/>
      <w:bookmarkEnd w:id="629"/>
      <w:bookmarkEnd w:id="630"/>
      <w:bookmarkEnd w:id="631"/>
      <w:bookmarkEnd w:id="632"/>
      <w:bookmarkEnd w:id="633"/>
    </w:p>
    <w:p w14:paraId="204F0378">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608C1D7F">
      <w:pPr>
        <w:pStyle w:val="49"/>
        <w:widowControl w:val="0"/>
        <w:autoSpaceDE w:val="0"/>
        <w:autoSpaceDN w:val="0"/>
        <w:adjustRightInd w:val="0"/>
        <w:spacing w:before="0" w:after="0" w:line="360" w:lineRule="auto"/>
        <w:ind w:firstLine="480" w:firstLineChars="200"/>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经信用中国（www.creditchina.gov.cn）、中国政府采购（www.ccgp.gov.cn）等渠道查询后，列入失信被执行人、重大税收违法失信主体、政府采购严重违法失信行为记录名单的，取消投标资格。（提供“信用中国”“中国政府采购网”网站的查询截图，时间为磋商截止时间前</w:t>
      </w:r>
      <w:r>
        <w:rPr>
          <w:rFonts w:hint="eastAsia" w:asciiTheme="minorEastAsia" w:hAnsiTheme="minorEastAsia" w:eastAsiaTheme="minorEastAsia" w:cstheme="minorEastAsia"/>
          <w:sz w:val="24"/>
          <w:lang w:val="en-US" w:eastAsia="zh-CN"/>
        </w:rPr>
        <w:t>10</w:t>
      </w:r>
      <w:r>
        <w:rPr>
          <w:rFonts w:hint="eastAsia" w:asciiTheme="minorEastAsia" w:hAnsiTheme="minorEastAsia" w:eastAsiaTheme="minorEastAsia" w:cstheme="minorEastAsia"/>
          <w:sz w:val="24"/>
          <w:lang w:eastAsia="zh-CN"/>
        </w:rPr>
        <w:t>天内）。</w:t>
      </w:r>
    </w:p>
    <w:p w14:paraId="287B5AAE">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54CEFD8A">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0CA507CB">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002E7949">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6E0BD9B7">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74F702C2">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3C3BCC57">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158E6E1E">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1E987F2C">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4A550BF3">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3FC4C1A5">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4DB675DA">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50DB5CCE">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5FE59D8C">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122ADC95">
      <w:pPr>
        <w:spacing w:line="360" w:lineRule="auto"/>
        <w:jc w:val="left"/>
        <w:rPr>
          <w:rFonts w:hint="eastAsia" w:asciiTheme="minorEastAsia" w:hAnsiTheme="minorEastAsia" w:eastAsiaTheme="minorEastAsia" w:cstheme="minorEastAsia"/>
          <w:color w:val="auto"/>
          <w:sz w:val="24"/>
          <w:lang w:val="zh-CN"/>
        </w:rPr>
      </w:pPr>
    </w:p>
    <w:p w14:paraId="1E02DB4E">
      <w:pPr>
        <w:pStyle w:val="20"/>
        <w:spacing w:line="360" w:lineRule="auto"/>
        <w:rPr>
          <w:rFonts w:hint="eastAsia" w:asciiTheme="minorEastAsia" w:hAnsiTheme="minorEastAsia" w:eastAsiaTheme="minorEastAsia" w:cstheme="minorEastAsia"/>
          <w:color w:val="auto"/>
          <w:sz w:val="24"/>
          <w:lang w:val="zh-CN"/>
        </w:rPr>
      </w:pPr>
    </w:p>
    <w:p w14:paraId="39594D4F">
      <w:pPr>
        <w:pStyle w:val="20"/>
        <w:spacing w:line="360" w:lineRule="auto"/>
        <w:rPr>
          <w:rFonts w:hint="eastAsia" w:asciiTheme="minorEastAsia" w:hAnsiTheme="minorEastAsia" w:eastAsiaTheme="minorEastAsia" w:cstheme="minorEastAsia"/>
          <w:color w:val="auto"/>
          <w:sz w:val="24"/>
          <w:lang w:val="zh-CN"/>
        </w:rPr>
      </w:pPr>
    </w:p>
    <w:p w14:paraId="348CB531">
      <w:pPr>
        <w:pStyle w:val="20"/>
        <w:spacing w:line="360" w:lineRule="auto"/>
        <w:rPr>
          <w:rFonts w:hint="eastAsia" w:asciiTheme="minorEastAsia" w:hAnsiTheme="minorEastAsia" w:eastAsiaTheme="minorEastAsia" w:cstheme="minorEastAsia"/>
          <w:color w:val="auto"/>
          <w:sz w:val="24"/>
          <w:lang w:val="zh-CN"/>
        </w:rPr>
      </w:pPr>
    </w:p>
    <w:p w14:paraId="66658E03">
      <w:pPr>
        <w:pStyle w:val="20"/>
        <w:spacing w:line="360" w:lineRule="auto"/>
        <w:rPr>
          <w:rFonts w:hint="eastAsia" w:asciiTheme="minorEastAsia" w:hAnsiTheme="minorEastAsia" w:eastAsiaTheme="minorEastAsia" w:cstheme="minorEastAsia"/>
          <w:color w:val="auto"/>
          <w:sz w:val="24"/>
          <w:lang w:val="zh-CN"/>
        </w:rPr>
      </w:pPr>
    </w:p>
    <w:p w14:paraId="02103E4F">
      <w:pPr>
        <w:pStyle w:val="20"/>
        <w:spacing w:line="360" w:lineRule="auto"/>
        <w:rPr>
          <w:rFonts w:hint="eastAsia" w:asciiTheme="minorEastAsia" w:hAnsiTheme="minorEastAsia" w:eastAsiaTheme="minorEastAsia" w:cstheme="minorEastAsia"/>
          <w:color w:val="auto"/>
          <w:sz w:val="24"/>
          <w:lang w:val="zh-CN"/>
        </w:rPr>
      </w:pPr>
    </w:p>
    <w:p w14:paraId="76C46B05">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722BC386">
      <w:pPr>
        <w:pStyle w:val="4"/>
        <w:numPr>
          <w:ilvl w:val="0"/>
          <w:numId w:val="0"/>
        </w:numPr>
        <w:spacing w:line="360" w:lineRule="auto"/>
        <w:ind w:left="709" w:hanging="709"/>
        <w:jc w:val="left"/>
        <w:rPr>
          <w:rFonts w:hint="eastAsia" w:asciiTheme="minorEastAsia" w:hAnsiTheme="minorEastAsia" w:eastAsiaTheme="minorEastAsia" w:cstheme="minorEastAsia"/>
          <w:color w:val="auto"/>
          <w:sz w:val="24"/>
          <w:lang w:val="zh-CN"/>
        </w:rPr>
      </w:pPr>
    </w:p>
    <w:p w14:paraId="55CA54D2">
      <w:pPr>
        <w:pStyle w:val="4"/>
        <w:numPr>
          <w:ilvl w:val="0"/>
          <w:numId w:val="0"/>
        </w:numPr>
        <w:spacing w:line="360" w:lineRule="auto"/>
        <w:jc w:val="left"/>
        <w:rPr>
          <w:rFonts w:hint="eastAsia" w:asciiTheme="minorEastAsia" w:hAnsiTheme="minorEastAsia" w:eastAsiaTheme="minorEastAsia" w:cstheme="minorEastAsia"/>
          <w:color w:val="auto"/>
          <w:sz w:val="24"/>
          <w:lang w:val="zh-CN"/>
        </w:rPr>
      </w:pPr>
    </w:p>
    <w:p w14:paraId="4DE37FDA">
      <w:pPr>
        <w:pStyle w:val="4"/>
        <w:numPr>
          <w:ilvl w:val="0"/>
          <w:numId w:val="0"/>
        </w:numPr>
        <w:spacing w:line="360" w:lineRule="auto"/>
        <w:jc w:val="left"/>
        <w:rPr>
          <w:rFonts w:hint="eastAsia" w:asciiTheme="minorEastAsia" w:hAnsiTheme="minorEastAsia" w:eastAsiaTheme="minorEastAsia" w:cstheme="minorEastAsia"/>
          <w:b/>
          <w:color w:val="auto"/>
          <w:sz w:val="32"/>
          <w:lang w:val="zh-CN"/>
        </w:rPr>
      </w:pPr>
      <w:bookmarkStart w:id="634" w:name="_Toc30269"/>
      <w:bookmarkStart w:id="635" w:name="_Toc9724"/>
      <w:bookmarkStart w:id="636" w:name="_Toc11079"/>
      <w:bookmarkStart w:id="637" w:name="_Toc8283"/>
      <w:bookmarkStart w:id="638" w:name="_Toc9955"/>
      <w:bookmarkStart w:id="639" w:name="_Toc8116"/>
      <w:r>
        <w:rPr>
          <w:rFonts w:hint="eastAsia" w:asciiTheme="minorEastAsia" w:hAnsiTheme="minorEastAsia" w:eastAsiaTheme="minorEastAsia" w:cstheme="minorEastAsia"/>
          <w:b/>
          <w:color w:val="auto"/>
          <w:sz w:val="32"/>
          <w:lang w:val="zh-CN"/>
        </w:rPr>
        <w:t>格式</w:t>
      </w:r>
      <w:r>
        <w:rPr>
          <w:rFonts w:hint="eastAsia" w:asciiTheme="minorEastAsia" w:hAnsiTheme="minorEastAsia" w:eastAsiaTheme="minorEastAsia" w:cstheme="minorEastAsia"/>
          <w:b/>
          <w:color w:val="auto"/>
          <w:sz w:val="32"/>
        </w:rPr>
        <w:t>12</w:t>
      </w:r>
      <w:r>
        <w:rPr>
          <w:rFonts w:hint="eastAsia" w:asciiTheme="minorEastAsia" w:hAnsiTheme="minorEastAsia" w:eastAsiaTheme="minorEastAsia" w:cstheme="minorEastAsia"/>
          <w:b/>
          <w:color w:val="auto"/>
          <w:sz w:val="32"/>
          <w:lang w:val="zh-CN"/>
        </w:rPr>
        <w:t>、</w:t>
      </w:r>
      <w:r>
        <w:rPr>
          <w:rFonts w:hint="eastAsia" w:asciiTheme="minorEastAsia" w:hAnsiTheme="minorEastAsia" w:eastAsiaTheme="minorEastAsia" w:cstheme="minorEastAsia"/>
          <w:b/>
          <w:color w:val="auto"/>
          <w:sz w:val="32"/>
          <w:szCs w:val="22"/>
          <w:lang w:val="zh-CN"/>
        </w:rPr>
        <w:t>评分对照表</w:t>
      </w:r>
      <w:bookmarkEnd w:id="634"/>
      <w:bookmarkEnd w:id="635"/>
      <w:bookmarkEnd w:id="636"/>
      <w:bookmarkEnd w:id="637"/>
      <w:bookmarkEnd w:id="638"/>
      <w:bookmarkEnd w:id="639"/>
    </w:p>
    <w:p w14:paraId="21496FE3">
      <w:pPr>
        <w:autoSpaceDE w:val="0"/>
        <w:autoSpaceDN w:val="0"/>
        <w:adjustRightInd w:val="0"/>
        <w:spacing w:line="360" w:lineRule="auto"/>
        <w:jc w:val="left"/>
        <w:rPr>
          <w:rFonts w:hint="eastAsia" w:asciiTheme="minorEastAsia" w:hAnsiTheme="minorEastAsia" w:eastAsiaTheme="minorEastAsia" w:cstheme="minorEastAsia"/>
          <w:b/>
          <w:bCs/>
          <w:color w:val="auto"/>
          <w:sz w:val="32"/>
          <w:szCs w:val="30"/>
          <w:lang w:val="zh-CN"/>
        </w:rPr>
      </w:pPr>
    </w:p>
    <w:p w14:paraId="0CA34B05">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评分对照表</w:t>
      </w:r>
    </w:p>
    <w:tbl>
      <w:tblPr>
        <w:tblStyle w:val="25"/>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27B0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5EAABA66">
            <w:pPr>
              <w:pStyle w:val="7"/>
              <w:spacing w:line="360" w:lineRule="auto"/>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2514" w:type="dxa"/>
            <w:noWrap/>
            <w:vAlign w:val="center"/>
          </w:tcPr>
          <w:p w14:paraId="57B1D4BC">
            <w:pPr>
              <w:pStyle w:val="7"/>
              <w:spacing w:line="360" w:lineRule="auto"/>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磋商文件评分标准</w:t>
            </w:r>
          </w:p>
        </w:tc>
        <w:tc>
          <w:tcPr>
            <w:tcW w:w="2266" w:type="dxa"/>
            <w:noWrap/>
            <w:vAlign w:val="center"/>
          </w:tcPr>
          <w:p w14:paraId="0C7F786D">
            <w:pPr>
              <w:pStyle w:val="7"/>
              <w:spacing w:line="360" w:lineRule="auto"/>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磋商响应部分</w:t>
            </w:r>
          </w:p>
        </w:tc>
        <w:tc>
          <w:tcPr>
            <w:tcW w:w="2966" w:type="dxa"/>
            <w:noWrap/>
            <w:vAlign w:val="center"/>
          </w:tcPr>
          <w:p w14:paraId="7132AC1E">
            <w:pPr>
              <w:pStyle w:val="7"/>
              <w:spacing w:line="360" w:lineRule="auto"/>
              <w:ind w:firstLine="0" w:firstLineChars="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磋商响应文件中对应页码</w:t>
            </w:r>
          </w:p>
        </w:tc>
      </w:tr>
      <w:tr w14:paraId="4AF1F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4E5A7BC3">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514" w:type="dxa"/>
            <w:noWrap/>
            <w:vAlign w:val="center"/>
          </w:tcPr>
          <w:p w14:paraId="69D49F4B">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266" w:type="dxa"/>
            <w:noWrap/>
            <w:vAlign w:val="center"/>
          </w:tcPr>
          <w:p w14:paraId="75C41EC9">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966" w:type="dxa"/>
            <w:noWrap/>
            <w:vAlign w:val="center"/>
          </w:tcPr>
          <w:p w14:paraId="60F7A82B">
            <w:pPr>
              <w:pStyle w:val="7"/>
              <w:spacing w:line="360" w:lineRule="auto"/>
              <w:ind w:firstLine="480"/>
              <w:jc w:val="left"/>
              <w:rPr>
                <w:rFonts w:hint="eastAsia" w:asciiTheme="minorEastAsia" w:hAnsiTheme="minorEastAsia" w:eastAsiaTheme="minorEastAsia" w:cstheme="minorEastAsia"/>
                <w:color w:val="auto"/>
                <w:sz w:val="24"/>
                <w:szCs w:val="24"/>
              </w:rPr>
            </w:pPr>
          </w:p>
        </w:tc>
      </w:tr>
      <w:tr w14:paraId="03B5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55E91000">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514" w:type="dxa"/>
            <w:noWrap/>
            <w:vAlign w:val="center"/>
          </w:tcPr>
          <w:p w14:paraId="75BF0434">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266" w:type="dxa"/>
            <w:noWrap/>
            <w:vAlign w:val="center"/>
          </w:tcPr>
          <w:p w14:paraId="0828A828">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966" w:type="dxa"/>
            <w:noWrap/>
            <w:vAlign w:val="center"/>
          </w:tcPr>
          <w:p w14:paraId="1F698299">
            <w:pPr>
              <w:pStyle w:val="7"/>
              <w:spacing w:line="360" w:lineRule="auto"/>
              <w:ind w:firstLine="480"/>
              <w:jc w:val="left"/>
              <w:rPr>
                <w:rFonts w:hint="eastAsia" w:asciiTheme="minorEastAsia" w:hAnsiTheme="minorEastAsia" w:eastAsiaTheme="minorEastAsia" w:cstheme="minorEastAsia"/>
                <w:color w:val="auto"/>
                <w:sz w:val="24"/>
                <w:szCs w:val="24"/>
              </w:rPr>
            </w:pPr>
          </w:p>
        </w:tc>
      </w:tr>
      <w:tr w14:paraId="1C1E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0099F219">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514" w:type="dxa"/>
            <w:noWrap/>
            <w:vAlign w:val="center"/>
          </w:tcPr>
          <w:p w14:paraId="6EC50B29">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266" w:type="dxa"/>
            <w:noWrap/>
            <w:vAlign w:val="center"/>
          </w:tcPr>
          <w:p w14:paraId="24DD343C">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966" w:type="dxa"/>
            <w:noWrap/>
            <w:vAlign w:val="center"/>
          </w:tcPr>
          <w:p w14:paraId="2DDA533D">
            <w:pPr>
              <w:pStyle w:val="7"/>
              <w:spacing w:line="360" w:lineRule="auto"/>
              <w:ind w:firstLine="480"/>
              <w:jc w:val="left"/>
              <w:rPr>
                <w:rFonts w:hint="eastAsia" w:asciiTheme="minorEastAsia" w:hAnsiTheme="minorEastAsia" w:eastAsiaTheme="minorEastAsia" w:cstheme="minorEastAsia"/>
                <w:color w:val="auto"/>
                <w:sz w:val="24"/>
                <w:szCs w:val="24"/>
              </w:rPr>
            </w:pPr>
          </w:p>
        </w:tc>
      </w:tr>
      <w:tr w14:paraId="5D510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19148086">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514" w:type="dxa"/>
            <w:noWrap/>
            <w:vAlign w:val="center"/>
          </w:tcPr>
          <w:p w14:paraId="2059B356">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266" w:type="dxa"/>
            <w:noWrap/>
            <w:vAlign w:val="center"/>
          </w:tcPr>
          <w:p w14:paraId="7577F123">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966" w:type="dxa"/>
            <w:noWrap/>
            <w:vAlign w:val="center"/>
          </w:tcPr>
          <w:p w14:paraId="25231919">
            <w:pPr>
              <w:pStyle w:val="7"/>
              <w:spacing w:line="360" w:lineRule="auto"/>
              <w:ind w:firstLine="480"/>
              <w:jc w:val="left"/>
              <w:rPr>
                <w:rFonts w:hint="eastAsia" w:asciiTheme="minorEastAsia" w:hAnsiTheme="minorEastAsia" w:eastAsiaTheme="minorEastAsia" w:cstheme="minorEastAsia"/>
                <w:color w:val="auto"/>
                <w:sz w:val="24"/>
                <w:szCs w:val="24"/>
              </w:rPr>
            </w:pPr>
          </w:p>
        </w:tc>
      </w:tr>
      <w:tr w14:paraId="12F6D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255282AB">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514" w:type="dxa"/>
            <w:noWrap/>
            <w:vAlign w:val="center"/>
          </w:tcPr>
          <w:p w14:paraId="7091EDA0">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266" w:type="dxa"/>
            <w:noWrap/>
            <w:vAlign w:val="center"/>
          </w:tcPr>
          <w:p w14:paraId="76B73181">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966" w:type="dxa"/>
            <w:noWrap/>
            <w:vAlign w:val="center"/>
          </w:tcPr>
          <w:p w14:paraId="4705C180">
            <w:pPr>
              <w:pStyle w:val="7"/>
              <w:spacing w:line="360" w:lineRule="auto"/>
              <w:ind w:firstLine="480"/>
              <w:jc w:val="left"/>
              <w:rPr>
                <w:rFonts w:hint="eastAsia" w:asciiTheme="minorEastAsia" w:hAnsiTheme="minorEastAsia" w:eastAsiaTheme="minorEastAsia" w:cstheme="minorEastAsia"/>
                <w:color w:val="auto"/>
                <w:sz w:val="24"/>
                <w:szCs w:val="24"/>
              </w:rPr>
            </w:pPr>
          </w:p>
        </w:tc>
      </w:tr>
      <w:tr w14:paraId="22F2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noWrap/>
            <w:vAlign w:val="center"/>
          </w:tcPr>
          <w:p w14:paraId="6E3BB12A">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514" w:type="dxa"/>
            <w:noWrap/>
            <w:vAlign w:val="center"/>
          </w:tcPr>
          <w:p w14:paraId="71CEAAAD">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266" w:type="dxa"/>
            <w:noWrap/>
            <w:vAlign w:val="center"/>
          </w:tcPr>
          <w:p w14:paraId="54DD597C">
            <w:pPr>
              <w:pStyle w:val="7"/>
              <w:spacing w:line="360" w:lineRule="auto"/>
              <w:ind w:firstLine="480"/>
              <w:jc w:val="left"/>
              <w:rPr>
                <w:rFonts w:hint="eastAsia" w:asciiTheme="minorEastAsia" w:hAnsiTheme="minorEastAsia" w:eastAsiaTheme="minorEastAsia" w:cstheme="minorEastAsia"/>
                <w:color w:val="auto"/>
                <w:sz w:val="24"/>
                <w:szCs w:val="24"/>
              </w:rPr>
            </w:pPr>
          </w:p>
        </w:tc>
        <w:tc>
          <w:tcPr>
            <w:tcW w:w="2966" w:type="dxa"/>
            <w:noWrap/>
            <w:vAlign w:val="center"/>
          </w:tcPr>
          <w:p w14:paraId="0FF052A8">
            <w:pPr>
              <w:pStyle w:val="7"/>
              <w:spacing w:line="360" w:lineRule="auto"/>
              <w:ind w:firstLine="480"/>
              <w:jc w:val="left"/>
              <w:rPr>
                <w:rFonts w:hint="eastAsia" w:asciiTheme="minorEastAsia" w:hAnsiTheme="minorEastAsia" w:eastAsiaTheme="minorEastAsia" w:cstheme="minorEastAsia"/>
                <w:color w:val="auto"/>
                <w:sz w:val="24"/>
                <w:szCs w:val="24"/>
              </w:rPr>
            </w:pPr>
          </w:p>
        </w:tc>
      </w:tr>
    </w:tbl>
    <w:p w14:paraId="61AEFFC7">
      <w:pPr>
        <w:spacing w:line="360" w:lineRule="auto"/>
        <w:jc w:val="left"/>
        <w:rPr>
          <w:rFonts w:hint="eastAsia" w:asciiTheme="minorEastAsia" w:hAnsiTheme="minorEastAsia" w:eastAsiaTheme="minorEastAsia" w:cstheme="minorEastAsia"/>
          <w:bCs/>
          <w:color w:val="auto"/>
          <w:sz w:val="24"/>
          <w:szCs w:val="28"/>
        </w:rPr>
      </w:pPr>
    </w:p>
    <w:p w14:paraId="1431985F">
      <w:pPr>
        <w:pStyle w:val="4"/>
        <w:numPr>
          <w:ilvl w:val="0"/>
          <w:numId w:val="0"/>
        </w:numPr>
        <w:spacing w:line="360" w:lineRule="auto"/>
        <w:ind w:left="709" w:hanging="709"/>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szCs w:val="28"/>
        </w:rPr>
        <w:br w:type="page"/>
      </w:r>
      <w:bookmarkStart w:id="640" w:name="_Toc1532"/>
      <w:bookmarkStart w:id="641" w:name="_Toc11497"/>
      <w:bookmarkStart w:id="642" w:name="_Toc24328"/>
      <w:bookmarkStart w:id="643" w:name="_Toc31601"/>
      <w:bookmarkStart w:id="644" w:name="_Toc19290"/>
      <w:bookmarkStart w:id="645" w:name="_Toc25419"/>
      <w:r>
        <w:rPr>
          <w:rFonts w:hint="eastAsia" w:asciiTheme="minorEastAsia" w:hAnsiTheme="minorEastAsia" w:eastAsiaTheme="minorEastAsia" w:cstheme="minorEastAsia"/>
          <w:b/>
          <w:color w:val="auto"/>
          <w:sz w:val="32"/>
          <w:lang w:val="zh-CN"/>
        </w:rPr>
        <w:t>格式1</w:t>
      </w:r>
      <w:r>
        <w:rPr>
          <w:rFonts w:hint="eastAsia" w:asciiTheme="minorEastAsia" w:hAnsiTheme="minorEastAsia" w:eastAsiaTheme="minorEastAsia" w:cstheme="minorEastAsia"/>
          <w:b/>
          <w:color w:val="auto"/>
          <w:sz w:val="32"/>
        </w:rPr>
        <w:t>3</w:t>
      </w:r>
      <w:r>
        <w:rPr>
          <w:rFonts w:hint="eastAsia" w:asciiTheme="minorEastAsia" w:hAnsiTheme="minorEastAsia" w:eastAsiaTheme="minorEastAsia" w:cstheme="minorEastAsia"/>
          <w:b/>
          <w:color w:val="auto"/>
          <w:sz w:val="32"/>
          <w:lang w:val="zh-CN"/>
        </w:rPr>
        <w:t>、</w:t>
      </w:r>
      <w:bookmarkStart w:id="646" w:name="_Toc487036155"/>
      <w:r>
        <w:rPr>
          <w:rFonts w:hint="eastAsia" w:asciiTheme="minorEastAsia" w:hAnsiTheme="minorEastAsia" w:eastAsiaTheme="minorEastAsia" w:cstheme="minorEastAsia"/>
          <w:b/>
          <w:color w:val="auto"/>
          <w:sz w:val="32"/>
          <w:szCs w:val="22"/>
          <w:lang w:val="zh-CN"/>
        </w:rPr>
        <w:t>竞争性磋商首次报价表</w:t>
      </w:r>
      <w:bookmarkEnd w:id="640"/>
      <w:bookmarkEnd w:id="641"/>
      <w:bookmarkEnd w:id="642"/>
      <w:bookmarkEnd w:id="643"/>
      <w:bookmarkEnd w:id="644"/>
      <w:bookmarkEnd w:id="645"/>
      <w:bookmarkEnd w:id="646"/>
    </w:p>
    <w:p w14:paraId="403554FA">
      <w:pPr>
        <w:spacing w:line="360" w:lineRule="auto"/>
        <w:jc w:val="left"/>
        <w:rPr>
          <w:rFonts w:hint="eastAsia" w:asciiTheme="minorEastAsia" w:hAnsiTheme="minorEastAsia" w:eastAsiaTheme="minorEastAsia" w:cstheme="minorEastAsia"/>
          <w:b/>
          <w:bCs/>
          <w:color w:val="auto"/>
          <w:sz w:val="28"/>
          <w:szCs w:val="28"/>
        </w:rPr>
      </w:pPr>
    </w:p>
    <w:p w14:paraId="657374DF">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竞争性磋商首次报价表</w:t>
      </w:r>
    </w:p>
    <w:p w14:paraId="42D8BDF4">
      <w:pPr>
        <w:autoSpaceDE w:val="0"/>
        <w:autoSpaceDN w:val="0"/>
        <w:adjustRightInd w:val="0"/>
        <w:spacing w:line="360" w:lineRule="auto"/>
        <w:jc w:val="left"/>
        <w:outlineLvl w:val="1"/>
        <w:rPr>
          <w:rFonts w:hint="eastAsia" w:asciiTheme="minorEastAsia" w:hAnsiTheme="minorEastAsia" w:eastAsiaTheme="minorEastAsia" w:cstheme="minorEastAsia"/>
          <w:b/>
          <w:bCs/>
          <w:color w:val="auto"/>
          <w:sz w:val="24"/>
          <w:lang w:val="zh-CN"/>
        </w:rPr>
      </w:pPr>
    </w:p>
    <w:p w14:paraId="5E471836">
      <w:pPr>
        <w:autoSpaceDE w:val="0"/>
        <w:autoSpaceDN w:val="0"/>
        <w:adjustRightInd w:val="0"/>
        <w:spacing w:line="360" w:lineRule="auto"/>
        <w:jc w:val="left"/>
        <w:outlineLvl w:val="1"/>
        <w:rPr>
          <w:rFonts w:hint="eastAsia" w:asciiTheme="minorEastAsia" w:hAnsiTheme="minorEastAsia" w:eastAsiaTheme="minorEastAsia" w:cstheme="minorEastAsia"/>
          <w:b/>
          <w:bCs/>
          <w:color w:val="auto"/>
          <w:sz w:val="24"/>
        </w:rPr>
      </w:pPr>
      <w:bookmarkStart w:id="647" w:name="_Toc3244"/>
      <w:bookmarkStart w:id="648" w:name="_Toc22857"/>
      <w:bookmarkStart w:id="649" w:name="_Toc13749"/>
      <w:r>
        <w:rPr>
          <w:rFonts w:hint="eastAsia" w:asciiTheme="minorEastAsia" w:hAnsiTheme="minorEastAsia" w:eastAsiaTheme="minorEastAsia" w:cstheme="minorEastAsia"/>
          <w:b/>
          <w:bCs/>
          <w:color w:val="auto"/>
          <w:sz w:val="24"/>
          <w:lang w:val="zh-CN"/>
        </w:rPr>
        <w:t>采购项目编号：</w:t>
      </w:r>
      <w:bookmarkEnd w:id="647"/>
      <w:bookmarkEnd w:id="648"/>
      <w:bookmarkEnd w:id="649"/>
      <w:r>
        <w:rPr>
          <w:rFonts w:hint="eastAsia" w:asciiTheme="minorEastAsia" w:hAnsiTheme="minorEastAsia" w:eastAsiaTheme="minorEastAsia" w:cstheme="minorEastAsia"/>
          <w:b/>
          <w:bCs/>
          <w:color w:val="auto"/>
          <w:sz w:val="24"/>
          <w:lang w:val="zh-CN"/>
        </w:rPr>
        <w:t xml:space="preserve">                                                 单位：人民币（元）</w:t>
      </w:r>
    </w:p>
    <w:tbl>
      <w:tblPr>
        <w:tblStyle w:val="25"/>
        <w:tblW w:w="9968" w:type="dxa"/>
        <w:jc w:val="center"/>
        <w:tblLayout w:type="fixed"/>
        <w:tblCellMar>
          <w:top w:w="0" w:type="dxa"/>
          <w:left w:w="108" w:type="dxa"/>
          <w:bottom w:w="0" w:type="dxa"/>
          <w:right w:w="108" w:type="dxa"/>
        </w:tblCellMar>
      </w:tblPr>
      <w:tblGrid>
        <w:gridCol w:w="2966"/>
        <w:gridCol w:w="3188"/>
        <w:gridCol w:w="2129"/>
        <w:gridCol w:w="1685"/>
      </w:tblGrid>
      <w:tr w14:paraId="6E029E55">
        <w:tblPrEx>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C18D93C">
            <w:pPr>
              <w:autoSpaceDE w:val="0"/>
              <w:autoSpaceDN w:val="0"/>
              <w:spacing w:line="360" w:lineRule="auto"/>
              <w:jc w:val="center"/>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bCs/>
                <w:color w:val="auto"/>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8E8D9B7">
            <w:pPr>
              <w:autoSpaceDE w:val="0"/>
              <w:autoSpaceDN w:val="0"/>
              <w:spacing w:line="360" w:lineRule="auto"/>
              <w:ind w:firstLine="482"/>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磋商首次报价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7C6F424F">
            <w:pPr>
              <w:autoSpaceDE w:val="0"/>
              <w:autoSpaceDN w:val="0"/>
              <w:spacing w:line="360" w:lineRule="auto"/>
              <w:jc w:val="center"/>
              <w:rPr>
                <w:rFonts w:hint="eastAsia" w:asciiTheme="minorEastAsia" w:hAnsiTheme="minorEastAsia" w:eastAsiaTheme="minorEastAsia" w:cstheme="minorEastAsia"/>
                <w:bCs/>
                <w:color w:val="auto"/>
                <w:sz w:val="24"/>
                <w:lang w:val="zh-CN"/>
              </w:rPr>
            </w:pPr>
            <w:r>
              <w:rPr>
                <w:rFonts w:hint="eastAsia" w:asciiTheme="minorEastAsia" w:hAnsiTheme="minorEastAsia" w:eastAsiaTheme="minorEastAsia" w:cstheme="minorEastAsia"/>
                <w:bCs/>
                <w:color w:val="auto"/>
                <w:sz w:val="24"/>
                <w:lang w:val="zh-CN"/>
              </w:rPr>
              <w:t>服务期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AF49776">
            <w:pPr>
              <w:autoSpaceDE w:val="0"/>
              <w:autoSpaceDN w:val="0"/>
              <w:spacing w:line="360" w:lineRule="auto"/>
              <w:jc w:val="center"/>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备注</w:t>
            </w:r>
          </w:p>
        </w:tc>
      </w:tr>
      <w:tr w14:paraId="1C89B691">
        <w:tblPrEx>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ign w:val="center"/>
          </w:tcPr>
          <w:p w14:paraId="03859B64">
            <w:pPr>
              <w:autoSpaceDE w:val="0"/>
              <w:autoSpaceDN w:val="0"/>
              <w:spacing w:line="360" w:lineRule="auto"/>
              <w:jc w:val="left"/>
              <w:rPr>
                <w:rFonts w:hint="eastAsia" w:asciiTheme="minorEastAsia" w:hAnsiTheme="minorEastAsia" w:eastAsiaTheme="minorEastAsia" w:cstheme="minorEastAsia"/>
                <w:color w:val="auto"/>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F6520EE">
            <w:pPr>
              <w:autoSpaceDE w:val="0"/>
              <w:autoSpaceDN w:val="0"/>
              <w:spacing w:line="360" w:lineRule="auto"/>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ign w:val="center"/>
          </w:tcPr>
          <w:p w14:paraId="04F42C1B">
            <w:pPr>
              <w:autoSpaceDE w:val="0"/>
              <w:autoSpaceDN w:val="0"/>
              <w:spacing w:line="360" w:lineRule="auto"/>
              <w:ind w:firstLine="197"/>
              <w:jc w:val="left"/>
              <w:rPr>
                <w:rFonts w:hint="eastAsia" w:asciiTheme="minorEastAsia" w:hAnsiTheme="minorEastAsia" w:eastAsiaTheme="minorEastAsia" w:cstheme="minorEastAsia"/>
                <w:color w:val="auto"/>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70FF1E0">
            <w:pPr>
              <w:autoSpaceDE w:val="0"/>
              <w:autoSpaceDN w:val="0"/>
              <w:spacing w:line="360" w:lineRule="auto"/>
              <w:jc w:val="left"/>
              <w:rPr>
                <w:rFonts w:hint="eastAsia" w:asciiTheme="minorEastAsia" w:hAnsiTheme="minorEastAsia" w:eastAsiaTheme="minorEastAsia" w:cstheme="minorEastAsia"/>
                <w:color w:val="auto"/>
                <w:lang w:val="zh-CN"/>
              </w:rPr>
            </w:pPr>
          </w:p>
        </w:tc>
      </w:tr>
      <w:tr w14:paraId="3966957B">
        <w:tblPrEx>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ign w:val="center"/>
          </w:tcPr>
          <w:p w14:paraId="0FF33440">
            <w:pPr>
              <w:autoSpaceDE w:val="0"/>
              <w:autoSpaceDN w:val="0"/>
              <w:spacing w:line="360" w:lineRule="auto"/>
              <w:jc w:val="left"/>
              <w:rPr>
                <w:rFonts w:hint="eastAsia" w:asciiTheme="minorEastAsia" w:hAnsiTheme="minorEastAsia" w:eastAsiaTheme="minorEastAsia" w:cstheme="minorEastAsia"/>
                <w:color w:val="auto"/>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96AEF84">
            <w:pPr>
              <w:autoSpaceDE w:val="0"/>
              <w:autoSpaceDN w:val="0"/>
              <w:spacing w:line="360" w:lineRule="auto"/>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ign w:val="center"/>
          </w:tcPr>
          <w:p w14:paraId="7796977B">
            <w:pPr>
              <w:autoSpaceDE w:val="0"/>
              <w:autoSpaceDN w:val="0"/>
              <w:spacing w:line="360" w:lineRule="auto"/>
              <w:jc w:val="left"/>
              <w:rPr>
                <w:rFonts w:hint="eastAsia" w:asciiTheme="minorEastAsia" w:hAnsiTheme="minorEastAsia" w:eastAsiaTheme="minorEastAsia" w:cstheme="minorEastAsia"/>
                <w:color w:val="auto"/>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772D6A1">
            <w:pPr>
              <w:autoSpaceDE w:val="0"/>
              <w:autoSpaceDN w:val="0"/>
              <w:spacing w:line="360" w:lineRule="auto"/>
              <w:jc w:val="left"/>
              <w:rPr>
                <w:rFonts w:hint="eastAsia" w:asciiTheme="minorEastAsia" w:hAnsiTheme="minorEastAsia" w:eastAsiaTheme="minorEastAsia" w:cstheme="minorEastAsia"/>
                <w:color w:val="auto"/>
                <w:lang w:val="zh-CN"/>
              </w:rPr>
            </w:pPr>
          </w:p>
        </w:tc>
      </w:tr>
      <w:tr w14:paraId="7649E67E">
        <w:tblPrEx>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tcPr>
          <w:p w14:paraId="2D0E04EB">
            <w:pPr>
              <w:autoSpaceDE w:val="0"/>
              <w:autoSpaceDN w:val="0"/>
              <w:spacing w:line="360" w:lineRule="auto"/>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优惠承诺及其他：</w:t>
            </w:r>
          </w:p>
        </w:tc>
      </w:tr>
    </w:tbl>
    <w:p w14:paraId="6438A0F5">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Cs/>
          <w:color w:val="auto"/>
          <w:sz w:val="24"/>
          <w:szCs w:val="24"/>
          <w:lang w:val="zh-CN"/>
        </w:rPr>
        <w:t>注：</w:t>
      </w:r>
      <w:r>
        <w:rPr>
          <w:rFonts w:hint="eastAsia" w:asciiTheme="minorEastAsia" w:hAnsiTheme="minorEastAsia" w:eastAsiaTheme="minorEastAsia" w:cstheme="minorEastAsia"/>
          <w:color w:val="auto"/>
          <w:sz w:val="24"/>
          <w:szCs w:val="24"/>
          <w:lang w:val="zh-CN"/>
        </w:rPr>
        <w:t>1、填写此表时不得改变表格形式（可按所投包增加行）。</w:t>
      </w:r>
    </w:p>
    <w:p w14:paraId="37540A5D">
      <w:pPr>
        <w:autoSpaceDE w:val="0"/>
        <w:autoSpaceDN w:val="0"/>
        <w:adjustRightInd w:val="0"/>
        <w:spacing w:line="360" w:lineRule="auto"/>
        <w:ind w:firstLine="48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24"/>
          <w:szCs w:val="24"/>
          <w:lang w:val="zh-CN"/>
        </w:rPr>
        <w:t>2、“磋商报价”为磋商总价。磋商报价必须包括：</w:t>
      </w:r>
      <w:r>
        <w:rPr>
          <w:rFonts w:hint="eastAsia" w:asciiTheme="minorEastAsia" w:hAnsiTheme="minorEastAsia" w:eastAsiaTheme="minorEastAsia" w:cstheme="minorEastAsia"/>
          <w:sz w:val="24"/>
          <w:szCs w:val="24"/>
          <w:lang w:val="zh-CN"/>
        </w:rPr>
        <w:t>配套该项目提供的技术服务费用、</w:t>
      </w:r>
      <w:r>
        <w:rPr>
          <w:rFonts w:hint="eastAsia" w:asciiTheme="minorEastAsia" w:hAnsiTheme="minorEastAsia" w:eastAsiaTheme="minorEastAsia" w:cstheme="minorEastAsia"/>
          <w:sz w:val="24"/>
          <w:szCs w:val="24"/>
          <w:lang w:val="en-US" w:eastAsia="zh-CN"/>
        </w:rPr>
        <w:t>编制费、</w:t>
      </w:r>
      <w:r>
        <w:rPr>
          <w:rFonts w:hint="eastAsia" w:asciiTheme="minorEastAsia" w:hAnsiTheme="minorEastAsia" w:eastAsiaTheme="minorEastAsia" w:cstheme="minorEastAsia"/>
          <w:sz w:val="24"/>
          <w:szCs w:val="24"/>
          <w:lang w:val="zh-CN"/>
        </w:rPr>
        <w:t>招标代理服务费、售前、售中、售后、税金及不可预见费等全部费用。</w:t>
      </w:r>
    </w:p>
    <w:p w14:paraId="6E010A86">
      <w:pPr>
        <w:spacing w:line="360" w:lineRule="auto"/>
        <w:jc w:val="left"/>
        <w:rPr>
          <w:rFonts w:hint="eastAsia" w:asciiTheme="minorEastAsia" w:hAnsiTheme="minorEastAsia" w:eastAsiaTheme="minorEastAsia" w:cstheme="minorEastAsia"/>
          <w:b/>
          <w:bCs/>
          <w:color w:val="auto"/>
          <w:sz w:val="20"/>
          <w:lang w:val="zh-CN"/>
        </w:rPr>
      </w:pPr>
    </w:p>
    <w:p w14:paraId="5EAFA50B">
      <w:pPr>
        <w:jc w:val="left"/>
        <w:rPr>
          <w:rFonts w:hint="eastAsia" w:asciiTheme="minorEastAsia" w:hAnsiTheme="minorEastAsia" w:eastAsiaTheme="minorEastAsia" w:cstheme="minorEastAsia"/>
          <w:color w:val="auto"/>
          <w:lang w:val="zh-CN"/>
        </w:rPr>
      </w:pPr>
    </w:p>
    <w:p w14:paraId="18E1F8ED">
      <w:pPr>
        <w:spacing w:line="360" w:lineRule="auto"/>
        <w:jc w:val="left"/>
        <w:rPr>
          <w:rFonts w:hint="eastAsia" w:asciiTheme="minorEastAsia" w:hAnsiTheme="minorEastAsia" w:eastAsiaTheme="minorEastAsia" w:cstheme="minorEastAsia"/>
          <w:b/>
          <w:bCs/>
          <w:color w:val="auto"/>
          <w:sz w:val="20"/>
          <w:lang w:val="zh-CN"/>
        </w:rPr>
      </w:pPr>
    </w:p>
    <w:p w14:paraId="3AF01902">
      <w:pPr>
        <w:spacing w:line="360" w:lineRule="auto"/>
        <w:ind w:firstLine="388" w:firstLineChars="193"/>
        <w:jc w:val="left"/>
        <w:rPr>
          <w:rFonts w:hint="eastAsia" w:asciiTheme="minorEastAsia" w:hAnsiTheme="minorEastAsia" w:eastAsiaTheme="minorEastAsia" w:cstheme="minorEastAsia"/>
          <w:b/>
          <w:bCs/>
          <w:color w:val="auto"/>
          <w:sz w:val="20"/>
          <w:szCs w:val="22"/>
          <w:lang w:val="zh-CN"/>
        </w:rPr>
      </w:pPr>
    </w:p>
    <w:p w14:paraId="3C69FC13">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783E7164">
      <w:pPr>
        <w:tabs>
          <w:tab w:val="left" w:pos="168"/>
        </w:tabs>
        <w:adjustRightInd w:val="0"/>
        <w:spacing w:line="360" w:lineRule="auto"/>
        <w:ind w:firstLine="4958" w:firstLineChars="2058"/>
        <w:jc w:val="left"/>
        <w:textAlignment w:val="baseline"/>
        <w:outlineLvl w:val="1"/>
        <w:rPr>
          <w:rFonts w:hint="eastAsia" w:asciiTheme="minorEastAsia" w:hAnsiTheme="minorEastAsia" w:eastAsiaTheme="minorEastAsia" w:cstheme="minorEastAsia"/>
          <w:b/>
          <w:color w:val="auto"/>
          <w:sz w:val="24"/>
          <w:szCs w:val="28"/>
        </w:rPr>
      </w:pPr>
      <w:bookmarkStart w:id="650" w:name="_Toc29567"/>
      <w:bookmarkStart w:id="651" w:name="_Toc19365"/>
      <w:bookmarkStart w:id="652" w:name="_Toc7659"/>
      <w:r>
        <w:rPr>
          <w:rFonts w:hint="eastAsia" w:asciiTheme="minorEastAsia" w:hAnsiTheme="minorEastAsia" w:eastAsiaTheme="minorEastAsia" w:cstheme="minorEastAsia"/>
          <w:b/>
          <w:color w:val="auto"/>
          <w:sz w:val="24"/>
          <w:szCs w:val="28"/>
        </w:rPr>
        <w:t>供应商：                   （公章）</w:t>
      </w:r>
      <w:bookmarkEnd w:id="650"/>
      <w:bookmarkEnd w:id="651"/>
      <w:bookmarkEnd w:id="652"/>
    </w:p>
    <w:p w14:paraId="616D2170">
      <w:pPr>
        <w:tabs>
          <w:tab w:val="left" w:pos="168"/>
        </w:tabs>
        <w:adjustRightInd w:val="0"/>
        <w:spacing w:line="360" w:lineRule="auto"/>
        <w:jc w:val="right"/>
        <w:textAlignment w:val="baseline"/>
        <w:outlineLvl w:val="1"/>
        <w:rPr>
          <w:rFonts w:hint="eastAsia" w:asciiTheme="minorEastAsia" w:hAnsiTheme="minorEastAsia" w:eastAsiaTheme="minorEastAsia" w:cstheme="minorEastAsia"/>
          <w:b/>
          <w:color w:val="auto"/>
          <w:sz w:val="24"/>
          <w:szCs w:val="28"/>
        </w:rPr>
      </w:pPr>
      <w:bookmarkStart w:id="653" w:name="_Toc18325"/>
      <w:bookmarkStart w:id="654" w:name="_Toc25662"/>
      <w:bookmarkStart w:id="655" w:name="_Toc16493"/>
      <w:r>
        <w:rPr>
          <w:rFonts w:hint="eastAsia" w:asciiTheme="minorEastAsia" w:hAnsiTheme="minorEastAsia" w:eastAsiaTheme="minorEastAsia" w:cstheme="minorEastAsia"/>
          <w:b/>
          <w:color w:val="auto"/>
          <w:sz w:val="24"/>
          <w:szCs w:val="28"/>
        </w:rPr>
        <w:t>委托代理人或法定代表人：                 （签字或盖章）</w:t>
      </w:r>
      <w:bookmarkEnd w:id="653"/>
      <w:bookmarkEnd w:id="654"/>
      <w:bookmarkEnd w:id="655"/>
    </w:p>
    <w:p w14:paraId="6D7EF142">
      <w:pPr>
        <w:tabs>
          <w:tab w:val="left" w:pos="168"/>
        </w:tabs>
        <w:adjustRightInd w:val="0"/>
        <w:spacing w:line="360" w:lineRule="auto"/>
        <w:ind w:firstLine="5195" w:firstLineChars="2156"/>
        <w:jc w:val="left"/>
        <w:textAlignment w:val="baseline"/>
        <w:outlineLvl w:val="1"/>
        <w:rPr>
          <w:rFonts w:hint="eastAsia" w:asciiTheme="minorEastAsia" w:hAnsiTheme="minorEastAsia" w:eastAsiaTheme="minorEastAsia" w:cstheme="minorEastAsia"/>
          <w:b/>
          <w:color w:val="auto"/>
          <w:sz w:val="24"/>
          <w:szCs w:val="28"/>
        </w:rPr>
      </w:pPr>
      <w:bookmarkStart w:id="656" w:name="_Toc21364"/>
      <w:bookmarkStart w:id="657" w:name="_Toc8129"/>
      <w:bookmarkStart w:id="658" w:name="_Toc8872"/>
      <w:r>
        <w:rPr>
          <w:rFonts w:hint="eastAsia" w:asciiTheme="minorEastAsia" w:hAnsiTheme="minorEastAsia" w:eastAsiaTheme="minorEastAsia" w:cstheme="minorEastAsia"/>
          <w:b/>
          <w:color w:val="auto"/>
          <w:sz w:val="24"/>
          <w:szCs w:val="28"/>
        </w:rPr>
        <w:t>日期：          年   月   日</w:t>
      </w:r>
      <w:bookmarkEnd w:id="656"/>
      <w:bookmarkEnd w:id="657"/>
      <w:bookmarkEnd w:id="658"/>
    </w:p>
    <w:p w14:paraId="404CC890">
      <w:pPr>
        <w:pStyle w:val="4"/>
        <w:numPr>
          <w:ilvl w:val="0"/>
          <w:numId w:val="0"/>
        </w:numPr>
        <w:spacing w:line="360" w:lineRule="auto"/>
        <w:ind w:left="709" w:hanging="709"/>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szCs w:val="28"/>
        </w:rPr>
        <w:br w:type="page"/>
      </w:r>
      <w:bookmarkStart w:id="659" w:name="_Toc16850"/>
      <w:bookmarkStart w:id="660" w:name="_Toc10252"/>
      <w:bookmarkStart w:id="661" w:name="_Toc8570"/>
      <w:bookmarkStart w:id="662" w:name="_Toc26812"/>
      <w:bookmarkStart w:id="663" w:name="_Toc10118"/>
      <w:bookmarkStart w:id="664" w:name="_Toc690"/>
      <w:r>
        <w:rPr>
          <w:rFonts w:hint="eastAsia" w:asciiTheme="minorEastAsia" w:hAnsiTheme="minorEastAsia" w:eastAsiaTheme="minorEastAsia" w:cstheme="minorEastAsia"/>
          <w:b/>
          <w:color w:val="auto"/>
          <w:sz w:val="32"/>
          <w:lang w:val="zh-CN"/>
        </w:rPr>
        <w:t>格式1</w:t>
      </w:r>
      <w:r>
        <w:rPr>
          <w:rFonts w:hint="eastAsia" w:asciiTheme="minorEastAsia" w:hAnsiTheme="minorEastAsia" w:eastAsiaTheme="minorEastAsia" w:cstheme="minorEastAsia"/>
          <w:b/>
          <w:color w:val="auto"/>
          <w:sz w:val="32"/>
        </w:rPr>
        <w:t>4</w:t>
      </w:r>
      <w:r>
        <w:rPr>
          <w:rFonts w:hint="eastAsia" w:asciiTheme="minorEastAsia" w:hAnsiTheme="minorEastAsia" w:eastAsiaTheme="minorEastAsia" w:cstheme="minorEastAsia"/>
          <w:b/>
          <w:color w:val="auto"/>
          <w:sz w:val="32"/>
          <w:lang w:val="zh-CN"/>
        </w:rPr>
        <w:t>、分项报价表</w:t>
      </w:r>
      <w:bookmarkEnd w:id="659"/>
      <w:bookmarkEnd w:id="660"/>
      <w:bookmarkEnd w:id="661"/>
      <w:bookmarkEnd w:id="662"/>
      <w:bookmarkEnd w:id="663"/>
      <w:bookmarkEnd w:id="664"/>
    </w:p>
    <w:p w14:paraId="03E0E5E6">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bookmarkStart w:id="665" w:name="_Toc29721"/>
      <w:bookmarkStart w:id="666" w:name="_Toc21208"/>
      <w:bookmarkStart w:id="667" w:name="_Toc16065"/>
      <w:r>
        <w:rPr>
          <w:rFonts w:hint="eastAsia" w:asciiTheme="minorEastAsia" w:hAnsiTheme="minorEastAsia" w:eastAsiaTheme="minorEastAsia" w:cstheme="minorEastAsia"/>
          <w:b/>
          <w:color w:val="auto"/>
          <w:sz w:val="32"/>
          <w:szCs w:val="30"/>
        </w:rPr>
        <w:t>分项报价表</w:t>
      </w:r>
      <w:bookmarkEnd w:id="665"/>
      <w:bookmarkEnd w:id="666"/>
      <w:bookmarkEnd w:id="667"/>
    </w:p>
    <w:p w14:paraId="2D6D2B4F">
      <w:pPr>
        <w:autoSpaceDE w:val="0"/>
        <w:autoSpaceDN w:val="0"/>
        <w:spacing w:line="360" w:lineRule="auto"/>
        <w:jc w:val="left"/>
        <w:rPr>
          <w:rFonts w:hint="eastAsia" w:asciiTheme="minorEastAsia" w:hAnsiTheme="minorEastAsia" w:eastAsiaTheme="minorEastAsia" w:cstheme="minorEastAsia"/>
          <w:b/>
          <w:bCs/>
          <w:color w:val="auto"/>
          <w:sz w:val="28"/>
          <w:szCs w:val="28"/>
          <w:lang w:val="zh-CN"/>
        </w:rPr>
      </w:pPr>
    </w:p>
    <w:p w14:paraId="6BB21D5E">
      <w:pPr>
        <w:autoSpaceDE w:val="0"/>
        <w:autoSpaceDN w:val="0"/>
        <w:spacing w:line="360" w:lineRule="auto"/>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
          <w:bCs/>
          <w:color w:val="auto"/>
          <w:lang w:val="zh-CN"/>
        </w:rPr>
        <w:t>项目名称</w:t>
      </w:r>
      <w:r>
        <w:rPr>
          <w:rFonts w:hint="eastAsia" w:asciiTheme="minorEastAsia" w:hAnsiTheme="minorEastAsia" w:eastAsiaTheme="minorEastAsia" w:cstheme="minorEastAsia"/>
          <w:b/>
          <w:bCs/>
          <w:color w:val="auto"/>
        </w:rPr>
        <w:t xml:space="preserve">：                                                  </w:t>
      </w:r>
    </w:p>
    <w:tbl>
      <w:tblPr>
        <w:tblStyle w:val="25"/>
        <w:tblW w:w="8117" w:type="dxa"/>
        <w:jc w:val="center"/>
        <w:tblLayout w:type="fixed"/>
        <w:tblCellMar>
          <w:top w:w="0" w:type="dxa"/>
          <w:left w:w="28" w:type="dxa"/>
          <w:bottom w:w="0" w:type="dxa"/>
          <w:right w:w="28" w:type="dxa"/>
        </w:tblCellMar>
      </w:tblPr>
      <w:tblGrid>
        <w:gridCol w:w="906"/>
        <w:gridCol w:w="2258"/>
        <w:gridCol w:w="1538"/>
        <w:gridCol w:w="1019"/>
        <w:gridCol w:w="1199"/>
        <w:gridCol w:w="1197"/>
      </w:tblGrid>
      <w:tr w14:paraId="4EE96CA1">
        <w:tblPrEx>
          <w:tblCellMar>
            <w:top w:w="0" w:type="dxa"/>
            <w:left w:w="28" w:type="dxa"/>
            <w:bottom w:w="0" w:type="dxa"/>
            <w:right w:w="28" w:type="dxa"/>
          </w:tblCellMar>
        </w:tblPrEx>
        <w:trPr>
          <w:trHeight w:val="514" w:hRule="atLeast"/>
          <w:jc w:val="center"/>
        </w:trPr>
        <w:tc>
          <w:tcPr>
            <w:tcW w:w="906" w:type="dxa"/>
            <w:tcBorders>
              <w:top w:val="single" w:color="000000" w:sz="8" w:space="0"/>
              <w:left w:val="single" w:color="000000" w:sz="8" w:space="0"/>
              <w:bottom w:val="single" w:color="000000" w:sz="6" w:space="0"/>
              <w:right w:val="single" w:color="000000" w:sz="6" w:space="0"/>
            </w:tcBorders>
            <w:noWrap/>
            <w:vAlign w:val="center"/>
          </w:tcPr>
          <w:p w14:paraId="7ED9C616">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Cs/>
                <w:color w:val="auto"/>
                <w:sz w:val="24"/>
                <w:lang w:val="zh-CN"/>
              </w:rPr>
              <w:t>序号</w:t>
            </w:r>
          </w:p>
        </w:tc>
        <w:tc>
          <w:tcPr>
            <w:tcW w:w="2258" w:type="dxa"/>
            <w:tcBorders>
              <w:top w:val="single" w:color="000000" w:sz="8" w:space="0"/>
              <w:left w:val="single" w:color="000000" w:sz="6" w:space="0"/>
              <w:bottom w:val="single" w:color="000000" w:sz="6" w:space="0"/>
              <w:right w:val="single" w:color="000000" w:sz="6" w:space="0"/>
            </w:tcBorders>
            <w:noWrap/>
            <w:vAlign w:val="center"/>
          </w:tcPr>
          <w:p w14:paraId="542FEC8C">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服务项目</w:t>
            </w:r>
          </w:p>
        </w:tc>
        <w:tc>
          <w:tcPr>
            <w:tcW w:w="1538" w:type="dxa"/>
            <w:tcBorders>
              <w:top w:val="single" w:color="000000" w:sz="8" w:space="0"/>
              <w:left w:val="single" w:color="000000" w:sz="6" w:space="0"/>
              <w:bottom w:val="single" w:color="000000" w:sz="6" w:space="0"/>
              <w:right w:val="single" w:color="000000" w:sz="6" w:space="0"/>
            </w:tcBorders>
            <w:noWrap/>
            <w:vAlign w:val="center"/>
          </w:tcPr>
          <w:p w14:paraId="614FD3B9">
            <w:pPr>
              <w:autoSpaceDE w:val="0"/>
              <w:autoSpaceDN w:val="0"/>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服务内容</w:t>
            </w:r>
          </w:p>
        </w:tc>
        <w:tc>
          <w:tcPr>
            <w:tcW w:w="1019" w:type="dxa"/>
            <w:tcBorders>
              <w:top w:val="single" w:color="000000" w:sz="8" w:space="0"/>
              <w:left w:val="single" w:color="000000" w:sz="6" w:space="0"/>
              <w:bottom w:val="single" w:color="000000" w:sz="6" w:space="0"/>
              <w:right w:val="single" w:color="000000" w:sz="6" w:space="0"/>
            </w:tcBorders>
            <w:noWrap/>
            <w:vAlign w:val="center"/>
          </w:tcPr>
          <w:p w14:paraId="18FD1837">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单价</w:t>
            </w:r>
          </w:p>
        </w:tc>
        <w:tc>
          <w:tcPr>
            <w:tcW w:w="1199" w:type="dxa"/>
            <w:tcBorders>
              <w:top w:val="single" w:color="000000" w:sz="8" w:space="0"/>
              <w:left w:val="single" w:color="000000" w:sz="6" w:space="0"/>
              <w:bottom w:val="single" w:color="000000" w:sz="6" w:space="0"/>
              <w:right w:val="single" w:color="000000" w:sz="6" w:space="0"/>
            </w:tcBorders>
            <w:noWrap/>
            <w:vAlign w:val="center"/>
          </w:tcPr>
          <w:p w14:paraId="77F71FD0">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合计</w:t>
            </w:r>
          </w:p>
        </w:tc>
        <w:tc>
          <w:tcPr>
            <w:tcW w:w="1197" w:type="dxa"/>
            <w:tcBorders>
              <w:top w:val="single" w:color="000000" w:sz="8" w:space="0"/>
              <w:left w:val="single" w:color="000000" w:sz="6" w:space="0"/>
              <w:bottom w:val="single" w:color="000000" w:sz="6" w:space="0"/>
              <w:right w:val="single" w:color="000000" w:sz="8" w:space="0"/>
            </w:tcBorders>
            <w:noWrap/>
            <w:vAlign w:val="center"/>
          </w:tcPr>
          <w:p w14:paraId="3ACB1DCA">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备注</w:t>
            </w:r>
          </w:p>
        </w:tc>
      </w:tr>
      <w:tr w14:paraId="41DCCA01">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68029A39">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4820C1BD">
            <w:pPr>
              <w:widowControl/>
              <w:jc w:val="left"/>
              <w:rPr>
                <w:rFonts w:hint="eastAsia"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47748F82">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7007E8EE">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4612C8F2">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0D8C94AA">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r>
      <w:tr w14:paraId="349D2C7A">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40D1EE76">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6B170876">
            <w:pPr>
              <w:widowControl/>
              <w:jc w:val="left"/>
              <w:rPr>
                <w:rFonts w:hint="eastAsia"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672D029B">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64922A8B">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001C52D2">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791102C8">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r>
      <w:tr w14:paraId="3CC3BA24">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5400141D">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7CC1A9AE">
            <w:pPr>
              <w:widowControl/>
              <w:jc w:val="left"/>
              <w:rPr>
                <w:rFonts w:hint="eastAsia"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13BB90DE">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5FB42933">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77E36F91">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23187D5C">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r>
      <w:tr w14:paraId="1476C465">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51191BBE">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3C68E546">
            <w:pPr>
              <w:widowControl/>
              <w:jc w:val="left"/>
              <w:rPr>
                <w:rFonts w:hint="eastAsia"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734CFC8E">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54A1F74E">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5EE61D06">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739929AC">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r>
      <w:tr w14:paraId="6C711E26">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38E07A75">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5</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3DF8BB5C">
            <w:pPr>
              <w:widowControl/>
              <w:jc w:val="left"/>
              <w:rPr>
                <w:rFonts w:hint="eastAsia"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67554052">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1C11E4C6">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24930302">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73F7C9B3">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r>
      <w:tr w14:paraId="68F43A08">
        <w:tblPrEx>
          <w:tblCellMar>
            <w:top w:w="0" w:type="dxa"/>
            <w:left w:w="28" w:type="dxa"/>
            <w:bottom w:w="0" w:type="dxa"/>
            <w:right w:w="28" w:type="dxa"/>
          </w:tblCellMar>
        </w:tblPrEx>
        <w:trPr>
          <w:trHeight w:val="504" w:hRule="atLeast"/>
          <w:jc w:val="center"/>
        </w:trPr>
        <w:tc>
          <w:tcPr>
            <w:tcW w:w="906" w:type="dxa"/>
            <w:tcBorders>
              <w:top w:val="single" w:color="000000" w:sz="6" w:space="0"/>
              <w:left w:val="single" w:color="000000" w:sz="8" w:space="0"/>
              <w:bottom w:val="single" w:color="000000" w:sz="6" w:space="0"/>
              <w:right w:val="single" w:color="000000" w:sz="6" w:space="0"/>
            </w:tcBorders>
            <w:noWrap/>
            <w:vAlign w:val="center"/>
          </w:tcPr>
          <w:p w14:paraId="650758DA">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w:t>
            </w:r>
          </w:p>
        </w:tc>
        <w:tc>
          <w:tcPr>
            <w:tcW w:w="2258" w:type="dxa"/>
            <w:tcBorders>
              <w:top w:val="single" w:color="000000" w:sz="6" w:space="0"/>
              <w:left w:val="single" w:color="000000" w:sz="6" w:space="0"/>
              <w:bottom w:val="single" w:color="000000" w:sz="6" w:space="0"/>
              <w:right w:val="single" w:color="000000" w:sz="6" w:space="0"/>
            </w:tcBorders>
            <w:noWrap/>
            <w:vAlign w:val="center"/>
          </w:tcPr>
          <w:p w14:paraId="50114564">
            <w:pPr>
              <w:widowControl/>
              <w:jc w:val="left"/>
              <w:rPr>
                <w:rFonts w:hint="eastAsia" w:asciiTheme="minorEastAsia" w:hAnsiTheme="minorEastAsia" w:eastAsiaTheme="minorEastAsia" w:cstheme="minorEastAsia"/>
                <w:color w:val="auto"/>
                <w:sz w:val="24"/>
                <w:szCs w:val="24"/>
              </w:rPr>
            </w:pPr>
          </w:p>
        </w:tc>
        <w:tc>
          <w:tcPr>
            <w:tcW w:w="1538" w:type="dxa"/>
            <w:tcBorders>
              <w:top w:val="single" w:color="000000" w:sz="6" w:space="0"/>
              <w:left w:val="single" w:color="000000" w:sz="6" w:space="0"/>
              <w:bottom w:val="single" w:color="000000" w:sz="6" w:space="0"/>
              <w:right w:val="single" w:color="000000" w:sz="6" w:space="0"/>
            </w:tcBorders>
            <w:noWrap/>
            <w:vAlign w:val="center"/>
          </w:tcPr>
          <w:p w14:paraId="1236F62D">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019" w:type="dxa"/>
            <w:tcBorders>
              <w:top w:val="single" w:color="000000" w:sz="6" w:space="0"/>
              <w:left w:val="single" w:color="000000" w:sz="6" w:space="0"/>
              <w:bottom w:val="single" w:color="000000" w:sz="6" w:space="0"/>
              <w:right w:val="single" w:color="000000" w:sz="6" w:space="0"/>
            </w:tcBorders>
            <w:noWrap/>
            <w:vAlign w:val="center"/>
          </w:tcPr>
          <w:p w14:paraId="21EE3825">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9" w:type="dxa"/>
            <w:tcBorders>
              <w:top w:val="single" w:color="000000" w:sz="6" w:space="0"/>
              <w:left w:val="single" w:color="000000" w:sz="6" w:space="0"/>
              <w:bottom w:val="single" w:color="000000" w:sz="6" w:space="0"/>
              <w:right w:val="single" w:color="000000" w:sz="6" w:space="0"/>
            </w:tcBorders>
            <w:noWrap/>
            <w:vAlign w:val="center"/>
          </w:tcPr>
          <w:p w14:paraId="6137AA85">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c>
          <w:tcPr>
            <w:tcW w:w="1197" w:type="dxa"/>
            <w:tcBorders>
              <w:top w:val="single" w:color="000000" w:sz="6" w:space="0"/>
              <w:left w:val="single" w:color="000000" w:sz="6" w:space="0"/>
              <w:bottom w:val="single" w:color="000000" w:sz="6" w:space="0"/>
              <w:right w:val="single" w:color="000000" w:sz="8" w:space="0"/>
            </w:tcBorders>
            <w:noWrap/>
            <w:vAlign w:val="center"/>
          </w:tcPr>
          <w:p w14:paraId="50B78009">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tc>
      </w:tr>
      <w:tr w14:paraId="30F494A6">
        <w:tblPrEx>
          <w:tblCellMar>
            <w:top w:w="0" w:type="dxa"/>
            <w:left w:w="28" w:type="dxa"/>
            <w:bottom w:w="0" w:type="dxa"/>
            <w:right w:w="28" w:type="dxa"/>
          </w:tblCellMar>
        </w:tblPrEx>
        <w:trPr>
          <w:trHeight w:val="504" w:hRule="atLeast"/>
          <w:jc w:val="center"/>
        </w:trPr>
        <w:tc>
          <w:tcPr>
            <w:tcW w:w="3164" w:type="dxa"/>
            <w:gridSpan w:val="2"/>
            <w:tcBorders>
              <w:top w:val="single" w:color="000000" w:sz="6" w:space="0"/>
              <w:left w:val="single" w:color="000000" w:sz="8" w:space="0"/>
              <w:bottom w:val="single" w:color="000000" w:sz="6" w:space="0"/>
              <w:right w:val="single" w:color="000000" w:sz="6" w:space="0"/>
            </w:tcBorders>
            <w:noWrap/>
            <w:vAlign w:val="center"/>
          </w:tcPr>
          <w:p w14:paraId="40D8F61B">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磋商总价</w:t>
            </w:r>
          </w:p>
        </w:tc>
        <w:tc>
          <w:tcPr>
            <w:tcW w:w="4953" w:type="dxa"/>
            <w:gridSpan w:val="4"/>
            <w:tcBorders>
              <w:top w:val="single" w:color="000000" w:sz="6" w:space="0"/>
              <w:left w:val="single" w:color="000000" w:sz="6" w:space="0"/>
              <w:bottom w:val="single" w:color="000000" w:sz="6" w:space="0"/>
              <w:right w:val="single" w:color="000000" w:sz="8" w:space="0"/>
            </w:tcBorders>
            <w:noWrap/>
            <w:vAlign w:val="center"/>
          </w:tcPr>
          <w:p w14:paraId="7E882B24">
            <w:pPr>
              <w:widowControl/>
              <w:jc w:val="left"/>
              <w:rPr>
                <w:rFonts w:hint="eastAsia" w:asciiTheme="minorEastAsia" w:hAnsiTheme="minorEastAsia" w:eastAsiaTheme="minorEastAsia" w:cstheme="minorEastAsia"/>
                <w:color w:val="auto"/>
                <w:sz w:val="24"/>
                <w:szCs w:val="24"/>
              </w:rPr>
            </w:pPr>
          </w:p>
        </w:tc>
      </w:tr>
      <w:tr w14:paraId="5E89D13B">
        <w:tblPrEx>
          <w:tblCellMar>
            <w:top w:w="0" w:type="dxa"/>
            <w:left w:w="28" w:type="dxa"/>
            <w:bottom w:w="0" w:type="dxa"/>
            <w:right w:w="28" w:type="dxa"/>
          </w:tblCellMar>
        </w:tblPrEx>
        <w:trPr>
          <w:trHeight w:val="534" w:hRule="atLeast"/>
          <w:jc w:val="center"/>
        </w:trPr>
        <w:tc>
          <w:tcPr>
            <w:tcW w:w="3164" w:type="dxa"/>
            <w:gridSpan w:val="2"/>
            <w:tcBorders>
              <w:top w:val="single" w:color="000000" w:sz="6" w:space="0"/>
              <w:left w:val="single" w:color="000000" w:sz="8" w:space="0"/>
              <w:bottom w:val="single" w:color="000000" w:sz="6" w:space="0"/>
              <w:right w:val="single" w:color="000000" w:sz="6" w:space="0"/>
            </w:tcBorders>
            <w:noWrap/>
            <w:vAlign w:val="center"/>
          </w:tcPr>
          <w:p w14:paraId="514BFD5B">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优惠承诺及其他</w:t>
            </w:r>
          </w:p>
        </w:tc>
        <w:tc>
          <w:tcPr>
            <w:tcW w:w="4953" w:type="dxa"/>
            <w:gridSpan w:val="4"/>
            <w:tcBorders>
              <w:top w:val="single" w:color="000000" w:sz="6" w:space="0"/>
              <w:left w:val="single" w:color="000000" w:sz="6" w:space="0"/>
              <w:bottom w:val="single" w:color="000000" w:sz="6" w:space="0"/>
              <w:right w:val="single" w:color="000000" w:sz="8" w:space="0"/>
            </w:tcBorders>
            <w:noWrap/>
            <w:vAlign w:val="center"/>
          </w:tcPr>
          <w:p w14:paraId="54C43EA1">
            <w:pPr>
              <w:autoSpaceDE w:val="0"/>
              <w:autoSpaceDN w:val="0"/>
              <w:spacing w:line="360" w:lineRule="auto"/>
              <w:jc w:val="left"/>
              <w:rPr>
                <w:rFonts w:hint="eastAsia" w:asciiTheme="minorEastAsia" w:hAnsiTheme="minorEastAsia" w:eastAsiaTheme="minorEastAsia" w:cstheme="minorEastAsia"/>
                <w:color w:val="auto"/>
                <w:lang w:val="zh-CN"/>
              </w:rPr>
            </w:pPr>
          </w:p>
        </w:tc>
      </w:tr>
    </w:tbl>
    <w:p w14:paraId="56480E51">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注：1.本表应依照采购需求中的服务项目序号按顺序逐项填写，不得遗漏，否则，按无效投标处理。</w:t>
      </w:r>
    </w:p>
    <w:p w14:paraId="21982D43">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2.磋商报价不能有两个或两个以上的报价方案。</w:t>
      </w:r>
    </w:p>
    <w:p w14:paraId="52D92A73">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p w14:paraId="47761A11">
      <w:pPr>
        <w:autoSpaceDE w:val="0"/>
        <w:autoSpaceDN w:val="0"/>
        <w:spacing w:line="360" w:lineRule="auto"/>
        <w:jc w:val="left"/>
        <w:rPr>
          <w:rFonts w:hint="eastAsia" w:asciiTheme="minorEastAsia" w:hAnsiTheme="minorEastAsia" w:eastAsiaTheme="minorEastAsia" w:cstheme="minorEastAsia"/>
          <w:color w:val="auto"/>
          <w:sz w:val="24"/>
          <w:szCs w:val="24"/>
          <w:lang w:val="zh-CN"/>
        </w:rPr>
      </w:pPr>
    </w:p>
    <w:p w14:paraId="3806CC7C">
      <w:pPr>
        <w:autoSpaceDE w:val="0"/>
        <w:autoSpaceDN w:val="0"/>
        <w:spacing w:line="360" w:lineRule="auto"/>
        <w:ind w:firstLine="6021" w:firstLineChars="2499"/>
        <w:jc w:val="left"/>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供应商：             （公章）</w:t>
      </w:r>
    </w:p>
    <w:p w14:paraId="6CEAFD0E">
      <w:pPr>
        <w:autoSpaceDE w:val="0"/>
        <w:autoSpaceDN w:val="0"/>
        <w:spacing w:line="360" w:lineRule="auto"/>
        <w:jc w:val="right"/>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法定代表人或委托代理人：        （签字或盖章）</w:t>
      </w:r>
    </w:p>
    <w:p w14:paraId="5D369956">
      <w:pPr>
        <w:tabs>
          <w:tab w:val="left" w:pos="168"/>
        </w:tabs>
        <w:adjustRightInd w:val="0"/>
        <w:spacing w:line="360" w:lineRule="auto"/>
        <w:ind w:firstLine="6257" w:firstLineChars="2597"/>
        <w:jc w:val="left"/>
        <w:textAlignment w:val="baseline"/>
        <w:outlineLvl w:val="1"/>
        <w:rPr>
          <w:rFonts w:hint="eastAsia" w:asciiTheme="minorEastAsia" w:hAnsiTheme="minorEastAsia" w:eastAsiaTheme="minorEastAsia" w:cstheme="minorEastAsia"/>
          <w:b/>
          <w:color w:val="auto"/>
          <w:sz w:val="24"/>
          <w:szCs w:val="28"/>
        </w:rPr>
      </w:pPr>
      <w:r>
        <w:rPr>
          <w:rFonts w:hint="eastAsia" w:asciiTheme="minorEastAsia" w:hAnsiTheme="minorEastAsia" w:eastAsiaTheme="minorEastAsia" w:cstheme="minorEastAsia"/>
          <w:b/>
          <w:color w:val="auto"/>
          <w:sz w:val="24"/>
          <w:szCs w:val="28"/>
        </w:rPr>
        <w:t>日期：          年   月   日</w:t>
      </w:r>
    </w:p>
    <w:p w14:paraId="32B3FCC4">
      <w:pPr>
        <w:jc w:val="left"/>
        <w:rPr>
          <w:rFonts w:hint="eastAsia" w:asciiTheme="minorEastAsia" w:hAnsiTheme="minorEastAsia" w:eastAsiaTheme="minorEastAsia" w:cstheme="minorEastAsia"/>
          <w:b/>
          <w:bCs/>
          <w:color w:val="auto"/>
          <w:sz w:val="24"/>
          <w:szCs w:val="24"/>
          <w:lang w:val="zh-CN"/>
        </w:rPr>
      </w:pPr>
    </w:p>
    <w:p w14:paraId="14D0E916">
      <w:pPr>
        <w:tabs>
          <w:tab w:val="left" w:pos="168"/>
        </w:tabs>
        <w:adjustRightInd w:val="0"/>
        <w:spacing w:line="360" w:lineRule="auto"/>
        <w:jc w:val="left"/>
        <w:textAlignment w:val="baseline"/>
        <w:rPr>
          <w:rFonts w:hint="eastAsia" w:asciiTheme="minorEastAsia" w:hAnsiTheme="minorEastAsia" w:eastAsiaTheme="minorEastAsia" w:cstheme="minorEastAsia"/>
          <w:b/>
          <w:color w:val="auto"/>
          <w:sz w:val="24"/>
          <w:szCs w:val="28"/>
        </w:rPr>
      </w:pPr>
    </w:p>
    <w:p w14:paraId="4C7393DF">
      <w:pPr>
        <w:pStyle w:val="20"/>
        <w:spacing w:line="360" w:lineRule="auto"/>
        <w:rPr>
          <w:rFonts w:hint="eastAsia" w:asciiTheme="minorEastAsia" w:hAnsiTheme="minorEastAsia" w:eastAsiaTheme="minorEastAsia" w:cstheme="minorEastAsia"/>
          <w:color w:val="auto"/>
        </w:rPr>
      </w:pPr>
    </w:p>
    <w:p w14:paraId="6947B291">
      <w:pPr>
        <w:pStyle w:val="20"/>
        <w:spacing w:line="360" w:lineRule="auto"/>
        <w:rPr>
          <w:rFonts w:hint="eastAsia" w:asciiTheme="minorEastAsia" w:hAnsiTheme="minorEastAsia" w:eastAsiaTheme="minorEastAsia" w:cstheme="minorEastAsia"/>
          <w:color w:val="auto"/>
        </w:rPr>
      </w:pPr>
    </w:p>
    <w:p w14:paraId="77626C65">
      <w:pPr>
        <w:pStyle w:val="20"/>
        <w:spacing w:line="360" w:lineRule="auto"/>
        <w:rPr>
          <w:rFonts w:hint="eastAsia" w:asciiTheme="minorEastAsia" w:hAnsiTheme="minorEastAsia" w:eastAsiaTheme="minorEastAsia" w:cstheme="minorEastAsia"/>
          <w:color w:val="auto"/>
        </w:rPr>
      </w:pPr>
    </w:p>
    <w:p w14:paraId="3F41B13D">
      <w:pPr>
        <w:pStyle w:val="20"/>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bookmarkStart w:id="668" w:name="_Toc444715742"/>
      <w:bookmarkStart w:id="669" w:name="_Toc25742"/>
      <w:bookmarkStart w:id="670" w:name="_Toc1944"/>
      <w:bookmarkStart w:id="671" w:name="_Toc20510"/>
      <w:r>
        <w:rPr>
          <w:rFonts w:hint="eastAsia" w:asciiTheme="minorEastAsia" w:hAnsiTheme="minorEastAsia" w:eastAsiaTheme="minorEastAsia" w:cstheme="minorEastAsia"/>
          <w:color w:val="auto"/>
        </w:rPr>
        <w:t xml:space="preserve">                               </w:t>
      </w:r>
      <w:bookmarkEnd w:id="668"/>
      <w:bookmarkEnd w:id="669"/>
      <w:bookmarkEnd w:id="670"/>
      <w:bookmarkEnd w:id="671"/>
    </w:p>
    <w:p w14:paraId="5BFA0828">
      <w:pPr>
        <w:pStyle w:val="3"/>
        <w:tabs>
          <w:tab w:val="left" w:pos="425"/>
        </w:tabs>
        <w:rPr>
          <w:rFonts w:hint="eastAsia" w:asciiTheme="minorEastAsia" w:hAnsiTheme="minorEastAsia" w:eastAsiaTheme="minorEastAsia" w:cstheme="minorEastAsia"/>
          <w:color w:val="auto"/>
          <w:sz w:val="32"/>
          <w:lang w:val="zh-CN"/>
        </w:rPr>
      </w:pPr>
      <w:bookmarkStart w:id="672" w:name="_Toc6753"/>
      <w:bookmarkStart w:id="673" w:name="_Toc4043"/>
      <w:bookmarkStart w:id="674" w:name="_Toc487"/>
      <w:bookmarkStart w:id="675" w:name="_Toc31598"/>
      <w:bookmarkStart w:id="676" w:name="_Toc6023"/>
      <w:bookmarkStart w:id="677" w:name="_Toc15520"/>
      <w:r>
        <w:rPr>
          <w:rFonts w:hint="eastAsia" w:asciiTheme="minorEastAsia" w:hAnsiTheme="minorEastAsia" w:eastAsiaTheme="minorEastAsia" w:cstheme="minorEastAsia"/>
          <w:color w:val="auto"/>
          <w:sz w:val="32"/>
          <w:lang w:val="zh-CN"/>
        </w:rPr>
        <w:t>格式</w:t>
      </w:r>
      <w:r>
        <w:rPr>
          <w:rFonts w:hint="eastAsia" w:asciiTheme="minorEastAsia" w:hAnsiTheme="minorEastAsia" w:eastAsiaTheme="minorEastAsia" w:cstheme="minorEastAsia"/>
          <w:color w:val="auto"/>
          <w:sz w:val="32"/>
        </w:rPr>
        <w:t>15</w:t>
      </w:r>
      <w:r>
        <w:rPr>
          <w:rFonts w:hint="eastAsia" w:asciiTheme="minorEastAsia" w:hAnsiTheme="minorEastAsia" w:eastAsiaTheme="minorEastAsia" w:cstheme="minorEastAsia"/>
          <w:color w:val="auto"/>
          <w:sz w:val="32"/>
          <w:lang w:val="zh-CN"/>
        </w:rPr>
        <w:t>、</w:t>
      </w:r>
      <w:bookmarkEnd w:id="672"/>
      <w:bookmarkEnd w:id="673"/>
      <w:r>
        <w:rPr>
          <w:rFonts w:hint="eastAsia" w:asciiTheme="minorEastAsia" w:hAnsiTheme="minorEastAsia" w:eastAsiaTheme="minorEastAsia" w:cstheme="minorEastAsia"/>
          <w:color w:val="auto"/>
          <w:sz w:val="32"/>
          <w:lang w:val="en-US" w:eastAsia="zh-CN"/>
        </w:rPr>
        <w:t>服务</w:t>
      </w:r>
      <w:r>
        <w:rPr>
          <w:rFonts w:hint="eastAsia" w:asciiTheme="minorEastAsia" w:hAnsiTheme="minorEastAsia" w:eastAsiaTheme="minorEastAsia" w:cstheme="minorEastAsia"/>
          <w:color w:val="auto"/>
          <w:sz w:val="32"/>
          <w:lang w:val="zh-CN"/>
        </w:rPr>
        <w:t>方案</w:t>
      </w:r>
      <w:bookmarkEnd w:id="674"/>
      <w:bookmarkEnd w:id="675"/>
      <w:bookmarkEnd w:id="676"/>
    </w:p>
    <w:p w14:paraId="6F01EA9C">
      <w:pPr>
        <w:pStyle w:val="3"/>
        <w:tabs>
          <w:tab w:val="left" w:pos="425"/>
        </w:tabs>
        <w:jc w:val="center"/>
        <w:rPr>
          <w:rFonts w:hint="default" w:asciiTheme="minorEastAsia" w:hAnsiTheme="minorEastAsia" w:eastAsiaTheme="minorEastAsia" w:cstheme="minorEastAsia"/>
          <w:b/>
          <w:bCs w:val="0"/>
          <w:iCs w:val="0"/>
          <w:color w:val="auto"/>
          <w:sz w:val="32"/>
          <w:szCs w:val="30"/>
          <w:lang w:val="en-US" w:eastAsia="zh-CN" w:bidi="ar-SA"/>
        </w:rPr>
      </w:pPr>
      <w:r>
        <w:rPr>
          <w:rFonts w:hint="eastAsia" w:asciiTheme="minorEastAsia" w:hAnsiTheme="minorEastAsia" w:eastAsiaTheme="minorEastAsia" w:cstheme="minorEastAsia"/>
          <w:b/>
          <w:bCs w:val="0"/>
          <w:iCs w:val="0"/>
          <w:color w:val="auto"/>
          <w:sz w:val="32"/>
          <w:szCs w:val="30"/>
          <w:lang w:val="en-US" w:eastAsia="zh-CN" w:bidi="ar-SA"/>
        </w:rPr>
        <w:t>服务方案</w:t>
      </w:r>
    </w:p>
    <w:p w14:paraId="6E226C85">
      <w:pPr>
        <w:spacing w:line="360" w:lineRule="auto"/>
        <w:ind w:firstLine="480"/>
        <w:rPr>
          <w:rFonts w:hint="eastAsia" w:ascii="宋体" w:hAnsi="宋体" w:eastAsia="宋体" w:cs="宋体"/>
          <w:color w:val="000000"/>
        </w:rPr>
      </w:pPr>
      <w:r>
        <w:rPr>
          <w:rFonts w:hint="eastAsia" w:asciiTheme="minorEastAsia" w:hAnsiTheme="minorEastAsia" w:eastAsiaTheme="minorEastAsia" w:cstheme="minorEastAsia"/>
          <w:b w:val="0"/>
          <w:bCs w:val="0"/>
          <w:iCs w:val="0"/>
          <w:color w:val="auto"/>
          <w:sz w:val="24"/>
          <w:szCs w:val="24"/>
          <w:lang w:val="zh-CN" w:eastAsia="zh-CN" w:bidi="ar-SA"/>
        </w:rPr>
        <w:t>根据采购项目内容及评标标准，投标时提供详细的服务方案。</w:t>
      </w:r>
    </w:p>
    <w:p w14:paraId="7600E1CA">
      <w:pPr>
        <w:pStyle w:val="3"/>
        <w:tabs>
          <w:tab w:val="left" w:pos="425"/>
        </w:tabs>
        <w:rPr>
          <w:rFonts w:hint="eastAsia" w:asciiTheme="minorEastAsia" w:hAnsiTheme="minorEastAsia" w:eastAsiaTheme="minorEastAsia" w:cstheme="minorEastAsia"/>
          <w:color w:val="auto"/>
          <w:sz w:val="32"/>
          <w:lang w:val="zh-CN"/>
        </w:rPr>
      </w:pPr>
    </w:p>
    <w:p w14:paraId="46D4C07D">
      <w:pPr>
        <w:pStyle w:val="3"/>
        <w:tabs>
          <w:tab w:val="left" w:pos="425"/>
        </w:tabs>
        <w:rPr>
          <w:rFonts w:hint="eastAsia" w:asciiTheme="minorEastAsia" w:hAnsiTheme="minorEastAsia" w:eastAsiaTheme="minorEastAsia" w:cstheme="minorEastAsia"/>
          <w:color w:val="auto"/>
          <w:sz w:val="32"/>
          <w:lang w:val="zh-CN"/>
        </w:rPr>
      </w:pPr>
    </w:p>
    <w:p w14:paraId="2E078FDD">
      <w:pPr>
        <w:pStyle w:val="3"/>
        <w:tabs>
          <w:tab w:val="left" w:pos="425"/>
        </w:tabs>
        <w:rPr>
          <w:rFonts w:hint="eastAsia" w:asciiTheme="minorEastAsia" w:hAnsiTheme="minorEastAsia" w:eastAsiaTheme="minorEastAsia" w:cstheme="minorEastAsia"/>
          <w:color w:val="auto"/>
          <w:sz w:val="32"/>
          <w:lang w:val="zh-CN"/>
        </w:rPr>
      </w:pPr>
    </w:p>
    <w:p w14:paraId="0FED3859">
      <w:pPr>
        <w:pStyle w:val="3"/>
        <w:tabs>
          <w:tab w:val="left" w:pos="425"/>
        </w:tabs>
        <w:rPr>
          <w:rFonts w:hint="eastAsia" w:asciiTheme="minorEastAsia" w:hAnsiTheme="minorEastAsia" w:eastAsiaTheme="minorEastAsia" w:cstheme="minorEastAsia"/>
          <w:color w:val="auto"/>
          <w:sz w:val="32"/>
          <w:lang w:val="zh-CN"/>
        </w:rPr>
      </w:pPr>
    </w:p>
    <w:p w14:paraId="009E355A">
      <w:pPr>
        <w:pStyle w:val="3"/>
        <w:tabs>
          <w:tab w:val="left" w:pos="425"/>
        </w:tabs>
        <w:rPr>
          <w:rFonts w:hint="eastAsia" w:asciiTheme="minorEastAsia" w:hAnsiTheme="minorEastAsia" w:eastAsiaTheme="minorEastAsia" w:cstheme="minorEastAsia"/>
          <w:color w:val="auto"/>
          <w:sz w:val="32"/>
          <w:lang w:val="zh-CN"/>
        </w:rPr>
      </w:pPr>
    </w:p>
    <w:p w14:paraId="417D0460">
      <w:pPr>
        <w:pStyle w:val="3"/>
        <w:tabs>
          <w:tab w:val="left" w:pos="425"/>
        </w:tabs>
        <w:rPr>
          <w:rFonts w:hint="eastAsia" w:asciiTheme="minorEastAsia" w:hAnsiTheme="minorEastAsia" w:eastAsiaTheme="minorEastAsia" w:cstheme="minorEastAsia"/>
          <w:color w:val="auto"/>
          <w:sz w:val="32"/>
          <w:lang w:val="zh-CN"/>
        </w:rPr>
      </w:pPr>
    </w:p>
    <w:p w14:paraId="2B4C3F8A">
      <w:pPr>
        <w:pStyle w:val="3"/>
        <w:tabs>
          <w:tab w:val="left" w:pos="425"/>
        </w:tabs>
        <w:rPr>
          <w:rFonts w:hint="eastAsia" w:asciiTheme="minorEastAsia" w:hAnsiTheme="minorEastAsia" w:eastAsiaTheme="minorEastAsia" w:cstheme="minorEastAsia"/>
          <w:color w:val="auto"/>
          <w:sz w:val="32"/>
          <w:lang w:val="zh-CN"/>
        </w:rPr>
      </w:pPr>
    </w:p>
    <w:p w14:paraId="0BCFC308">
      <w:pPr>
        <w:pStyle w:val="3"/>
        <w:tabs>
          <w:tab w:val="left" w:pos="425"/>
        </w:tabs>
        <w:rPr>
          <w:rFonts w:hint="eastAsia" w:asciiTheme="minorEastAsia" w:hAnsiTheme="minorEastAsia" w:eastAsiaTheme="minorEastAsia" w:cstheme="minorEastAsia"/>
          <w:color w:val="auto"/>
          <w:sz w:val="32"/>
          <w:lang w:val="zh-CN"/>
        </w:rPr>
      </w:pPr>
    </w:p>
    <w:p w14:paraId="009E8498">
      <w:pPr>
        <w:pStyle w:val="3"/>
        <w:tabs>
          <w:tab w:val="left" w:pos="425"/>
        </w:tabs>
        <w:rPr>
          <w:rFonts w:hint="eastAsia" w:asciiTheme="minorEastAsia" w:hAnsiTheme="minorEastAsia" w:eastAsiaTheme="minorEastAsia" w:cstheme="minorEastAsia"/>
          <w:color w:val="auto"/>
          <w:sz w:val="32"/>
          <w:lang w:val="zh-CN"/>
        </w:rPr>
      </w:pPr>
      <w:r>
        <w:rPr>
          <w:rFonts w:hint="eastAsia" w:asciiTheme="minorEastAsia" w:hAnsiTheme="minorEastAsia" w:eastAsiaTheme="minorEastAsia" w:cstheme="minorEastAsia"/>
          <w:color w:val="auto"/>
          <w:sz w:val="32"/>
          <w:lang w:val="zh-CN"/>
        </w:rPr>
        <w:br w:type="page"/>
      </w:r>
      <w:bookmarkStart w:id="678" w:name="_Toc2528"/>
      <w:bookmarkStart w:id="679" w:name="_Toc28403"/>
      <w:bookmarkStart w:id="680" w:name="_Toc2044"/>
      <w:bookmarkStart w:id="681" w:name="_Toc16991"/>
      <w:bookmarkStart w:id="682" w:name="_Toc26157"/>
      <w:r>
        <w:rPr>
          <w:rFonts w:hint="eastAsia" w:asciiTheme="minorEastAsia" w:hAnsiTheme="minorEastAsia" w:eastAsiaTheme="minorEastAsia" w:cstheme="minorEastAsia"/>
          <w:color w:val="auto"/>
          <w:sz w:val="32"/>
          <w:lang w:val="zh-CN"/>
        </w:rPr>
        <w:t>格式</w:t>
      </w:r>
      <w:r>
        <w:rPr>
          <w:rFonts w:hint="eastAsia" w:asciiTheme="minorEastAsia" w:hAnsiTheme="minorEastAsia" w:eastAsiaTheme="minorEastAsia" w:cstheme="minorEastAsia"/>
          <w:color w:val="auto"/>
          <w:sz w:val="32"/>
        </w:rPr>
        <w:t>16</w:t>
      </w:r>
      <w:r>
        <w:rPr>
          <w:rFonts w:hint="eastAsia" w:asciiTheme="minorEastAsia" w:hAnsiTheme="minorEastAsia" w:eastAsiaTheme="minorEastAsia" w:cstheme="minorEastAsia"/>
          <w:color w:val="auto"/>
          <w:sz w:val="32"/>
          <w:lang w:val="zh-CN"/>
        </w:rPr>
        <w:t>、供应商的业绩证明材料</w:t>
      </w:r>
      <w:bookmarkEnd w:id="677"/>
      <w:bookmarkEnd w:id="678"/>
      <w:bookmarkEnd w:id="679"/>
      <w:bookmarkEnd w:id="680"/>
      <w:bookmarkEnd w:id="681"/>
      <w:bookmarkEnd w:id="682"/>
    </w:p>
    <w:p w14:paraId="11FB83E8">
      <w:pPr>
        <w:autoSpaceDE w:val="0"/>
        <w:autoSpaceDN w:val="0"/>
        <w:spacing w:line="360" w:lineRule="auto"/>
        <w:jc w:val="left"/>
        <w:rPr>
          <w:rFonts w:hint="eastAsia" w:asciiTheme="minorEastAsia" w:hAnsiTheme="minorEastAsia" w:eastAsiaTheme="minorEastAsia" w:cstheme="minorEastAsia"/>
          <w:color w:val="auto"/>
          <w:sz w:val="28"/>
          <w:szCs w:val="28"/>
          <w:lang w:val="zh-CN"/>
        </w:rPr>
      </w:pPr>
    </w:p>
    <w:p w14:paraId="50AA9882">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供应商的类似业绩证明材料</w:t>
      </w:r>
    </w:p>
    <w:p w14:paraId="5B2734A0">
      <w:pPr>
        <w:spacing w:line="360" w:lineRule="auto"/>
        <w:ind w:firstLine="480"/>
        <w:rPr>
          <w:rFonts w:hint="eastAsia" w:asciiTheme="minorEastAsia" w:hAnsiTheme="minorEastAsia" w:eastAsiaTheme="minorEastAsia" w:cstheme="minorEastAsia"/>
          <w:b w:val="0"/>
          <w:bCs w:val="0"/>
          <w:iCs w:val="0"/>
          <w:color w:val="auto"/>
          <w:sz w:val="24"/>
          <w:szCs w:val="24"/>
          <w:lang w:val="zh-CN" w:eastAsia="zh-CN" w:bidi="ar-SA"/>
        </w:rPr>
      </w:pPr>
      <w:bookmarkStart w:id="683" w:name="_Toc8294"/>
      <w:r>
        <w:rPr>
          <w:rFonts w:hint="eastAsia" w:asciiTheme="minorEastAsia" w:hAnsiTheme="minorEastAsia" w:eastAsiaTheme="minorEastAsia" w:cstheme="minorEastAsia"/>
          <w:b w:val="0"/>
          <w:bCs w:val="0"/>
          <w:iCs w:val="0"/>
          <w:color w:val="auto"/>
          <w:sz w:val="24"/>
          <w:szCs w:val="24"/>
          <w:lang w:val="zh-CN" w:eastAsia="zh-CN" w:bidi="ar-SA"/>
        </w:rPr>
        <w:t>提供自</w:t>
      </w:r>
      <w:r>
        <w:rPr>
          <w:rFonts w:hint="eastAsia" w:asciiTheme="minorEastAsia" w:hAnsiTheme="minorEastAsia" w:eastAsiaTheme="minorEastAsia" w:cstheme="minorEastAsia"/>
          <w:b w:val="0"/>
          <w:bCs w:val="0"/>
          <w:iCs w:val="0"/>
          <w:color w:val="auto"/>
          <w:sz w:val="24"/>
          <w:szCs w:val="24"/>
          <w:lang w:val="en-US" w:eastAsia="zh-CN" w:bidi="ar-SA"/>
        </w:rPr>
        <w:t>2021年</w:t>
      </w:r>
      <w:r>
        <w:rPr>
          <w:rFonts w:hint="eastAsia" w:asciiTheme="minorEastAsia" w:hAnsiTheme="minorEastAsia" w:eastAsiaTheme="minorEastAsia" w:cstheme="minorEastAsia"/>
          <w:b w:val="0"/>
          <w:bCs w:val="0"/>
          <w:iCs w:val="0"/>
          <w:color w:val="auto"/>
          <w:sz w:val="24"/>
          <w:szCs w:val="24"/>
          <w:lang w:val="zh-CN" w:eastAsia="zh-CN" w:bidi="ar-SA"/>
        </w:rPr>
        <w:t>以来的类似业绩证明材料。类似业绩是指与采购项目在产品类型、使用功能、合同规模等方面相同或相近的项目。</w:t>
      </w:r>
      <w:r>
        <w:rPr>
          <w:rFonts w:hint="eastAsia" w:asciiTheme="minorEastAsia" w:hAnsiTheme="minorEastAsia" w:eastAsiaTheme="minorEastAsia" w:cstheme="minorEastAsia"/>
          <w:b w:val="0"/>
          <w:bCs w:val="0"/>
          <w:iCs w:val="0"/>
          <w:color w:val="auto"/>
          <w:sz w:val="24"/>
          <w:szCs w:val="24"/>
          <w:lang w:val="en-US" w:eastAsia="zh-CN" w:bidi="ar-SA"/>
        </w:rPr>
        <w:t>需提供包含合同首页、标的及金额所在页、合同签字盖章页的扫描（或复印）件。</w:t>
      </w:r>
    </w:p>
    <w:p w14:paraId="556E81AE">
      <w:pPr>
        <w:pStyle w:val="9"/>
        <w:ind w:firstLine="480" w:firstLineChars="200"/>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br w:type="page"/>
      </w:r>
      <w:bookmarkStart w:id="684" w:name="_Toc11780"/>
      <w:bookmarkStart w:id="685" w:name="_Toc6939"/>
      <w:r>
        <w:rPr>
          <w:rFonts w:hint="eastAsia" w:asciiTheme="minorEastAsia" w:hAnsiTheme="minorEastAsia" w:eastAsiaTheme="minorEastAsia" w:cstheme="minorEastAsia"/>
          <w:b/>
          <w:bCs/>
          <w:iCs/>
          <w:color w:val="auto"/>
          <w:sz w:val="32"/>
          <w:szCs w:val="32"/>
          <w:lang w:val="zh-CN"/>
        </w:rPr>
        <w:t>格式17、项目管理机构人员配备</w:t>
      </w:r>
      <w:bookmarkEnd w:id="683"/>
      <w:bookmarkEnd w:id="684"/>
      <w:bookmarkEnd w:id="685"/>
    </w:p>
    <w:p w14:paraId="4932A4BD">
      <w:pPr>
        <w:ind w:firstLine="482"/>
        <w:jc w:val="left"/>
        <w:rPr>
          <w:rFonts w:hint="eastAsia" w:asciiTheme="minorEastAsia" w:hAnsiTheme="minorEastAsia" w:eastAsiaTheme="minorEastAsia" w:cstheme="minorEastAsia"/>
          <w:b/>
          <w:bCs/>
          <w:color w:val="auto"/>
          <w:sz w:val="24"/>
          <w:szCs w:val="24"/>
        </w:rPr>
      </w:pPr>
    </w:p>
    <w:tbl>
      <w:tblPr>
        <w:tblStyle w:val="25"/>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926"/>
        <w:gridCol w:w="926"/>
        <w:gridCol w:w="926"/>
        <w:gridCol w:w="1777"/>
        <w:gridCol w:w="1208"/>
        <w:gridCol w:w="2379"/>
      </w:tblGrid>
      <w:tr w14:paraId="1AC9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58D7D0D7">
            <w:pPr>
              <w:spacing w:before="100" w:beforeAutospacing="1" w:after="100" w:afterAutospacing="1" w:line="40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926" w:type="dxa"/>
            <w:tcBorders>
              <w:top w:val="single" w:color="auto" w:sz="4" w:space="0"/>
              <w:left w:val="nil"/>
              <w:bottom w:val="single" w:color="auto" w:sz="4" w:space="0"/>
              <w:right w:val="single" w:color="auto" w:sz="4" w:space="0"/>
            </w:tcBorders>
            <w:noWrap/>
            <w:vAlign w:val="center"/>
          </w:tcPr>
          <w:p w14:paraId="325670C8">
            <w:pPr>
              <w:spacing w:before="100" w:beforeAutospacing="1" w:after="100" w:afterAutospacing="1" w:line="40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姓名</w:t>
            </w:r>
          </w:p>
        </w:tc>
        <w:tc>
          <w:tcPr>
            <w:tcW w:w="926" w:type="dxa"/>
            <w:tcBorders>
              <w:top w:val="single" w:color="auto" w:sz="4" w:space="0"/>
              <w:left w:val="nil"/>
              <w:bottom w:val="single" w:color="auto" w:sz="4" w:space="0"/>
              <w:right w:val="single" w:color="auto" w:sz="4" w:space="0"/>
            </w:tcBorders>
            <w:noWrap/>
            <w:vAlign w:val="center"/>
          </w:tcPr>
          <w:p w14:paraId="4594DF42">
            <w:pPr>
              <w:spacing w:before="100" w:beforeAutospacing="1" w:after="100" w:afterAutospacing="1" w:line="40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性别</w:t>
            </w:r>
          </w:p>
        </w:tc>
        <w:tc>
          <w:tcPr>
            <w:tcW w:w="926" w:type="dxa"/>
            <w:tcBorders>
              <w:top w:val="single" w:color="auto" w:sz="4" w:space="0"/>
              <w:left w:val="nil"/>
              <w:bottom w:val="single" w:color="auto" w:sz="4" w:space="0"/>
              <w:right w:val="single" w:color="auto" w:sz="4" w:space="0"/>
            </w:tcBorders>
            <w:noWrap/>
            <w:vAlign w:val="center"/>
          </w:tcPr>
          <w:p w14:paraId="43C091C0">
            <w:pPr>
              <w:spacing w:before="100" w:beforeAutospacing="1" w:after="100" w:afterAutospacing="1" w:line="40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年龄</w:t>
            </w:r>
          </w:p>
        </w:tc>
        <w:tc>
          <w:tcPr>
            <w:tcW w:w="1777" w:type="dxa"/>
            <w:tcBorders>
              <w:top w:val="single" w:color="auto" w:sz="4" w:space="0"/>
              <w:left w:val="nil"/>
              <w:bottom w:val="single" w:color="auto" w:sz="4" w:space="0"/>
              <w:right w:val="single" w:color="auto" w:sz="4" w:space="0"/>
            </w:tcBorders>
            <w:noWrap/>
            <w:vAlign w:val="center"/>
          </w:tcPr>
          <w:p w14:paraId="05E421EB">
            <w:pPr>
              <w:spacing w:before="100" w:beforeAutospacing="1" w:after="100" w:afterAutospacing="1" w:line="40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所附证件</w:t>
            </w:r>
          </w:p>
        </w:tc>
        <w:tc>
          <w:tcPr>
            <w:tcW w:w="1208" w:type="dxa"/>
            <w:tcBorders>
              <w:top w:val="single" w:color="auto" w:sz="4" w:space="0"/>
              <w:left w:val="nil"/>
              <w:bottom w:val="single" w:color="auto" w:sz="4" w:space="0"/>
              <w:right w:val="single" w:color="auto" w:sz="4" w:space="0"/>
            </w:tcBorders>
            <w:noWrap/>
            <w:vAlign w:val="center"/>
          </w:tcPr>
          <w:p w14:paraId="683D5EE7">
            <w:pPr>
              <w:spacing w:before="100" w:beforeAutospacing="1" w:after="100" w:afterAutospacing="1" w:line="40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专业及技术职称</w:t>
            </w:r>
          </w:p>
        </w:tc>
        <w:tc>
          <w:tcPr>
            <w:tcW w:w="2379" w:type="dxa"/>
            <w:tcBorders>
              <w:top w:val="single" w:color="auto" w:sz="4" w:space="0"/>
              <w:left w:val="nil"/>
              <w:bottom w:val="single" w:color="auto" w:sz="4" w:space="0"/>
              <w:right w:val="single" w:color="auto" w:sz="4" w:space="0"/>
            </w:tcBorders>
            <w:noWrap/>
            <w:vAlign w:val="center"/>
          </w:tcPr>
          <w:p w14:paraId="201EED30">
            <w:pPr>
              <w:spacing w:line="400" w:lineRule="exact"/>
              <w:ind w:firstLine="480" w:firstLineChars="200"/>
              <w:jc w:val="lef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本项目拟任岗位</w:t>
            </w:r>
          </w:p>
        </w:tc>
      </w:tr>
      <w:tr w14:paraId="37BD1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0414073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52958941">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4705ABB0">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42E1E574">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0655FDF4">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397D63D9">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0F339AD6">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0F49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5CEF1033">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28E6F306">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159E53F6">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20175862">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18533B5F">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01CDD556">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3B3D9B2B">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7228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77E92EF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762F7123">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72055AED">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2C8C355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6C5529BC">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14C9EDBA">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317231C2">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3B08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55B8934E">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6FE1D35">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74E46CA7">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461AB499">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37F7E449">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261B06F5">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031E164B">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6CC6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37E715F4">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7E3172E">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45489635">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13DE10A6">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1709208F">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028E3C83">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17934D70">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32BE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29314C7E">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46C08633">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2583AA12">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1FF8B5D">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333F23E5">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18A20118">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3269A1E0">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27AB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5247FFD6">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73BF30AC">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5E32663C">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7BE29E56">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4746C0C1">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13067DA7">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2C92DCB8">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58AEC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4935B22F">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721F6B72">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52679D6E">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4CD6B424">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206AFFBF">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5208BFC8">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43ABC05F">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2677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733FA57F">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D2247E4">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146A8DA8">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4EB66E9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2BD3AD2F">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1E2F3BAA">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3E50192D">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2222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5CBCF432">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2CFD87AC">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2C1F8921">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2B99DBCF">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34001D18">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24A90238">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1333A50A">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2213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46BE7148">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55EE80F5">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532C590F">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0A52C1F5">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27739B04">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4243476F">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54D090B0">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24BA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73DC3973">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B3EAAA6">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F37AFB5">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F6ECC41">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16739358">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57A68306">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6ED6FBD6">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3E522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33D65584">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8622329">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5E0C6C16">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08FC8981">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08B95FE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22E42C94">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4E7803CE">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15DB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66638557">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79C95AC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1239C1A9">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5CCC46F8">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544D067F">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7D987676">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2E22426D">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59B2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47AE064A">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741E0E43">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E5061B4">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2AC19466">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0C680B70">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1466A8B0">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2A8F0FC9">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4950C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034111C6">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28D7F247">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615F1369">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2013FEC4">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443F540F">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02027163">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31AEBB4C">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50BF3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2CF8E9C5">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0AF17EB5">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288CD14F">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1AB97EBF">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28D02900">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7ACB34FC">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417D88AE">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33CF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20E7B529">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0DAC2F61">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7B199F8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353AF01">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587BB6BE">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210625CF">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671F2DFC">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6F62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6EEE4858">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308CA5F0">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47E77748">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5D395346">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63C46030">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6D15C37A">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57B0DC8A">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r w14:paraId="67E9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7" w:type="dxa"/>
            <w:tcBorders>
              <w:top w:val="single" w:color="auto" w:sz="4" w:space="0"/>
              <w:left w:val="single" w:color="auto" w:sz="4" w:space="0"/>
              <w:bottom w:val="single" w:color="auto" w:sz="4" w:space="0"/>
              <w:right w:val="single" w:color="auto" w:sz="4" w:space="0"/>
            </w:tcBorders>
            <w:noWrap/>
            <w:vAlign w:val="center"/>
          </w:tcPr>
          <w:p w14:paraId="56737D8B">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5C2B58A7">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0C9B8F32">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926" w:type="dxa"/>
            <w:tcBorders>
              <w:top w:val="single" w:color="auto" w:sz="4" w:space="0"/>
              <w:left w:val="nil"/>
              <w:bottom w:val="single" w:color="auto" w:sz="4" w:space="0"/>
              <w:right w:val="single" w:color="auto" w:sz="4" w:space="0"/>
            </w:tcBorders>
            <w:noWrap/>
            <w:vAlign w:val="center"/>
          </w:tcPr>
          <w:p w14:paraId="2B83A325">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777" w:type="dxa"/>
            <w:tcBorders>
              <w:top w:val="single" w:color="auto" w:sz="4" w:space="0"/>
              <w:left w:val="nil"/>
              <w:bottom w:val="single" w:color="auto" w:sz="4" w:space="0"/>
              <w:right w:val="single" w:color="auto" w:sz="4" w:space="0"/>
            </w:tcBorders>
            <w:noWrap/>
            <w:vAlign w:val="center"/>
          </w:tcPr>
          <w:p w14:paraId="0B8D7B18">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1208" w:type="dxa"/>
            <w:tcBorders>
              <w:top w:val="single" w:color="auto" w:sz="4" w:space="0"/>
              <w:left w:val="nil"/>
              <w:bottom w:val="single" w:color="auto" w:sz="4" w:space="0"/>
              <w:right w:val="single" w:color="auto" w:sz="4" w:space="0"/>
            </w:tcBorders>
            <w:noWrap/>
            <w:vAlign w:val="center"/>
          </w:tcPr>
          <w:p w14:paraId="4AD57527">
            <w:pPr>
              <w:spacing w:line="400" w:lineRule="exact"/>
              <w:ind w:firstLine="480" w:firstLineChars="200"/>
              <w:jc w:val="left"/>
              <w:rPr>
                <w:rFonts w:hint="eastAsia" w:asciiTheme="minorEastAsia" w:hAnsiTheme="minorEastAsia" w:eastAsiaTheme="minorEastAsia" w:cstheme="minorEastAsia"/>
                <w:color w:val="auto"/>
                <w:sz w:val="24"/>
                <w:szCs w:val="24"/>
              </w:rPr>
            </w:pPr>
          </w:p>
        </w:tc>
        <w:tc>
          <w:tcPr>
            <w:tcW w:w="2379" w:type="dxa"/>
            <w:tcBorders>
              <w:top w:val="single" w:color="auto" w:sz="4" w:space="0"/>
              <w:left w:val="nil"/>
              <w:bottom w:val="single" w:color="auto" w:sz="4" w:space="0"/>
              <w:right w:val="single" w:color="auto" w:sz="4" w:space="0"/>
            </w:tcBorders>
            <w:noWrap/>
            <w:vAlign w:val="center"/>
          </w:tcPr>
          <w:p w14:paraId="46E2AAD5">
            <w:pPr>
              <w:spacing w:line="400" w:lineRule="exact"/>
              <w:ind w:firstLine="480" w:firstLineChars="200"/>
              <w:jc w:val="left"/>
              <w:rPr>
                <w:rFonts w:hint="eastAsia" w:asciiTheme="minorEastAsia" w:hAnsiTheme="minorEastAsia" w:eastAsiaTheme="minorEastAsia" w:cstheme="minorEastAsia"/>
                <w:color w:val="auto"/>
                <w:sz w:val="24"/>
                <w:szCs w:val="24"/>
              </w:rPr>
            </w:pPr>
          </w:p>
        </w:tc>
      </w:tr>
    </w:tbl>
    <w:p w14:paraId="17C25243">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注：供应商根据项目人员配备情况填写该表及附身份证或驾照、劳工合同等内容列入本表人员如要更换，需经采购人单位同意。擅自更换或不到位属违约行为。</w:t>
      </w:r>
    </w:p>
    <w:p w14:paraId="129B8CB3">
      <w:pPr>
        <w:pStyle w:val="44"/>
        <w:ind w:firstLine="480"/>
        <w:jc w:val="left"/>
        <w:rPr>
          <w:rFonts w:hint="eastAsia" w:asciiTheme="minorEastAsia" w:hAnsiTheme="minorEastAsia" w:eastAsiaTheme="minorEastAsia" w:cstheme="minorEastAsia"/>
          <w:sz w:val="24"/>
          <w:szCs w:val="24"/>
          <w:lang w:val="zh-CN"/>
        </w:rPr>
      </w:pPr>
    </w:p>
    <w:p w14:paraId="67F8CB40">
      <w:pPr>
        <w:pStyle w:val="3"/>
        <w:tabs>
          <w:tab w:val="left" w:pos="425"/>
        </w:tabs>
        <w:rPr>
          <w:rFonts w:hint="eastAsia" w:asciiTheme="minorEastAsia" w:hAnsiTheme="minorEastAsia" w:eastAsiaTheme="minorEastAsia" w:cstheme="minorEastAsia"/>
          <w:color w:val="auto"/>
          <w:szCs w:val="24"/>
          <w:lang w:val="zh-CN"/>
        </w:rPr>
      </w:pPr>
    </w:p>
    <w:p w14:paraId="33C40F87">
      <w:pPr>
        <w:autoSpaceDE w:val="0"/>
        <w:autoSpaceDN w:val="0"/>
        <w:spacing w:line="360" w:lineRule="auto"/>
        <w:jc w:val="left"/>
        <w:rPr>
          <w:rFonts w:hint="eastAsia" w:asciiTheme="minorEastAsia" w:hAnsiTheme="minorEastAsia" w:eastAsiaTheme="minorEastAsia" w:cstheme="minorEastAsia"/>
          <w:color w:val="auto"/>
          <w:sz w:val="24"/>
          <w:lang w:val="zh-CN"/>
        </w:rPr>
      </w:pPr>
      <w:bookmarkStart w:id="686" w:name="_Toc24907"/>
      <w:bookmarkStart w:id="687" w:name="_Toc22397"/>
      <w:bookmarkStart w:id="688" w:name="_Toc27956"/>
    </w:p>
    <w:p w14:paraId="6B7773FF">
      <w:pPr>
        <w:pStyle w:val="3"/>
        <w:tabs>
          <w:tab w:val="left" w:pos="425"/>
        </w:tabs>
        <w:rPr>
          <w:rFonts w:hint="eastAsia" w:asciiTheme="minorEastAsia" w:hAnsiTheme="minorEastAsia" w:eastAsiaTheme="minorEastAsia" w:cstheme="minorEastAsia"/>
          <w:color w:val="auto"/>
          <w:sz w:val="32"/>
        </w:rPr>
      </w:pPr>
      <w:bookmarkStart w:id="689" w:name="_Toc31212"/>
      <w:r>
        <w:rPr>
          <w:rFonts w:hint="eastAsia" w:asciiTheme="minorEastAsia" w:hAnsiTheme="minorEastAsia" w:eastAsiaTheme="minorEastAsia" w:cstheme="minorEastAsia"/>
          <w:color w:val="auto"/>
          <w:sz w:val="32"/>
          <w:lang w:val="zh-CN"/>
        </w:rPr>
        <w:br w:type="page"/>
      </w:r>
      <w:bookmarkStart w:id="690" w:name="_Toc8485"/>
      <w:bookmarkStart w:id="691" w:name="_Toc5656"/>
      <w:r>
        <w:rPr>
          <w:rFonts w:hint="eastAsia" w:asciiTheme="minorEastAsia" w:hAnsiTheme="minorEastAsia" w:eastAsiaTheme="minorEastAsia" w:cstheme="minorEastAsia"/>
          <w:color w:val="auto"/>
          <w:sz w:val="32"/>
          <w:lang w:val="zh-CN"/>
        </w:rPr>
        <w:t>格式</w:t>
      </w:r>
      <w:r>
        <w:rPr>
          <w:rFonts w:hint="eastAsia" w:asciiTheme="minorEastAsia" w:hAnsiTheme="minorEastAsia" w:eastAsiaTheme="minorEastAsia" w:cstheme="minorEastAsia"/>
          <w:color w:val="auto"/>
          <w:sz w:val="32"/>
        </w:rPr>
        <w:t>18</w:t>
      </w:r>
      <w:r>
        <w:rPr>
          <w:rFonts w:hint="eastAsia" w:asciiTheme="minorEastAsia" w:hAnsiTheme="minorEastAsia" w:eastAsiaTheme="minorEastAsia" w:cstheme="minorEastAsia"/>
          <w:color w:val="auto"/>
          <w:sz w:val="32"/>
          <w:lang w:val="zh-CN"/>
        </w:rPr>
        <w:t>、</w:t>
      </w:r>
      <w:bookmarkStart w:id="692" w:name="_Toc459377894"/>
      <w:bookmarkStart w:id="693" w:name="_Toc479326333"/>
      <w:bookmarkStart w:id="694" w:name="_Toc488314153"/>
      <w:r>
        <w:rPr>
          <w:rFonts w:hint="eastAsia" w:asciiTheme="minorEastAsia" w:hAnsiTheme="minorEastAsia" w:eastAsiaTheme="minorEastAsia" w:cstheme="minorEastAsia"/>
          <w:color w:val="auto"/>
          <w:sz w:val="32"/>
          <w:lang w:val="zh-CN"/>
        </w:rPr>
        <w:t>中小微型企业声明函</w:t>
      </w:r>
      <w:bookmarkEnd w:id="686"/>
      <w:bookmarkEnd w:id="687"/>
      <w:bookmarkEnd w:id="688"/>
      <w:bookmarkEnd w:id="689"/>
      <w:bookmarkEnd w:id="690"/>
      <w:bookmarkEnd w:id="691"/>
      <w:bookmarkEnd w:id="692"/>
      <w:bookmarkEnd w:id="693"/>
      <w:bookmarkEnd w:id="694"/>
    </w:p>
    <w:p w14:paraId="1BBFDE75">
      <w:pPr>
        <w:spacing w:line="360" w:lineRule="auto"/>
        <w:jc w:val="left"/>
        <w:rPr>
          <w:rFonts w:hint="eastAsia" w:asciiTheme="minorEastAsia" w:hAnsiTheme="minorEastAsia" w:eastAsiaTheme="minorEastAsia" w:cstheme="minorEastAsia"/>
          <w:color w:val="auto"/>
        </w:rPr>
      </w:pPr>
    </w:p>
    <w:p w14:paraId="148EBDB7">
      <w:pPr>
        <w:keepNext w:val="0"/>
        <w:keepLines w:val="0"/>
        <w:pageBreakBefore w:val="0"/>
        <w:widowControl/>
        <w:kinsoku/>
        <w:wordWrap/>
        <w:overflowPunct/>
        <w:topLinePunct w:val="0"/>
        <w:autoSpaceDE/>
        <w:autoSpaceDN/>
        <w:bidi w:val="0"/>
        <w:spacing w:line="360" w:lineRule="auto"/>
        <w:jc w:val="center"/>
        <w:rPr>
          <w:rFonts w:hint="eastAsia" w:asciiTheme="minorEastAsia" w:hAnsiTheme="minorEastAsia" w:eastAsiaTheme="minorEastAsia" w:cstheme="minorEastAsia"/>
          <w:i w:val="0"/>
          <w:iCs w:val="0"/>
          <w:spacing w:val="0"/>
          <w:w w:val="100"/>
          <w:position w:val="0"/>
          <w:sz w:val="24"/>
          <w:szCs w:val="24"/>
          <w:highlight w:val="none"/>
        </w:rPr>
      </w:pPr>
      <w:bookmarkStart w:id="695" w:name="_Toc12119"/>
      <w:bookmarkStart w:id="696" w:name="_Toc6782"/>
      <w:bookmarkStart w:id="697" w:name="_Toc10674"/>
      <w:r>
        <w:rPr>
          <w:rFonts w:hint="eastAsia" w:asciiTheme="minorEastAsia" w:hAnsiTheme="minorEastAsia" w:eastAsiaTheme="minorEastAsia" w:cstheme="minorEastAsia"/>
          <w:b/>
          <w:bCs/>
          <w:kern w:val="0"/>
          <w:sz w:val="28"/>
          <w:szCs w:val="28"/>
          <w:highlight w:val="none"/>
          <w:lang w:eastAsia="zh-CN"/>
        </w:rPr>
        <w:t>中小企业声明函（服务）</w:t>
      </w:r>
    </w:p>
    <w:p w14:paraId="6363CDA5">
      <w:pPr>
        <w:pStyle w:val="9"/>
        <w:keepNext w:val="0"/>
        <w:keepLines w:val="0"/>
        <w:pageBreakBefore w:val="0"/>
        <w:widowControl/>
        <w:kinsoku/>
        <w:wordWrap/>
        <w:overflowPunct/>
        <w:topLinePunct w:val="0"/>
        <w:autoSpaceDE/>
        <w:autoSpaceDN/>
        <w:bidi w:val="0"/>
        <w:adjustRightInd/>
        <w:snapToGrid/>
        <w:spacing w:before="35" w:line="360" w:lineRule="auto"/>
        <w:ind w:left="0" w:leftChars="0" w:right="0" w:rightChars="0" w:firstLine="0" w:firstLineChars="0"/>
        <w:jc w:val="center"/>
        <w:textAlignment w:val="auto"/>
        <w:rPr>
          <w:rFonts w:hint="eastAsia" w:asciiTheme="minorEastAsia" w:hAnsiTheme="minorEastAsia" w:eastAsiaTheme="minorEastAsia" w:cstheme="minorEastAsia"/>
          <w:spacing w:val="0"/>
          <w:w w:val="100"/>
          <w:position w:val="0"/>
          <w:sz w:val="24"/>
          <w:szCs w:val="24"/>
          <w:highlight w:val="none"/>
        </w:rPr>
      </w:pPr>
    </w:p>
    <w:p w14:paraId="1C280FE1">
      <w:pPr>
        <w:pStyle w:val="9"/>
        <w:keepNext w:val="0"/>
        <w:keepLines w:val="0"/>
        <w:pageBreakBefore w:val="0"/>
        <w:widowControl/>
        <w:kinsoku/>
        <w:wordWrap/>
        <w:overflowPunct/>
        <w:topLinePunct w:val="0"/>
        <w:autoSpaceDE/>
        <w:autoSpaceDN/>
        <w:bidi w:val="0"/>
        <w:adjustRightInd/>
        <w:snapToGrid/>
        <w:spacing w:before="55" w:line="360" w:lineRule="auto"/>
        <w:ind w:left="0" w:leftChars="0" w:right="0" w:firstLine="480" w:firstLineChars="200"/>
        <w:textAlignment w:val="auto"/>
        <w:outlineLvl w:val="9"/>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i w:val="0"/>
          <w:iCs w:val="0"/>
          <w:spacing w:val="0"/>
          <w:w w:val="100"/>
          <w:position w:val="0"/>
          <w:sz w:val="24"/>
          <w:szCs w:val="24"/>
          <w:highlight w:val="none"/>
          <w:lang w:val="en-US" w:eastAsia="zh-CN"/>
        </w:rPr>
        <w:t>本公司（联合体）郑重声明，根据《政府采购促进中小企业发展管理办法》（财库﹝2020﹞46号）的规定，本公司（联合体）参加</w:t>
      </w:r>
      <w:r>
        <w:rPr>
          <w:rFonts w:hint="eastAsia" w:asciiTheme="minorEastAsia" w:hAnsiTheme="minorEastAsia" w:eastAsiaTheme="minorEastAsia" w:cstheme="minorEastAsia"/>
          <w:i w:val="0"/>
          <w:iCs w:val="0"/>
          <w:spacing w:val="0"/>
          <w:w w:val="100"/>
          <w:position w:val="0"/>
          <w:sz w:val="24"/>
          <w:szCs w:val="24"/>
          <w:highlight w:val="none"/>
          <w:u w:val="single"/>
          <w:lang w:val="en-US" w:eastAsia="zh-CN"/>
        </w:rPr>
        <w:t>（单位名称</w:t>
      </w:r>
      <w:r>
        <w:rPr>
          <w:rFonts w:hint="eastAsia" w:asciiTheme="minorEastAsia" w:hAnsiTheme="minorEastAsia" w:eastAsiaTheme="minorEastAsia" w:cstheme="minorEastAsia"/>
          <w:i w:val="0"/>
          <w:iCs w:val="0"/>
          <w:spacing w:val="0"/>
          <w:w w:val="100"/>
          <w:position w:val="0"/>
          <w:sz w:val="24"/>
          <w:szCs w:val="24"/>
          <w:highlight w:val="none"/>
          <w:lang w:val="en-US" w:eastAsia="zh-CN"/>
        </w:rPr>
        <w:t>）的</w:t>
      </w:r>
      <w:r>
        <w:rPr>
          <w:rFonts w:hint="eastAsia" w:asciiTheme="minorEastAsia" w:hAnsiTheme="minorEastAsia" w:eastAsiaTheme="minorEastAsia" w:cstheme="minorEastAsia"/>
          <w:i w:val="0"/>
          <w:iCs w:val="0"/>
          <w:spacing w:val="0"/>
          <w:w w:val="100"/>
          <w:position w:val="0"/>
          <w:sz w:val="24"/>
          <w:szCs w:val="24"/>
          <w:highlight w:val="none"/>
          <w:u w:val="single"/>
          <w:lang w:val="en-US" w:eastAsia="zh-CN"/>
        </w:rPr>
        <w:t>（项目名称）</w:t>
      </w:r>
      <w:r>
        <w:rPr>
          <w:rFonts w:hint="eastAsia" w:asciiTheme="minorEastAsia" w:hAnsiTheme="minorEastAsia" w:eastAsiaTheme="minorEastAsia" w:cstheme="minorEastAsia"/>
          <w:i w:val="0"/>
          <w:iCs w:val="0"/>
          <w:spacing w:val="0"/>
          <w:w w:val="100"/>
          <w:position w:val="0"/>
          <w:sz w:val="24"/>
          <w:szCs w:val="24"/>
          <w:highlight w:val="none"/>
          <w:lang w:val="en-US" w:eastAsia="zh-CN"/>
        </w:rPr>
        <w:t>采购活动，服务全部由符合政策要求的中小企业承接。相关企业（含联合体中的中小企业、签订分包意向协议的中小企业）的具体情况如下：</w:t>
      </w:r>
    </w:p>
    <w:p w14:paraId="3FB90790">
      <w:pPr>
        <w:pStyle w:val="40"/>
        <w:keepNext w:val="0"/>
        <w:keepLines w:val="0"/>
        <w:pageBreakBefore w:val="0"/>
        <w:widowControl/>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pP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1.</w:t>
      </w:r>
      <w:r>
        <w:rPr>
          <w:rFonts w:hint="eastAsia" w:asciiTheme="minorEastAsia" w:hAnsiTheme="minorEastAsia" w:eastAsiaTheme="minorEastAsia" w:cstheme="minorEastAsia"/>
          <w:i w:val="0"/>
          <w:iCs w:val="0"/>
          <w:spacing w:val="0"/>
          <w:w w:val="100"/>
          <w:position w:val="0"/>
          <w:sz w:val="24"/>
          <w:szCs w:val="24"/>
          <w:highlight w:val="none"/>
          <w:u w:val="single" w:color="auto"/>
          <w:lang w:val="en-US" w:eastAsia="zh-CN"/>
        </w:rPr>
        <w:t>（标的名称）</w:t>
      </w: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，属于</w:t>
      </w:r>
      <w:r>
        <w:rPr>
          <w:rFonts w:hint="eastAsia" w:asciiTheme="minorEastAsia" w:hAnsiTheme="minorEastAsia" w:eastAsiaTheme="minorEastAsia" w:cstheme="minorEastAsia"/>
          <w:i w:val="0"/>
          <w:iCs w:val="0"/>
          <w:spacing w:val="0"/>
          <w:w w:val="100"/>
          <w:position w:val="0"/>
          <w:sz w:val="24"/>
          <w:szCs w:val="24"/>
          <w:highlight w:val="none"/>
          <w:u w:val="single" w:color="auto"/>
          <w:lang w:val="en-US" w:eastAsia="zh-CN"/>
        </w:rPr>
        <w:t>（采购文件中明确的所属行业）</w:t>
      </w: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；承接企业为</w:t>
      </w:r>
      <w:r>
        <w:rPr>
          <w:rFonts w:hint="eastAsia" w:asciiTheme="minorEastAsia" w:hAnsiTheme="minorEastAsia" w:eastAsiaTheme="minorEastAsia" w:cstheme="minorEastAsia"/>
          <w:i w:val="0"/>
          <w:iCs w:val="0"/>
          <w:spacing w:val="0"/>
          <w:w w:val="100"/>
          <w:position w:val="0"/>
          <w:sz w:val="24"/>
          <w:szCs w:val="24"/>
          <w:highlight w:val="none"/>
          <w:u w:val="single" w:color="auto"/>
          <w:lang w:val="en-US" w:eastAsia="zh-CN"/>
        </w:rPr>
        <w:t>（企业名称）</w:t>
      </w: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，从业人员___人，营业收入为___万元，资产总额为___万元</w:t>
      </w:r>
      <w:r>
        <w:rPr>
          <w:rFonts w:hint="eastAsia" w:asciiTheme="minorEastAsia" w:hAnsiTheme="minorEastAsia" w:eastAsiaTheme="minorEastAsia" w:cstheme="minorEastAsia"/>
          <w:i w:val="0"/>
          <w:iCs w:val="0"/>
          <w:spacing w:val="0"/>
          <w:w w:val="100"/>
          <w:position w:val="0"/>
          <w:sz w:val="24"/>
          <w:szCs w:val="24"/>
          <w:highlight w:val="none"/>
          <w:u w:val="none" w:color="auto"/>
          <w:vertAlign w:val="superscript"/>
          <w:lang w:val="en-US" w:eastAsia="zh-CN"/>
        </w:rPr>
        <w:t>1</w:t>
      </w: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w:t>
      </w:r>
      <w:r>
        <w:rPr>
          <w:rFonts w:hint="eastAsia" w:asciiTheme="minorEastAsia" w:hAnsiTheme="minorEastAsia" w:eastAsiaTheme="minorEastAsia" w:cstheme="minorEastAsia"/>
          <w:i w:val="0"/>
          <w:iCs w:val="0"/>
          <w:spacing w:val="0"/>
          <w:w w:val="100"/>
          <w:position w:val="0"/>
          <w:sz w:val="24"/>
          <w:szCs w:val="24"/>
          <w:highlight w:val="none"/>
          <w:u w:val="single" w:color="auto"/>
          <w:lang w:val="en-US" w:eastAsia="zh-CN"/>
        </w:rPr>
        <w:t>属于（中型企业、小型企业、微型企业）</w:t>
      </w: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w:t>
      </w:r>
    </w:p>
    <w:p w14:paraId="4FA72450">
      <w:pPr>
        <w:pStyle w:val="40"/>
        <w:keepNext w:val="0"/>
        <w:keepLines w:val="0"/>
        <w:pageBreakBefore w:val="0"/>
        <w:widowControl/>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pP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2.</w:t>
      </w:r>
      <w:r>
        <w:rPr>
          <w:rFonts w:hint="eastAsia" w:asciiTheme="minorEastAsia" w:hAnsiTheme="minorEastAsia" w:eastAsiaTheme="minorEastAsia" w:cstheme="minorEastAsia"/>
          <w:i w:val="0"/>
          <w:iCs w:val="0"/>
          <w:spacing w:val="0"/>
          <w:w w:val="100"/>
          <w:position w:val="0"/>
          <w:sz w:val="24"/>
          <w:szCs w:val="24"/>
          <w:highlight w:val="none"/>
          <w:u w:val="single" w:color="auto"/>
          <w:lang w:val="en-US" w:eastAsia="zh-CN"/>
        </w:rPr>
        <w:t>（标的名称）</w:t>
      </w: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，属于（</w:t>
      </w:r>
      <w:r>
        <w:rPr>
          <w:rFonts w:hint="eastAsia" w:asciiTheme="minorEastAsia" w:hAnsiTheme="minorEastAsia" w:eastAsiaTheme="minorEastAsia" w:cstheme="minorEastAsia"/>
          <w:i w:val="0"/>
          <w:iCs w:val="0"/>
          <w:spacing w:val="0"/>
          <w:w w:val="100"/>
          <w:position w:val="0"/>
          <w:sz w:val="24"/>
          <w:szCs w:val="24"/>
          <w:highlight w:val="none"/>
          <w:u w:val="single" w:color="auto"/>
          <w:lang w:val="en-US" w:eastAsia="zh-CN"/>
        </w:rPr>
        <w:t>采购文件中明确的所属行业）</w:t>
      </w: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；承接企业为（</w:t>
      </w:r>
      <w:r>
        <w:rPr>
          <w:rFonts w:hint="eastAsia" w:asciiTheme="minorEastAsia" w:hAnsiTheme="minorEastAsia" w:eastAsiaTheme="minorEastAsia" w:cstheme="minorEastAsia"/>
          <w:i w:val="0"/>
          <w:iCs w:val="0"/>
          <w:spacing w:val="0"/>
          <w:w w:val="100"/>
          <w:position w:val="0"/>
          <w:sz w:val="24"/>
          <w:szCs w:val="24"/>
          <w:highlight w:val="none"/>
          <w:u w:val="single" w:color="auto"/>
          <w:lang w:val="en-US" w:eastAsia="zh-CN"/>
        </w:rPr>
        <w:t>企业名称）</w:t>
      </w: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，从业人员___人，营业收入为___万元，资产总额为___万元，属于</w:t>
      </w:r>
      <w:r>
        <w:rPr>
          <w:rFonts w:hint="eastAsia" w:asciiTheme="minorEastAsia" w:hAnsiTheme="minorEastAsia" w:eastAsiaTheme="minorEastAsia" w:cstheme="minorEastAsia"/>
          <w:i w:val="0"/>
          <w:iCs w:val="0"/>
          <w:spacing w:val="0"/>
          <w:w w:val="100"/>
          <w:position w:val="0"/>
          <w:sz w:val="24"/>
          <w:szCs w:val="24"/>
          <w:highlight w:val="none"/>
          <w:u w:val="single" w:color="auto"/>
          <w:lang w:val="en-US" w:eastAsia="zh-CN"/>
        </w:rPr>
        <w:t>（中型企业、小型企业、微型企业）</w:t>
      </w: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w:t>
      </w:r>
    </w:p>
    <w:p w14:paraId="3B626413">
      <w:pPr>
        <w:pStyle w:val="40"/>
        <w:keepNext w:val="0"/>
        <w:keepLines w:val="0"/>
        <w:pageBreakBefore w:val="0"/>
        <w:widowControl/>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pP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w:t>
      </w:r>
    </w:p>
    <w:p w14:paraId="2DA0BCB0">
      <w:pPr>
        <w:pStyle w:val="40"/>
        <w:keepNext w:val="0"/>
        <w:keepLines w:val="0"/>
        <w:pageBreakBefore w:val="0"/>
        <w:widowControl/>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pP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以上企业，不属于大企业的分支机构，不存在控股股东为大企业的情形，也不存在与大企业的负责人为同一人的情形。</w:t>
      </w:r>
    </w:p>
    <w:p w14:paraId="028E2A23">
      <w:pPr>
        <w:pStyle w:val="40"/>
        <w:keepNext w:val="0"/>
        <w:keepLines w:val="0"/>
        <w:pageBreakBefore w:val="0"/>
        <w:widowControl/>
        <w:numPr>
          <w:ilvl w:val="0"/>
          <w:numId w:val="0"/>
        </w:numPr>
        <w:tabs>
          <w:tab w:val="left" w:pos="1183"/>
          <w:tab w:val="left" w:pos="1484"/>
          <w:tab w:val="left" w:pos="4662"/>
          <w:tab w:val="left" w:pos="6903"/>
        </w:tabs>
        <w:kinsoku/>
        <w:wordWrap/>
        <w:overflowPunct/>
        <w:topLinePunct w:val="0"/>
        <w:autoSpaceDE/>
        <w:autoSpaceDN/>
        <w:bidi w:val="0"/>
        <w:adjustRightInd/>
        <w:snapToGrid/>
        <w:spacing w:before="0" w:after="0" w:line="360" w:lineRule="auto"/>
        <w:ind w:left="0" w:leftChars="0" w:right="0" w:rightChars="0" w:firstLine="480" w:firstLineChars="200"/>
        <w:jc w:val="left"/>
        <w:textAlignment w:val="auto"/>
        <w:outlineLvl w:val="9"/>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pPr>
      <w:r>
        <w:rPr>
          <w:rFonts w:hint="eastAsia" w:asciiTheme="minorEastAsia" w:hAnsiTheme="minorEastAsia" w:eastAsiaTheme="minorEastAsia" w:cstheme="minorEastAsia"/>
          <w:i w:val="0"/>
          <w:iCs w:val="0"/>
          <w:spacing w:val="0"/>
          <w:w w:val="100"/>
          <w:position w:val="0"/>
          <w:sz w:val="24"/>
          <w:szCs w:val="24"/>
          <w:highlight w:val="none"/>
          <w:u w:val="none" w:color="auto"/>
          <w:lang w:val="en-US" w:eastAsia="zh-CN"/>
        </w:rPr>
        <w:t xml:space="preserve">本企业对上述声明内容的真实性负责。如有虚假，将依法承担相应责任。 </w:t>
      </w:r>
    </w:p>
    <w:p w14:paraId="41E7A417">
      <w:pPr>
        <w:pStyle w:val="9"/>
        <w:keepNext w:val="0"/>
        <w:keepLines w:val="0"/>
        <w:pageBreakBefore w:val="0"/>
        <w:widowControl/>
        <w:kinsoku/>
        <w:wordWrap/>
        <w:overflowPunct/>
        <w:topLinePunct w:val="0"/>
        <w:autoSpaceDE/>
        <w:autoSpaceDN/>
        <w:bidi w:val="0"/>
        <w:adjustRightInd/>
        <w:snapToGrid/>
        <w:spacing w:before="35" w:line="360" w:lineRule="auto"/>
        <w:ind w:left="0" w:leftChars="0" w:right="0" w:rightChars="0" w:firstLine="0" w:firstLineChars="0"/>
        <w:jc w:val="center"/>
        <w:textAlignment w:val="auto"/>
        <w:rPr>
          <w:rFonts w:hint="eastAsia" w:asciiTheme="minorEastAsia" w:hAnsiTheme="minorEastAsia" w:eastAsiaTheme="minorEastAsia" w:cstheme="minorEastAsia"/>
          <w:spacing w:val="0"/>
          <w:w w:val="100"/>
          <w:position w:val="0"/>
          <w:sz w:val="24"/>
          <w:szCs w:val="24"/>
          <w:highlight w:val="none"/>
        </w:rPr>
      </w:pPr>
    </w:p>
    <w:p w14:paraId="0978DE01">
      <w:pPr>
        <w:pStyle w:val="9"/>
        <w:keepNext w:val="0"/>
        <w:keepLines w:val="0"/>
        <w:pageBreakBefore w:val="0"/>
        <w:widowControl/>
        <w:kinsoku/>
        <w:wordWrap/>
        <w:overflowPunct/>
        <w:topLinePunct w:val="0"/>
        <w:autoSpaceDE/>
        <w:autoSpaceDN/>
        <w:bidi w:val="0"/>
        <w:adjustRightInd/>
        <w:snapToGrid/>
        <w:spacing w:before="35" w:line="360" w:lineRule="auto"/>
        <w:ind w:left="0" w:leftChars="0" w:right="0" w:rightChars="0" w:firstLine="0" w:firstLineChars="0"/>
        <w:jc w:val="center"/>
        <w:textAlignment w:val="auto"/>
        <w:rPr>
          <w:rFonts w:hint="eastAsia" w:asciiTheme="minorEastAsia" w:hAnsiTheme="minorEastAsia" w:eastAsiaTheme="minorEastAsia" w:cstheme="minorEastAsia"/>
          <w:spacing w:val="0"/>
          <w:w w:val="100"/>
          <w:position w:val="0"/>
          <w:sz w:val="24"/>
          <w:szCs w:val="24"/>
          <w:highlight w:val="none"/>
        </w:rPr>
      </w:pPr>
    </w:p>
    <w:p w14:paraId="16F8141A">
      <w:pPr>
        <w:pStyle w:val="9"/>
        <w:keepNext w:val="0"/>
        <w:keepLines w:val="0"/>
        <w:pageBreakBefore w:val="0"/>
        <w:widowControl/>
        <w:kinsoku/>
        <w:wordWrap/>
        <w:overflowPunct/>
        <w:topLinePunct w:val="0"/>
        <w:autoSpaceDE/>
        <w:autoSpaceDN/>
        <w:bidi w:val="0"/>
        <w:adjustRightInd/>
        <w:snapToGrid/>
        <w:spacing w:before="35" w:line="360" w:lineRule="auto"/>
        <w:ind w:left="0" w:leftChars="0" w:right="0" w:rightChars="0" w:firstLine="0" w:firstLineChars="0"/>
        <w:jc w:val="center"/>
        <w:textAlignment w:val="auto"/>
        <w:rPr>
          <w:rFonts w:hint="eastAsia" w:asciiTheme="minorEastAsia" w:hAnsiTheme="minorEastAsia" w:eastAsiaTheme="minorEastAsia" w:cstheme="minorEastAsia"/>
          <w:b/>
          <w:bCs/>
          <w:spacing w:val="0"/>
          <w:w w:val="100"/>
          <w:position w:val="0"/>
          <w:sz w:val="24"/>
          <w:szCs w:val="24"/>
          <w:highlight w:val="none"/>
          <w:lang w:val="en-US" w:eastAsia="zh-CN"/>
        </w:rPr>
      </w:pPr>
      <w:r>
        <w:rPr>
          <w:rFonts w:hint="eastAsia" w:asciiTheme="minorEastAsia" w:hAnsiTheme="minorEastAsia" w:eastAsiaTheme="minorEastAsia" w:cstheme="minorEastAsia"/>
          <w:b/>
          <w:bCs/>
          <w:spacing w:val="0"/>
          <w:w w:val="100"/>
          <w:position w:val="0"/>
          <w:sz w:val="24"/>
          <w:szCs w:val="24"/>
          <w:highlight w:val="none"/>
        </w:rPr>
        <w:t>企业名称（盖章）：</w:t>
      </w:r>
    </w:p>
    <w:p w14:paraId="186DDFB9">
      <w:pPr>
        <w:pStyle w:val="9"/>
        <w:keepNext w:val="0"/>
        <w:keepLines w:val="0"/>
        <w:pageBreakBefore w:val="0"/>
        <w:widowControl/>
        <w:kinsoku/>
        <w:wordWrap/>
        <w:overflowPunct/>
        <w:topLinePunct w:val="0"/>
        <w:autoSpaceDE/>
        <w:autoSpaceDN/>
        <w:bidi w:val="0"/>
        <w:adjustRightInd/>
        <w:snapToGrid/>
        <w:spacing w:before="35" w:line="360" w:lineRule="auto"/>
        <w:ind w:left="0" w:leftChars="0" w:right="0" w:rightChars="0" w:firstLine="0" w:firstLineChars="0"/>
        <w:jc w:val="center"/>
        <w:textAlignment w:val="auto"/>
        <w:rPr>
          <w:rFonts w:hint="eastAsia" w:asciiTheme="minorEastAsia" w:hAnsiTheme="minorEastAsia" w:eastAsiaTheme="minorEastAsia" w:cstheme="minorEastAsia"/>
          <w:b/>
          <w:bCs/>
          <w:spacing w:val="0"/>
          <w:w w:val="100"/>
          <w:position w:val="0"/>
          <w:sz w:val="24"/>
          <w:szCs w:val="24"/>
          <w:highlight w:val="none"/>
          <w:lang w:val="en-US" w:eastAsia="zh-CN"/>
        </w:rPr>
      </w:pPr>
      <w:r>
        <w:rPr>
          <w:rFonts w:hint="eastAsia" w:asciiTheme="minorEastAsia" w:hAnsiTheme="minorEastAsia" w:eastAsiaTheme="minorEastAsia" w:cstheme="minorEastAsia"/>
          <w:b/>
          <w:bCs/>
          <w:spacing w:val="0"/>
          <w:w w:val="100"/>
          <w:position w:val="0"/>
          <w:sz w:val="24"/>
          <w:szCs w:val="24"/>
          <w:highlight w:val="none"/>
        </w:rPr>
        <w:t>日期：</w:t>
      </w:r>
    </w:p>
    <w:p w14:paraId="55E05F1B">
      <w:pPr>
        <w:keepNext w:val="0"/>
        <w:keepLines w:val="0"/>
        <w:pageBreakBefore w:val="0"/>
        <w:widowControl/>
        <w:kinsoku/>
        <w:wordWrap/>
        <w:overflowPunct/>
        <w:topLinePunct w:val="0"/>
        <w:autoSpaceDE/>
        <w:autoSpaceDN/>
        <w:bidi w:val="0"/>
        <w:adjustRightInd/>
        <w:snapToGrid/>
        <w:spacing w:after="0" w:line="360" w:lineRule="auto"/>
        <w:ind w:left="0" w:leftChars="0" w:right="0" w:firstLine="0" w:firstLineChars="0"/>
        <w:textAlignment w:val="auto"/>
        <w:rPr>
          <w:rFonts w:hint="eastAsia" w:asciiTheme="minorEastAsia" w:hAnsiTheme="minorEastAsia" w:eastAsiaTheme="minorEastAsia" w:cstheme="minorEastAsia"/>
          <w:spacing w:val="0"/>
          <w:w w:val="100"/>
          <w:position w:val="0"/>
          <w:sz w:val="24"/>
          <w:szCs w:val="24"/>
          <w:highlight w:val="none"/>
        </w:rPr>
      </w:pPr>
    </w:p>
    <w:p w14:paraId="041F098C">
      <w:pPr>
        <w:keepNext w:val="0"/>
        <w:keepLines w:val="0"/>
        <w:pageBreakBefore w:val="0"/>
        <w:widowControl/>
        <w:kinsoku/>
        <w:wordWrap/>
        <w:overflowPunct/>
        <w:topLinePunct w:val="0"/>
        <w:autoSpaceDE/>
        <w:autoSpaceDN/>
        <w:bidi w:val="0"/>
        <w:adjustRightInd/>
        <w:snapToGrid/>
        <w:spacing w:after="0" w:line="360" w:lineRule="auto"/>
        <w:ind w:left="0" w:leftChars="0" w:right="0" w:firstLine="0" w:firstLineChars="0"/>
        <w:textAlignment w:val="auto"/>
        <w:rPr>
          <w:rFonts w:hint="eastAsia" w:asciiTheme="minorEastAsia" w:hAnsiTheme="minorEastAsia" w:eastAsiaTheme="minorEastAsia" w:cstheme="minorEastAsia"/>
          <w:spacing w:val="0"/>
          <w:w w:val="100"/>
          <w:position w:val="0"/>
          <w:sz w:val="24"/>
          <w:szCs w:val="24"/>
          <w:highlight w:val="none"/>
        </w:rPr>
      </w:pPr>
    </w:p>
    <w:p w14:paraId="6B3B8B3A">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spacing w:val="0"/>
          <w:w w:val="100"/>
          <w:position w:val="0"/>
          <w:highlight w:val="none"/>
        </w:rPr>
        <w:t>1</w:t>
      </w:r>
      <w:r>
        <w:rPr>
          <w:rFonts w:hint="eastAsia" w:asciiTheme="minorEastAsia" w:hAnsiTheme="minorEastAsia" w:eastAsiaTheme="minorEastAsia" w:cstheme="minorEastAsia"/>
          <w:spacing w:val="0"/>
          <w:w w:val="100"/>
          <w:position w:val="0"/>
          <w:highlight w:val="none"/>
          <w:lang w:val="en-US" w:eastAsia="zh-CN"/>
        </w:rPr>
        <w:t>.</w:t>
      </w:r>
      <w:r>
        <w:rPr>
          <w:rFonts w:hint="eastAsia" w:asciiTheme="minorEastAsia" w:hAnsiTheme="minorEastAsia" w:eastAsiaTheme="minorEastAsia" w:cstheme="minorEastAsia"/>
          <w:spacing w:val="0"/>
          <w:w w:val="100"/>
          <w:position w:val="0"/>
          <w:highlight w:val="none"/>
        </w:rPr>
        <w:t>从业人员、营业收入、资产总额填报上一年度数据，无上一年度数据的新成立企业可不填报。</w:t>
      </w:r>
    </w:p>
    <w:p w14:paraId="2312F114">
      <w:pPr>
        <w:rPr>
          <w:rFonts w:hint="eastAsia" w:asciiTheme="minorEastAsia" w:hAnsiTheme="minorEastAsia" w:eastAsiaTheme="minorEastAsia" w:cstheme="minorEastAsia"/>
          <w:b/>
          <w:color w:val="auto"/>
          <w:sz w:val="32"/>
          <w:lang w:val="zh-CN"/>
        </w:rPr>
      </w:pPr>
      <w:r>
        <w:rPr>
          <w:rFonts w:hint="eastAsia" w:asciiTheme="minorEastAsia" w:hAnsiTheme="minorEastAsia" w:eastAsiaTheme="minorEastAsia" w:cstheme="minorEastAsia"/>
          <w:b/>
          <w:color w:val="auto"/>
          <w:sz w:val="32"/>
          <w:lang w:val="zh-CN"/>
        </w:rPr>
        <w:br w:type="page"/>
      </w:r>
    </w:p>
    <w:p w14:paraId="56662447">
      <w:pPr>
        <w:adjustRightInd w:val="0"/>
        <w:snapToGrid w:val="0"/>
        <w:spacing w:line="360" w:lineRule="auto"/>
        <w:ind w:left="6090" w:hanging="9316" w:hangingChars="2900"/>
        <w:jc w:val="left"/>
        <w:outlineLvl w:val="1"/>
        <w:rPr>
          <w:rFonts w:hint="eastAsia" w:asciiTheme="minorEastAsia" w:hAnsiTheme="minorEastAsia" w:eastAsiaTheme="minorEastAsia" w:cstheme="minorEastAsia"/>
          <w:b/>
          <w:color w:val="auto"/>
          <w:sz w:val="32"/>
          <w:szCs w:val="22"/>
          <w:lang w:val="zh-CN"/>
        </w:rPr>
      </w:pPr>
      <w:r>
        <w:rPr>
          <w:rFonts w:hint="eastAsia" w:asciiTheme="minorEastAsia" w:hAnsiTheme="minorEastAsia" w:eastAsiaTheme="minorEastAsia" w:cstheme="minorEastAsia"/>
          <w:b/>
          <w:color w:val="auto"/>
          <w:sz w:val="32"/>
          <w:lang w:val="zh-CN"/>
        </w:rPr>
        <w:t>格式</w:t>
      </w:r>
      <w:r>
        <w:rPr>
          <w:rFonts w:hint="eastAsia" w:asciiTheme="minorEastAsia" w:hAnsiTheme="minorEastAsia" w:eastAsiaTheme="minorEastAsia" w:cstheme="minorEastAsia"/>
          <w:b/>
          <w:color w:val="auto"/>
          <w:sz w:val="32"/>
        </w:rPr>
        <w:t>19</w:t>
      </w:r>
      <w:r>
        <w:rPr>
          <w:rFonts w:hint="eastAsia" w:asciiTheme="minorEastAsia" w:hAnsiTheme="minorEastAsia" w:eastAsiaTheme="minorEastAsia" w:cstheme="minorEastAsia"/>
          <w:b/>
          <w:color w:val="auto"/>
          <w:sz w:val="32"/>
          <w:lang w:val="zh-CN"/>
        </w:rPr>
        <w:t>、</w:t>
      </w:r>
      <w:r>
        <w:rPr>
          <w:rFonts w:hint="eastAsia" w:asciiTheme="minorEastAsia" w:hAnsiTheme="minorEastAsia" w:eastAsiaTheme="minorEastAsia" w:cstheme="minorEastAsia"/>
          <w:b/>
          <w:color w:val="auto"/>
          <w:sz w:val="32"/>
          <w:szCs w:val="22"/>
          <w:lang w:val="zh-CN"/>
        </w:rPr>
        <w:t>从业人员声明函</w:t>
      </w:r>
      <w:bookmarkEnd w:id="695"/>
      <w:bookmarkEnd w:id="696"/>
      <w:bookmarkEnd w:id="697"/>
    </w:p>
    <w:p w14:paraId="73985B0F">
      <w:pPr>
        <w:adjustRightInd w:val="0"/>
        <w:snapToGrid w:val="0"/>
        <w:spacing w:line="360" w:lineRule="auto"/>
        <w:ind w:left="6090" w:hanging="6090" w:hangingChars="2900"/>
        <w:jc w:val="left"/>
        <w:rPr>
          <w:rFonts w:hint="eastAsia" w:asciiTheme="minorEastAsia" w:hAnsiTheme="minorEastAsia" w:eastAsiaTheme="minorEastAsia" w:cstheme="minorEastAsia"/>
          <w:color w:val="auto"/>
          <w:lang w:val="zh-CN"/>
        </w:rPr>
      </w:pPr>
    </w:p>
    <w:p w14:paraId="05257E59">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bookmarkStart w:id="698" w:name="_Toc25703"/>
      <w:bookmarkStart w:id="699" w:name="_Toc30806"/>
      <w:bookmarkStart w:id="700" w:name="_Toc12348"/>
      <w:r>
        <w:rPr>
          <w:rFonts w:hint="eastAsia" w:asciiTheme="minorEastAsia" w:hAnsiTheme="minorEastAsia" w:eastAsiaTheme="minorEastAsia" w:cstheme="minorEastAsia"/>
          <w:b/>
          <w:color w:val="auto"/>
          <w:sz w:val="32"/>
          <w:szCs w:val="30"/>
        </w:rPr>
        <w:t>从业人员声明函</w:t>
      </w:r>
      <w:bookmarkEnd w:id="698"/>
      <w:bookmarkEnd w:id="699"/>
      <w:bookmarkEnd w:id="700"/>
    </w:p>
    <w:p w14:paraId="260D2BE4">
      <w:pPr>
        <w:adjustRightInd w:val="0"/>
        <w:snapToGrid w:val="0"/>
        <w:spacing w:line="360" w:lineRule="auto"/>
        <w:ind w:left="6114" w:hanging="6114" w:hangingChars="2900"/>
        <w:jc w:val="left"/>
        <w:rPr>
          <w:rFonts w:hint="eastAsia" w:asciiTheme="minorEastAsia" w:hAnsiTheme="minorEastAsia" w:eastAsiaTheme="minorEastAsia" w:cstheme="minorEastAsia"/>
          <w:b/>
          <w:bCs/>
          <w:color w:val="auto"/>
          <w:lang w:val="zh-CN"/>
        </w:rPr>
      </w:pPr>
    </w:p>
    <w:p w14:paraId="1D0FEFFC">
      <w:pPr>
        <w:adjustRightInd w:val="0"/>
        <w:snapToGrid w:val="0"/>
        <w:spacing w:line="360" w:lineRule="auto"/>
        <w:ind w:left="6987" w:hanging="6987" w:hangingChars="29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zh-CN"/>
        </w:rPr>
        <w:t>致：青海中旭工程项目管理有限公司</w:t>
      </w:r>
    </w:p>
    <w:p w14:paraId="31821324">
      <w:pPr>
        <w:adjustRightInd w:val="0"/>
        <w:snapToGrid w:val="0"/>
        <w:spacing w:line="360" w:lineRule="auto"/>
        <w:ind w:left="-4" w:leftChars="-2"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本公司郑重声明：根据《政府采购促进中小企业发展管理办法》（财库[2020]46号）、《工业和信息部、国家统计局、国家发展和改革委员会、财政部关于印发中小企业划型标准规定的通知》（工信部联企业[2011]300 号）规定，本公司从业人员数为</w:t>
      </w:r>
      <w:r>
        <w:rPr>
          <w:rFonts w:hint="eastAsia" w:asciiTheme="minorEastAsia" w:hAnsiTheme="minorEastAsia" w:eastAsiaTheme="minorEastAsia" w:cstheme="minorEastAsia"/>
          <w:color w:val="auto"/>
          <w:sz w:val="24"/>
          <w:u w:val="single"/>
          <w:lang w:val="en-US" w:eastAsia="zh-CN"/>
        </w:rPr>
        <w:t xml:space="preserve">   </w:t>
      </w:r>
      <w:r>
        <w:rPr>
          <w:rFonts w:hint="eastAsia" w:asciiTheme="minorEastAsia" w:hAnsiTheme="minorEastAsia" w:eastAsiaTheme="minorEastAsia" w:cstheme="minorEastAsia"/>
          <w:color w:val="auto"/>
          <w:sz w:val="24"/>
          <w:lang w:val="en-US" w:eastAsia="zh-CN"/>
        </w:rPr>
        <w:t xml:space="preserve"> </w:t>
      </w:r>
      <w:r>
        <w:rPr>
          <w:rFonts w:hint="eastAsia" w:asciiTheme="minorEastAsia" w:hAnsiTheme="minorEastAsia" w:eastAsiaTheme="minorEastAsia" w:cstheme="minorEastAsia"/>
          <w:color w:val="auto"/>
          <w:sz w:val="24"/>
        </w:rPr>
        <w:t>人。</w:t>
      </w:r>
    </w:p>
    <w:p w14:paraId="391ED649">
      <w:pPr>
        <w:adjustRightInd w:val="0"/>
        <w:snapToGrid w:val="0"/>
        <w:spacing w:line="360" w:lineRule="auto"/>
        <w:ind w:left="-2" w:leftChars="-1"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本公司对上述声明的真实性负责，如有虚假，将依法承担相应责任。</w:t>
      </w:r>
    </w:p>
    <w:p w14:paraId="7DAC851E">
      <w:pPr>
        <w:autoSpaceDE w:val="0"/>
        <w:autoSpaceDN w:val="0"/>
        <w:spacing w:line="360" w:lineRule="auto"/>
        <w:jc w:val="left"/>
        <w:rPr>
          <w:rFonts w:hint="eastAsia" w:asciiTheme="minorEastAsia" w:hAnsiTheme="minorEastAsia" w:eastAsiaTheme="minorEastAsia" w:cstheme="minorEastAsia"/>
          <w:b/>
          <w:bCs/>
          <w:color w:val="auto"/>
          <w:sz w:val="24"/>
          <w:lang w:val="zh-CN"/>
        </w:rPr>
      </w:pPr>
    </w:p>
    <w:p w14:paraId="0591E4EF">
      <w:pPr>
        <w:autoSpaceDE w:val="0"/>
        <w:autoSpaceDN w:val="0"/>
        <w:spacing w:line="360" w:lineRule="auto"/>
        <w:jc w:val="left"/>
        <w:rPr>
          <w:rFonts w:hint="eastAsia" w:asciiTheme="minorEastAsia" w:hAnsiTheme="minorEastAsia" w:eastAsiaTheme="minorEastAsia" w:cstheme="minorEastAsia"/>
          <w:b/>
          <w:bCs/>
          <w:color w:val="auto"/>
          <w:lang w:val="zh-CN"/>
        </w:rPr>
      </w:pPr>
    </w:p>
    <w:p w14:paraId="790ADA68">
      <w:pPr>
        <w:autoSpaceDE w:val="0"/>
        <w:autoSpaceDN w:val="0"/>
        <w:spacing w:line="360" w:lineRule="auto"/>
        <w:jc w:val="left"/>
        <w:rPr>
          <w:rFonts w:hint="eastAsia" w:asciiTheme="minorEastAsia" w:hAnsiTheme="minorEastAsia" w:eastAsiaTheme="minorEastAsia" w:cstheme="minorEastAsia"/>
          <w:b/>
          <w:bCs/>
          <w:color w:val="auto"/>
          <w:lang w:val="zh-CN"/>
        </w:rPr>
      </w:pPr>
    </w:p>
    <w:p w14:paraId="7CB2D0CD">
      <w:pPr>
        <w:autoSpaceDE w:val="0"/>
        <w:autoSpaceDN w:val="0"/>
        <w:spacing w:line="360" w:lineRule="auto"/>
        <w:jc w:val="left"/>
        <w:rPr>
          <w:rFonts w:hint="eastAsia" w:asciiTheme="minorEastAsia" w:hAnsiTheme="minorEastAsia" w:eastAsiaTheme="minorEastAsia" w:cstheme="minorEastAsia"/>
          <w:b/>
          <w:bCs/>
          <w:color w:val="auto"/>
          <w:lang w:val="zh-CN"/>
        </w:rPr>
      </w:pPr>
    </w:p>
    <w:p w14:paraId="6FF3E5D1">
      <w:pPr>
        <w:autoSpaceDE w:val="0"/>
        <w:autoSpaceDN w:val="0"/>
        <w:spacing w:line="360" w:lineRule="auto"/>
        <w:jc w:val="left"/>
        <w:rPr>
          <w:rFonts w:hint="eastAsia" w:asciiTheme="minorEastAsia" w:hAnsiTheme="minorEastAsia" w:eastAsiaTheme="minorEastAsia" w:cstheme="minorEastAsia"/>
          <w:b/>
          <w:bCs/>
          <w:color w:val="auto"/>
          <w:lang w:val="zh-CN"/>
        </w:rPr>
      </w:pPr>
    </w:p>
    <w:p w14:paraId="5CB75F42">
      <w:pPr>
        <w:autoSpaceDE w:val="0"/>
        <w:autoSpaceDN w:val="0"/>
        <w:spacing w:line="360" w:lineRule="auto"/>
        <w:jc w:val="left"/>
        <w:rPr>
          <w:rFonts w:hint="eastAsia" w:asciiTheme="minorEastAsia" w:hAnsiTheme="minorEastAsia" w:eastAsiaTheme="minorEastAsia" w:cstheme="minorEastAsia"/>
          <w:b/>
          <w:bCs/>
          <w:color w:val="auto"/>
          <w:lang w:val="zh-CN"/>
        </w:rPr>
      </w:pPr>
    </w:p>
    <w:p w14:paraId="419DE656">
      <w:pPr>
        <w:autoSpaceDE w:val="0"/>
        <w:autoSpaceDN w:val="0"/>
        <w:spacing w:line="360" w:lineRule="auto"/>
        <w:jc w:val="left"/>
        <w:rPr>
          <w:rFonts w:hint="eastAsia" w:asciiTheme="minorEastAsia" w:hAnsiTheme="minorEastAsia" w:eastAsiaTheme="minorEastAsia" w:cstheme="minorEastAsia"/>
          <w:b/>
          <w:bCs/>
          <w:color w:val="auto"/>
          <w:lang w:val="zh-CN"/>
        </w:rPr>
      </w:pPr>
    </w:p>
    <w:p w14:paraId="248E4BD9">
      <w:pPr>
        <w:autoSpaceDE w:val="0"/>
        <w:autoSpaceDN w:val="0"/>
        <w:spacing w:line="360" w:lineRule="auto"/>
        <w:jc w:val="left"/>
        <w:rPr>
          <w:rFonts w:hint="eastAsia" w:asciiTheme="minorEastAsia" w:hAnsiTheme="minorEastAsia" w:eastAsiaTheme="minorEastAsia" w:cstheme="minorEastAsia"/>
          <w:b/>
          <w:bCs/>
          <w:color w:val="auto"/>
          <w:lang w:val="zh-CN"/>
        </w:rPr>
      </w:pPr>
    </w:p>
    <w:p w14:paraId="070910E6">
      <w:pPr>
        <w:autoSpaceDE w:val="0"/>
        <w:autoSpaceDN w:val="0"/>
        <w:spacing w:line="360" w:lineRule="auto"/>
        <w:jc w:val="left"/>
        <w:rPr>
          <w:rFonts w:hint="eastAsia" w:asciiTheme="minorEastAsia" w:hAnsiTheme="minorEastAsia" w:eastAsiaTheme="minorEastAsia" w:cstheme="minorEastAsia"/>
          <w:b/>
          <w:bCs/>
          <w:color w:val="auto"/>
          <w:lang w:val="zh-CN"/>
        </w:rPr>
      </w:pPr>
    </w:p>
    <w:p w14:paraId="4D1A5A42">
      <w:pPr>
        <w:autoSpaceDE w:val="0"/>
        <w:autoSpaceDN w:val="0"/>
        <w:spacing w:line="360" w:lineRule="auto"/>
        <w:jc w:val="left"/>
        <w:rPr>
          <w:rFonts w:hint="eastAsia" w:asciiTheme="minorEastAsia" w:hAnsiTheme="minorEastAsia" w:eastAsiaTheme="minorEastAsia" w:cstheme="minorEastAsia"/>
          <w:b/>
          <w:bCs/>
          <w:color w:val="auto"/>
          <w:lang w:val="zh-CN"/>
        </w:rPr>
      </w:pPr>
    </w:p>
    <w:p w14:paraId="2420506D">
      <w:pPr>
        <w:autoSpaceDE w:val="0"/>
        <w:autoSpaceDN w:val="0"/>
        <w:spacing w:line="360" w:lineRule="auto"/>
        <w:jc w:val="left"/>
        <w:rPr>
          <w:rFonts w:hint="eastAsia" w:asciiTheme="minorEastAsia" w:hAnsiTheme="minorEastAsia" w:eastAsiaTheme="minorEastAsia" w:cstheme="minorEastAsia"/>
          <w:b/>
          <w:bCs/>
          <w:color w:val="auto"/>
          <w:lang w:val="zh-CN"/>
        </w:rPr>
      </w:pPr>
    </w:p>
    <w:p w14:paraId="76AE1DA4">
      <w:pPr>
        <w:autoSpaceDE w:val="0"/>
        <w:autoSpaceDN w:val="0"/>
        <w:spacing w:line="360" w:lineRule="auto"/>
        <w:ind w:firstLine="5280" w:firstLineChars="2200"/>
        <w:jc w:val="left"/>
        <w:rPr>
          <w:rFonts w:hint="eastAsia" w:asciiTheme="minorEastAsia" w:hAnsiTheme="minorEastAsia" w:eastAsiaTheme="minorEastAsia" w:cstheme="minorEastAsia"/>
          <w:bCs/>
          <w:color w:val="auto"/>
          <w:sz w:val="24"/>
          <w:szCs w:val="28"/>
        </w:rPr>
      </w:pPr>
      <w:r>
        <w:rPr>
          <w:rFonts w:hint="eastAsia" w:asciiTheme="minorEastAsia" w:hAnsiTheme="minorEastAsia" w:eastAsiaTheme="minorEastAsia" w:cstheme="minorEastAsia"/>
          <w:bCs/>
          <w:color w:val="auto"/>
          <w:sz w:val="24"/>
          <w:szCs w:val="28"/>
        </w:rPr>
        <w:t>制造（生产）企业名称：       （公章）</w:t>
      </w:r>
    </w:p>
    <w:p w14:paraId="47BF944C">
      <w:pPr>
        <w:autoSpaceDE w:val="0"/>
        <w:autoSpaceDN w:val="0"/>
        <w:spacing w:line="360" w:lineRule="auto"/>
        <w:jc w:val="right"/>
        <w:rPr>
          <w:rFonts w:hint="eastAsia" w:asciiTheme="minorEastAsia" w:hAnsiTheme="minorEastAsia" w:eastAsiaTheme="minorEastAsia" w:cstheme="minorEastAsia"/>
          <w:bCs/>
          <w:color w:val="auto"/>
          <w:sz w:val="24"/>
          <w:szCs w:val="28"/>
        </w:rPr>
      </w:pPr>
      <w:r>
        <w:rPr>
          <w:rFonts w:hint="eastAsia" w:asciiTheme="minorEastAsia" w:hAnsiTheme="minorEastAsia" w:eastAsiaTheme="minorEastAsia" w:cstheme="minorEastAsia"/>
          <w:bCs/>
          <w:color w:val="auto"/>
          <w:sz w:val="24"/>
          <w:szCs w:val="28"/>
        </w:rPr>
        <w:t>制造（生产）企业法定代表人：       （签字）</w:t>
      </w:r>
    </w:p>
    <w:p w14:paraId="42D2A2DD">
      <w:pPr>
        <w:autoSpaceDE w:val="0"/>
        <w:autoSpaceDN w:val="0"/>
        <w:spacing w:line="360" w:lineRule="auto"/>
        <w:ind w:firstLine="6240" w:firstLineChars="2600"/>
        <w:jc w:val="left"/>
        <w:rPr>
          <w:rFonts w:hint="eastAsia" w:asciiTheme="minorEastAsia" w:hAnsiTheme="minorEastAsia" w:eastAsiaTheme="minorEastAsia" w:cstheme="minorEastAsia"/>
          <w:bCs/>
          <w:color w:val="auto"/>
          <w:sz w:val="24"/>
          <w:szCs w:val="28"/>
        </w:rPr>
      </w:pPr>
      <w:r>
        <w:rPr>
          <w:rFonts w:hint="eastAsia" w:asciiTheme="minorEastAsia" w:hAnsiTheme="minorEastAsia" w:eastAsiaTheme="minorEastAsia" w:cstheme="minorEastAsia"/>
          <w:bCs/>
          <w:color w:val="auto"/>
          <w:sz w:val="24"/>
          <w:szCs w:val="28"/>
        </w:rPr>
        <w:t>日期：          年   月   日</w:t>
      </w:r>
    </w:p>
    <w:p w14:paraId="0BCEA215">
      <w:pPr>
        <w:spacing w:line="360" w:lineRule="auto"/>
        <w:jc w:val="left"/>
        <w:rPr>
          <w:rFonts w:hint="eastAsia" w:asciiTheme="minorEastAsia" w:hAnsiTheme="minorEastAsia" w:eastAsiaTheme="minorEastAsia" w:cstheme="minorEastAsia"/>
          <w:color w:val="auto"/>
          <w:lang w:val="zh-CN"/>
        </w:rPr>
      </w:pPr>
    </w:p>
    <w:p w14:paraId="5301293B">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r>
        <w:rPr>
          <w:rFonts w:hint="eastAsia" w:asciiTheme="minorEastAsia" w:hAnsiTheme="minorEastAsia" w:eastAsiaTheme="minorEastAsia" w:cstheme="minorEastAsia"/>
          <w:bCs/>
          <w:color w:val="auto"/>
          <w:sz w:val="24"/>
          <w:szCs w:val="28"/>
        </w:rPr>
        <w:br w:type="page"/>
      </w:r>
      <w:bookmarkStart w:id="701" w:name="_Toc23394"/>
      <w:bookmarkStart w:id="702" w:name="_Toc11027"/>
      <w:bookmarkStart w:id="703" w:name="_Toc15645"/>
      <w:bookmarkStart w:id="704" w:name="_Toc18318"/>
      <w:bookmarkStart w:id="705" w:name="_Toc29884"/>
      <w:bookmarkStart w:id="706" w:name="_Toc19617"/>
      <w:bookmarkStart w:id="707" w:name="OLE_LINK13"/>
      <w:bookmarkStart w:id="708" w:name="OLE_LINK14"/>
      <w:bookmarkStart w:id="709" w:name="_Toc31287"/>
      <w:r>
        <w:rPr>
          <w:rFonts w:hint="eastAsia" w:asciiTheme="minorEastAsia" w:hAnsiTheme="minorEastAsia" w:eastAsiaTheme="minorEastAsia" w:cstheme="minorEastAsia"/>
          <w:b/>
          <w:color w:val="auto"/>
          <w:sz w:val="32"/>
          <w:lang w:val="zh-CN"/>
        </w:rPr>
        <w:t>格式</w:t>
      </w:r>
      <w:r>
        <w:rPr>
          <w:rFonts w:hint="eastAsia" w:asciiTheme="minorEastAsia" w:hAnsiTheme="minorEastAsia" w:eastAsiaTheme="minorEastAsia" w:cstheme="minorEastAsia"/>
          <w:b/>
          <w:color w:val="auto"/>
          <w:sz w:val="32"/>
        </w:rPr>
        <w:t>20</w:t>
      </w:r>
      <w:r>
        <w:rPr>
          <w:rFonts w:hint="eastAsia" w:asciiTheme="minorEastAsia" w:hAnsiTheme="minorEastAsia" w:eastAsiaTheme="minorEastAsia" w:cstheme="minorEastAsia"/>
          <w:b/>
          <w:color w:val="auto"/>
          <w:sz w:val="32"/>
          <w:lang w:val="zh-CN"/>
        </w:rPr>
        <w:t>、残疾人福利性单位声明函</w:t>
      </w:r>
      <w:bookmarkEnd w:id="701"/>
      <w:bookmarkEnd w:id="702"/>
      <w:bookmarkEnd w:id="703"/>
      <w:bookmarkEnd w:id="704"/>
      <w:bookmarkEnd w:id="705"/>
      <w:bookmarkEnd w:id="706"/>
    </w:p>
    <w:p w14:paraId="502A057E">
      <w:pPr>
        <w:spacing w:line="360" w:lineRule="auto"/>
        <w:jc w:val="left"/>
        <w:rPr>
          <w:rFonts w:hint="eastAsia" w:asciiTheme="minorEastAsia" w:hAnsiTheme="minorEastAsia" w:eastAsiaTheme="minorEastAsia" w:cstheme="minorEastAsia"/>
          <w:color w:val="auto"/>
          <w:lang w:val="zh-CN"/>
        </w:rPr>
      </w:pPr>
    </w:p>
    <w:p w14:paraId="55495F85">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bookmarkStart w:id="710" w:name="_Toc19778"/>
      <w:bookmarkStart w:id="711" w:name="_Toc7837"/>
      <w:bookmarkStart w:id="712" w:name="_Toc21665"/>
      <w:r>
        <w:rPr>
          <w:rFonts w:hint="eastAsia" w:asciiTheme="minorEastAsia" w:hAnsiTheme="minorEastAsia" w:eastAsiaTheme="minorEastAsia" w:cstheme="minorEastAsia"/>
          <w:b/>
          <w:color w:val="auto"/>
          <w:sz w:val="32"/>
          <w:szCs w:val="30"/>
        </w:rPr>
        <w:t>残疾人福利性单位声明函</w:t>
      </w:r>
      <w:bookmarkEnd w:id="710"/>
      <w:bookmarkEnd w:id="711"/>
      <w:bookmarkEnd w:id="712"/>
    </w:p>
    <w:bookmarkEnd w:id="707"/>
    <w:bookmarkEnd w:id="708"/>
    <w:p w14:paraId="2B2626B5">
      <w:pPr>
        <w:spacing w:after="120" w:afterLines="50" w:line="360" w:lineRule="auto"/>
        <w:jc w:val="left"/>
        <w:rPr>
          <w:rFonts w:hint="eastAsia" w:asciiTheme="minorEastAsia" w:hAnsiTheme="minorEastAsia" w:eastAsiaTheme="minorEastAsia" w:cstheme="minorEastAsia"/>
          <w:bCs/>
          <w:color w:val="auto"/>
        </w:rPr>
      </w:pPr>
    </w:p>
    <w:p w14:paraId="4226E43F">
      <w:pPr>
        <w:adjustRightInd w:val="0"/>
        <w:snapToGrid w:val="0"/>
        <w:spacing w:line="360" w:lineRule="auto"/>
        <w:ind w:left="6987" w:hanging="6987" w:hangingChars="2900"/>
        <w:jc w:val="left"/>
        <w:outlineLvl w:val="1"/>
        <w:rPr>
          <w:rFonts w:hint="eastAsia" w:asciiTheme="minorEastAsia" w:hAnsiTheme="minorEastAsia" w:eastAsiaTheme="minorEastAsia" w:cstheme="minorEastAsia"/>
          <w:b/>
          <w:bCs/>
          <w:color w:val="auto"/>
          <w:sz w:val="24"/>
          <w:lang w:val="zh-CN"/>
        </w:rPr>
      </w:pPr>
      <w:bookmarkStart w:id="713" w:name="_Toc19046"/>
      <w:bookmarkStart w:id="714" w:name="_Toc19486"/>
      <w:bookmarkStart w:id="715" w:name="_Toc22573"/>
      <w:r>
        <w:rPr>
          <w:rFonts w:hint="eastAsia" w:asciiTheme="minorEastAsia" w:hAnsiTheme="minorEastAsia" w:eastAsiaTheme="minorEastAsia" w:cstheme="minorEastAsia"/>
          <w:b/>
          <w:bCs/>
          <w:color w:val="auto"/>
          <w:sz w:val="24"/>
          <w:lang w:val="zh-CN"/>
        </w:rPr>
        <w:t>致：</w:t>
      </w:r>
      <w:bookmarkEnd w:id="713"/>
      <w:r>
        <w:rPr>
          <w:rFonts w:hint="eastAsia" w:asciiTheme="minorEastAsia" w:hAnsiTheme="minorEastAsia" w:eastAsiaTheme="minorEastAsia" w:cstheme="minorEastAsia"/>
          <w:b/>
          <w:bCs/>
          <w:color w:val="auto"/>
          <w:sz w:val="24"/>
          <w:lang w:val="zh-CN"/>
        </w:rPr>
        <w:t>青海中旭工程项目管理有限公司</w:t>
      </w:r>
      <w:bookmarkEnd w:id="714"/>
      <w:bookmarkEnd w:id="715"/>
    </w:p>
    <w:p w14:paraId="11D5B013">
      <w:pPr>
        <w:spacing w:line="360" w:lineRule="auto"/>
        <w:ind w:firstLine="480"/>
        <w:jc w:val="left"/>
        <w:rPr>
          <w:rFonts w:hint="eastAsia" w:asciiTheme="minorEastAsia" w:hAnsiTheme="minorEastAsia" w:eastAsiaTheme="minorEastAsia" w:cstheme="minorEastAsia"/>
          <w:color w:val="auto"/>
        </w:rPr>
      </w:pPr>
    </w:p>
    <w:p w14:paraId="7FB1C6A9">
      <w:pPr>
        <w:adjustRightInd w:val="0"/>
        <w:snapToGrid w:val="0"/>
        <w:spacing w:line="360" w:lineRule="auto"/>
        <w:ind w:left="-4" w:leftChars="-2"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本单位郑重声明，根据《财政部、民政部、中国残疾人联合会关于促进残疾人就业政府采购政策的通知》（财库〔2017〕141号）的规定，本单位为符合条件的残疾人福利性单位，本单位在职职工人数为 人，安置的残疾人人数人。且本单位参加______单位的______项目采购活动提供本单位制造的货物（由本单位承担工程/提供服务），或者提供其他残疾人福利性单位制造的货物（不包括使用非残疾人福利性单位注册商标的货物）。</w:t>
      </w:r>
    </w:p>
    <w:p w14:paraId="79079C12">
      <w:pPr>
        <w:adjustRightInd w:val="0"/>
        <w:snapToGrid w:val="0"/>
        <w:spacing w:line="360" w:lineRule="auto"/>
        <w:ind w:left="-4" w:leftChars="-2"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本单位对上述声明的真实性负责。如有虚假，将依法承担相应责任。</w:t>
      </w:r>
    </w:p>
    <w:p w14:paraId="3FD98B33">
      <w:pPr>
        <w:adjustRightInd w:val="0"/>
        <w:snapToGrid w:val="0"/>
        <w:spacing w:line="360" w:lineRule="auto"/>
        <w:ind w:left="-4" w:leftChars="-2" w:firstLine="480" w:firstLineChars="200"/>
        <w:jc w:val="left"/>
        <w:rPr>
          <w:rFonts w:hint="eastAsia" w:asciiTheme="minorEastAsia" w:hAnsiTheme="minorEastAsia" w:eastAsiaTheme="minorEastAsia" w:cstheme="minorEastAsia"/>
          <w:color w:val="auto"/>
          <w:sz w:val="24"/>
        </w:rPr>
      </w:pPr>
    </w:p>
    <w:p w14:paraId="1377A876">
      <w:pPr>
        <w:adjustRightInd w:val="0"/>
        <w:snapToGrid w:val="0"/>
        <w:spacing w:line="360" w:lineRule="auto"/>
        <w:ind w:left="-4" w:leftChars="-2"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注：若无此项内容，可不提供此函。</w:t>
      </w:r>
    </w:p>
    <w:p w14:paraId="09D613F6">
      <w:pPr>
        <w:spacing w:line="360" w:lineRule="auto"/>
        <w:ind w:firstLine="480"/>
        <w:jc w:val="left"/>
        <w:rPr>
          <w:rFonts w:hint="eastAsia" w:asciiTheme="minorEastAsia" w:hAnsiTheme="minorEastAsia" w:eastAsiaTheme="minorEastAsia" w:cstheme="minorEastAsia"/>
          <w:color w:val="auto"/>
        </w:rPr>
      </w:pPr>
    </w:p>
    <w:p w14:paraId="5D5DBAAE">
      <w:pPr>
        <w:spacing w:line="360" w:lineRule="auto"/>
        <w:ind w:firstLine="480"/>
        <w:jc w:val="left"/>
        <w:rPr>
          <w:rFonts w:hint="eastAsia" w:asciiTheme="minorEastAsia" w:hAnsiTheme="minorEastAsia" w:eastAsiaTheme="minorEastAsia" w:cstheme="minorEastAsia"/>
          <w:color w:val="auto"/>
        </w:rPr>
      </w:pPr>
    </w:p>
    <w:p w14:paraId="428B35A2">
      <w:pPr>
        <w:spacing w:line="360" w:lineRule="auto"/>
        <w:ind w:firstLine="480"/>
        <w:jc w:val="left"/>
        <w:rPr>
          <w:rFonts w:hint="eastAsia" w:asciiTheme="minorEastAsia" w:hAnsiTheme="minorEastAsia" w:eastAsiaTheme="minorEastAsia" w:cstheme="minorEastAsia"/>
          <w:color w:val="auto"/>
        </w:rPr>
      </w:pPr>
    </w:p>
    <w:p w14:paraId="3255C0CD">
      <w:pPr>
        <w:spacing w:line="360" w:lineRule="auto"/>
        <w:ind w:firstLine="480"/>
        <w:jc w:val="left"/>
        <w:rPr>
          <w:rFonts w:hint="eastAsia" w:asciiTheme="minorEastAsia" w:hAnsiTheme="minorEastAsia" w:eastAsiaTheme="minorEastAsia" w:cstheme="minorEastAsia"/>
          <w:color w:val="auto"/>
        </w:rPr>
      </w:pPr>
    </w:p>
    <w:p w14:paraId="760FD4FB">
      <w:pPr>
        <w:spacing w:line="360" w:lineRule="auto"/>
        <w:ind w:firstLine="480"/>
        <w:jc w:val="left"/>
        <w:rPr>
          <w:rFonts w:hint="eastAsia" w:asciiTheme="minorEastAsia" w:hAnsiTheme="minorEastAsia" w:eastAsiaTheme="minorEastAsia" w:cstheme="minorEastAsia"/>
          <w:color w:val="auto"/>
        </w:rPr>
      </w:pPr>
    </w:p>
    <w:p w14:paraId="0B0B46F2">
      <w:pPr>
        <w:spacing w:line="360" w:lineRule="auto"/>
        <w:ind w:firstLine="480"/>
        <w:jc w:val="left"/>
        <w:rPr>
          <w:rFonts w:hint="eastAsia" w:asciiTheme="minorEastAsia" w:hAnsiTheme="minorEastAsia" w:eastAsiaTheme="minorEastAsia" w:cstheme="minorEastAsia"/>
          <w:color w:val="auto"/>
        </w:rPr>
      </w:pPr>
    </w:p>
    <w:p w14:paraId="7F1686F9">
      <w:pPr>
        <w:spacing w:line="360" w:lineRule="auto"/>
        <w:ind w:firstLine="480"/>
        <w:jc w:val="left"/>
        <w:rPr>
          <w:rFonts w:hint="eastAsia" w:asciiTheme="minorEastAsia" w:hAnsiTheme="minorEastAsia" w:eastAsiaTheme="minorEastAsia" w:cstheme="minorEastAsia"/>
          <w:color w:val="auto"/>
        </w:rPr>
      </w:pPr>
    </w:p>
    <w:p w14:paraId="05DFA1A4">
      <w:pPr>
        <w:spacing w:line="360" w:lineRule="auto"/>
        <w:ind w:firstLine="6000" w:firstLineChars="2500"/>
        <w:jc w:val="left"/>
        <w:rPr>
          <w:rFonts w:hint="eastAsia" w:asciiTheme="minorEastAsia" w:hAnsiTheme="minorEastAsia" w:eastAsiaTheme="minorEastAsia" w:cstheme="minorEastAsia"/>
          <w:bCs/>
          <w:color w:val="auto"/>
          <w:sz w:val="24"/>
          <w:szCs w:val="28"/>
        </w:rPr>
      </w:pPr>
      <w:r>
        <w:rPr>
          <w:rFonts w:hint="eastAsia" w:asciiTheme="minorEastAsia" w:hAnsiTheme="minorEastAsia" w:eastAsiaTheme="minorEastAsia" w:cstheme="minorEastAsia"/>
          <w:bCs/>
          <w:color w:val="auto"/>
          <w:sz w:val="24"/>
          <w:szCs w:val="28"/>
        </w:rPr>
        <w:t>企业名称：       （公章）</w:t>
      </w:r>
    </w:p>
    <w:p w14:paraId="1C08F6A4">
      <w:pPr>
        <w:spacing w:line="360" w:lineRule="auto"/>
        <w:ind w:firstLine="482"/>
        <w:jc w:val="right"/>
        <w:rPr>
          <w:rFonts w:hint="eastAsia" w:asciiTheme="minorEastAsia" w:hAnsiTheme="minorEastAsia" w:eastAsiaTheme="minorEastAsia" w:cstheme="minorEastAsia"/>
          <w:bCs/>
          <w:color w:val="auto"/>
          <w:sz w:val="24"/>
          <w:szCs w:val="28"/>
        </w:rPr>
      </w:pPr>
      <w:r>
        <w:rPr>
          <w:rFonts w:hint="eastAsia" w:asciiTheme="minorEastAsia" w:hAnsiTheme="minorEastAsia" w:eastAsiaTheme="minorEastAsia" w:cstheme="minorEastAsia"/>
          <w:bCs/>
          <w:color w:val="auto"/>
          <w:sz w:val="24"/>
          <w:szCs w:val="28"/>
        </w:rPr>
        <w:t xml:space="preserve">       企业法定代表人：       （签字或盖章）</w:t>
      </w:r>
    </w:p>
    <w:p w14:paraId="1F501304">
      <w:pPr>
        <w:autoSpaceDE w:val="0"/>
        <w:autoSpaceDN w:val="0"/>
        <w:spacing w:line="360" w:lineRule="auto"/>
        <w:jc w:val="left"/>
        <w:rPr>
          <w:rFonts w:hint="eastAsia" w:asciiTheme="minorEastAsia" w:hAnsiTheme="minorEastAsia" w:eastAsiaTheme="minorEastAsia" w:cstheme="minorEastAsia"/>
          <w:bCs/>
          <w:color w:val="auto"/>
          <w:sz w:val="24"/>
          <w:szCs w:val="28"/>
        </w:rPr>
      </w:pPr>
      <w:r>
        <w:rPr>
          <w:rFonts w:hint="eastAsia" w:asciiTheme="minorEastAsia" w:hAnsiTheme="minorEastAsia" w:eastAsiaTheme="minorEastAsia" w:cstheme="minorEastAsia"/>
          <w:bCs/>
          <w:color w:val="auto"/>
          <w:sz w:val="24"/>
          <w:szCs w:val="28"/>
        </w:rPr>
        <w:t xml:space="preserve">                                                         年   月  日</w:t>
      </w:r>
    </w:p>
    <w:p w14:paraId="2A66ACFA">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p>
    <w:p w14:paraId="66932C86">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p>
    <w:p w14:paraId="3EE37542">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lang w:val="zh-CN"/>
        </w:rPr>
      </w:pPr>
    </w:p>
    <w:p w14:paraId="64DAC6D9">
      <w:pPr>
        <w:pStyle w:val="4"/>
        <w:numPr>
          <w:ilvl w:val="0"/>
          <w:numId w:val="0"/>
        </w:numPr>
        <w:spacing w:line="360" w:lineRule="auto"/>
        <w:jc w:val="left"/>
        <w:rPr>
          <w:rFonts w:hint="eastAsia" w:asciiTheme="minorEastAsia" w:hAnsiTheme="minorEastAsia" w:eastAsiaTheme="minorEastAsia" w:cstheme="minorEastAsia"/>
          <w:b/>
          <w:color w:val="auto"/>
          <w:sz w:val="32"/>
          <w:lang w:val="zh-CN"/>
        </w:rPr>
      </w:pPr>
      <w:bookmarkStart w:id="716" w:name="_Toc15458"/>
      <w:bookmarkStart w:id="717" w:name="_Toc20824"/>
      <w:bookmarkStart w:id="718" w:name="_Toc31467"/>
      <w:bookmarkStart w:id="719" w:name="_Toc23583"/>
      <w:bookmarkStart w:id="720" w:name="_Toc4148"/>
      <w:r>
        <w:rPr>
          <w:rFonts w:hint="eastAsia" w:asciiTheme="minorEastAsia" w:hAnsiTheme="minorEastAsia" w:eastAsiaTheme="minorEastAsia" w:cstheme="minorEastAsia"/>
          <w:b/>
          <w:color w:val="auto"/>
          <w:sz w:val="32"/>
          <w:lang w:val="zh-CN"/>
        </w:rPr>
        <w:br w:type="page"/>
      </w:r>
      <w:bookmarkStart w:id="721" w:name="_Toc1879"/>
      <w:r>
        <w:rPr>
          <w:rFonts w:hint="eastAsia" w:asciiTheme="minorEastAsia" w:hAnsiTheme="minorEastAsia" w:eastAsiaTheme="minorEastAsia" w:cstheme="minorEastAsia"/>
          <w:b/>
          <w:color w:val="auto"/>
          <w:sz w:val="32"/>
          <w:lang w:val="zh-CN"/>
        </w:rPr>
        <w:t>格式</w:t>
      </w:r>
      <w:r>
        <w:rPr>
          <w:rFonts w:hint="eastAsia" w:asciiTheme="minorEastAsia" w:hAnsiTheme="minorEastAsia" w:eastAsiaTheme="minorEastAsia" w:cstheme="minorEastAsia"/>
          <w:b/>
          <w:color w:val="auto"/>
          <w:sz w:val="32"/>
        </w:rPr>
        <w:t>21</w:t>
      </w:r>
      <w:r>
        <w:rPr>
          <w:rFonts w:hint="eastAsia" w:asciiTheme="minorEastAsia" w:hAnsiTheme="minorEastAsia" w:eastAsiaTheme="minorEastAsia" w:cstheme="minorEastAsia"/>
          <w:b/>
          <w:color w:val="auto"/>
          <w:sz w:val="32"/>
          <w:lang w:val="zh-CN"/>
        </w:rPr>
        <w:t>、磋商供应商认为在其他方面有必要说明的事项</w:t>
      </w:r>
      <w:bookmarkEnd w:id="709"/>
      <w:bookmarkEnd w:id="716"/>
      <w:bookmarkEnd w:id="717"/>
      <w:bookmarkEnd w:id="718"/>
      <w:bookmarkEnd w:id="719"/>
      <w:bookmarkEnd w:id="720"/>
      <w:bookmarkEnd w:id="721"/>
    </w:p>
    <w:p w14:paraId="56882554">
      <w:pPr>
        <w:autoSpaceDE w:val="0"/>
        <w:autoSpaceDN w:val="0"/>
        <w:adjustRightInd w:val="0"/>
        <w:spacing w:line="360" w:lineRule="auto"/>
        <w:jc w:val="left"/>
        <w:rPr>
          <w:rFonts w:hint="eastAsia" w:asciiTheme="minorEastAsia" w:hAnsiTheme="minorEastAsia" w:eastAsiaTheme="minorEastAsia" w:cstheme="minorEastAsia"/>
          <w:color w:val="auto"/>
          <w:sz w:val="24"/>
          <w:lang w:val="zh-CN"/>
        </w:rPr>
      </w:pPr>
    </w:p>
    <w:p w14:paraId="0D5F7F6E">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磋商供应商认为在其他方面有必要说明的事项</w:t>
      </w:r>
    </w:p>
    <w:p w14:paraId="0D3C4291">
      <w:pPr>
        <w:autoSpaceDE w:val="0"/>
        <w:autoSpaceDN w:val="0"/>
        <w:spacing w:line="360" w:lineRule="auto"/>
        <w:ind w:firstLine="3960" w:firstLineChars="1650"/>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（格式可自定）</w:t>
      </w:r>
    </w:p>
    <w:p w14:paraId="5DD5D913">
      <w:pPr>
        <w:pStyle w:val="4"/>
        <w:numPr>
          <w:ilvl w:val="0"/>
          <w:numId w:val="0"/>
        </w:numPr>
        <w:spacing w:line="360" w:lineRule="auto"/>
        <w:ind w:left="709" w:hanging="709"/>
        <w:jc w:val="left"/>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Cs/>
          <w:color w:val="auto"/>
          <w:sz w:val="24"/>
          <w:szCs w:val="28"/>
        </w:rPr>
        <w:br w:type="page"/>
      </w:r>
      <w:bookmarkStart w:id="722" w:name="_Toc14132"/>
      <w:bookmarkStart w:id="723" w:name="_Toc1240"/>
      <w:bookmarkStart w:id="724" w:name="_Toc5604"/>
      <w:bookmarkStart w:id="725" w:name="_Toc314"/>
      <w:bookmarkStart w:id="726" w:name="_Toc30170"/>
      <w:bookmarkStart w:id="727" w:name="_Toc1685"/>
      <w:r>
        <w:rPr>
          <w:rFonts w:hint="eastAsia" w:asciiTheme="minorEastAsia" w:hAnsiTheme="minorEastAsia" w:eastAsiaTheme="minorEastAsia" w:cstheme="minorEastAsia"/>
          <w:b/>
          <w:color w:val="auto"/>
          <w:sz w:val="32"/>
          <w:szCs w:val="32"/>
          <w:lang w:val="zh-CN"/>
        </w:rPr>
        <w:t>磋商最终报价表</w:t>
      </w:r>
      <w:r>
        <w:rPr>
          <w:rFonts w:hint="eastAsia" w:asciiTheme="minorEastAsia" w:hAnsiTheme="minorEastAsia" w:eastAsiaTheme="minorEastAsia" w:cstheme="minorEastAsia"/>
          <w:b/>
          <w:color w:val="auto"/>
          <w:sz w:val="32"/>
          <w:szCs w:val="32"/>
        </w:rPr>
        <w:t>（单独提交）</w:t>
      </w:r>
      <w:bookmarkEnd w:id="722"/>
      <w:bookmarkEnd w:id="723"/>
      <w:bookmarkEnd w:id="724"/>
      <w:bookmarkEnd w:id="725"/>
      <w:bookmarkEnd w:id="726"/>
      <w:bookmarkEnd w:id="727"/>
    </w:p>
    <w:p w14:paraId="09B27B0D">
      <w:pPr>
        <w:spacing w:line="360" w:lineRule="auto"/>
        <w:jc w:val="left"/>
        <w:rPr>
          <w:rFonts w:hint="eastAsia" w:asciiTheme="minorEastAsia" w:hAnsiTheme="minorEastAsia" w:eastAsiaTheme="minorEastAsia" w:cstheme="minorEastAsia"/>
          <w:color w:val="auto"/>
          <w:lang w:val="zh-CN"/>
        </w:rPr>
      </w:pPr>
    </w:p>
    <w:p w14:paraId="1C722BBB">
      <w:pPr>
        <w:adjustRightInd w:val="0"/>
        <w:spacing w:line="360" w:lineRule="auto"/>
        <w:jc w:val="center"/>
        <w:textAlignment w:val="baseline"/>
        <w:rPr>
          <w:rFonts w:hint="eastAsia" w:asciiTheme="minorEastAsia" w:hAnsiTheme="minorEastAsia" w:eastAsiaTheme="minorEastAsia" w:cstheme="minorEastAsia"/>
          <w:b/>
          <w:color w:val="auto"/>
          <w:sz w:val="32"/>
          <w:szCs w:val="30"/>
        </w:rPr>
      </w:pPr>
      <w:r>
        <w:rPr>
          <w:rFonts w:hint="eastAsia" w:asciiTheme="minorEastAsia" w:hAnsiTheme="minorEastAsia" w:eastAsiaTheme="minorEastAsia" w:cstheme="minorEastAsia"/>
          <w:b/>
          <w:color w:val="auto"/>
          <w:sz w:val="32"/>
          <w:szCs w:val="30"/>
        </w:rPr>
        <w:t>磋商最终报价表</w:t>
      </w:r>
    </w:p>
    <w:p w14:paraId="604D1107">
      <w:pPr>
        <w:spacing w:line="360" w:lineRule="auto"/>
        <w:jc w:val="left"/>
        <w:outlineLvl w:val="1"/>
        <w:rPr>
          <w:rFonts w:hint="eastAsia" w:asciiTheme="minorEastAsia" w:hAnsiTheme="minorEastAsia" w:eastAsiaTheme="minorEastAsia" w:cstheme="minorEastAsia"/>
          <w:b/>
          <w:color w:val="auto"/>
          <w:sz w:val="24"/>
        </w:rPr>
      </w:pPr>
      <w:bookmarkStart w:id="728" w:name="_Toc20792"/>
      <w:bookmarkStart w:id="729" w:name="_Toc10293"/>
      <w:bookmarkStart w:id="730" w:name="_Toc19749"/>
      <w:r>
        <w:rPr>
          <w:rFonts w:hint="eastAsia" w:asciiTheme="minorEastAsia" w:hAnsiTheme="minorEastAsia" w:eastAsiaTheme="minorEastAsia" w:cstheme="minorEastAsia"/>
          <w:b/>
          <w:color w:val="auto"/>
          <w:sz w:val="24"/>
          <w:szCs w:val="28"/>
        </w:rPr>
        <w:t xml:space="preserve">磋商供应商名称：                                                     </w:t>
      </w:r>
      <w:r>
        <w:rPr>
          <w:rFonts w:hint="eastAsia" w:asciiTheme="minorEastAsia" w:hAnsiTheme="minorEastAsia" w:eastAsiaTheme="minorEastAsia" w:cstheme="minorEastAsia"/>
          <w:b/>
          <w:color w:val="auto"/>
          <w:sz w:val="24"/>
        </w:rPr>
        <w:t>单位：元</w:t>
      </w:r>
      <w:bookmarkEnd w:id="728"/>
      <w:bookmarkEnd w:id="729"/>
      <w:bookmarkEnd w:id="730"/>
    </w:p>
    <w:tbl>
      <w:tblPr>
        <w:tblStyle w:val="25"/>
        <w:tblW w:w="9968" w:type="dxa"/>
        <w:jc w:val="center"/>
        <w:tblLayout w:type="fixed"/>
        <w:tblCellMar>
          <w:top w:w="0" w:type="dxa"/>
          <w:left w:w="108" w:type="dxa"/>
          <w:bottom w:w="0" w:type="dxa"/>
          <w:right w:w="108" w:type="dxa"/>
        </w:tblCellMar>
      </w:tblPr>
      <w:tblGrid>
        <w:gridCol w:w="2966"/>
        <w:gridCol w:w="3188"/>
        <w:gridCol w:w="2129"/>
        <w:gridCol w:w="1685"/>
      </w:tblGrid>
      <w:tr w14:paraId="2009CABE">
        <w:tblPrEx>
          <w:tblCellMar>
            <w:top w:w="0" w:type="dxa"/>
            <w:left w:w="108" w:type="dxa"/>
            <w:bottom w:w="0" w:type="dxa"/>
            <w:right w:w="108" w:type="dxa"/>
          </w:tblCellMar>
        </w:tblPrEx>
        <w:trPr>
          <w:trHeight w:val="699" w:hRule="atLeast"/>
          <w:jc w:val="center"/>
        </w:trPr>
        <w:tc>
          <w:tcPr>
            <w:tcW w:w="2966"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EC9D7C4">
            <w:pPr>
              <w:autoSpaceDE w:val="0"/>
              <w:autoSpaceDN w:val="0"/>
              <w:spacing w:line="360" w:lineRule="auto"/>
              <w:jc w:val="lef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bCs/>
                <w:color w:val="auto"/>
                <w:sz w:val="24"/>
                <w:lang w:val="zh-CN"/>
              </w:rPr>
              <w:t>项目名称</w:t>
            </w: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673A2AEB">
            <w:pPr>
              <w:autoSpaceDE w:val="0"/>
              <w:autoSpaceDN w:val="0"/>
              <w:spacing w:line="360" w:lineRule="auto"/>
              <w:ind w:firstLine="482"/>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磋商报价</w:t>
            </w:r>
          </w:p>
        </w:tc>
        <w:tc>
          <w:tcPr>
            <w:tcW w:w="2129"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5A52D7E">
            <w:pPr>
              <w:autoSpaceDE w:val="0"/>
              <w:autoSpaceDN w:val="0"/>
              <w:spacing w:line="360" w:lineRule="auto"/>
              <w:jc w:val="left"/>
              <w:rPr>
                <w:rFonts w:hint="eastAsia" w:asciiTheme="minorEastAsia" w:hAnsiTheme="minorEastAsia" w:eastAsiaTheme="minorEastAsia" w:cstheme="minorEastAsia"/>
                <w:bCs/>
                <w:color w:val="auto"/>
                <w:sz w:val="24"/>
                <w:lang w:val="zh-CN"/>
              </w:rPr>
            </w:pPr>
            <w:r>
              <w:rPr>
                <w:rFonts w:hint="eastAsia" w:asciiTheme="minorEastAsia" w:hAnsiTheme="minorEastAsia" w:eastAsiaTheme="minorEastAsia" w:cstheme="minorEastAsia"/>
                <w:bCs/>
                <w:color w:val="auto"/>
                <w:sz w:val="24"/>
                <w:lang w:val="zh-CN"/>
              </w:rPr>
              <w:t>服务期</w:t>
            </w:r>
          </w:p>
        </w:tc>
        <w:tc>
          <w:tcPr>
            <w:tcW w:w="1685"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1809ACC5">
            <w:pPr>
              <w:autoSpaceDE w:val="0"/>
              <w:autoSpaceDN w:val="0"/>
              <w:spacing w:line="360" w:lineRule="auto"/>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备注</w:t>
            </w:r>
          </w:p>
        </w:tc>
      </w:tr>
      <w:tr w14:paraId="1BA59B91">
        <w:tblPrEx>
          <w:tblCellMar>
            <w:top w:w="0" w:type="dxa"/>
            <w:left w:w="108" w:type="dxa"/>
            <w:bottom w:w="0" w:type="dxa"/>
            <w:right w:w="108" w:type="dxa"/>
          </w:tblCellMar>
        </w:tblPrEx>
        <w:trPr>
          <w:trHeight w:val="555" w:hRule="atLeast"/>
          <w:jc w:val="center"/>
        </w:trPr>
        <w:tc>
          <w:tcPr>
            <w:tcW w:w="2966" w:type="dxa"/>
            <w:vMerge w:val="restart"/>
            <w:tcBorders>
              <w:top w:val="single" w:color="000000" w:sz="6" w:space="0"/>
              <w:left w:val="single" w:color="000000" w:sz="6" w:space="0"/>
              <w:right w:val="single" w:color="000000" w:sz="6" w:space="0"/>
            </w:tcBorders>
            <w:shd w:val="clear" w:color="000000" w:fill="FFFFFF"/>
            <w:noWrap/>
            <w:vAlign w:val="center"/>
          </w:tcPr>
          <w:p w14:paraId="1A8A62AD">
            <w:pPr>
              <w:autoSpaceDE w:val="0"/>
              <w:autoSpaceDN w:val="0"/>
              <w:spacing w:line="360" w:lineRule="auto"/>
              <w:jc w:val="left"/>
              <w:rPr>
                <w:rFonts w:hint="eastAsia" w:asciiTheme="minorEastAsia" w:hAnsiTheme="minorEastAsia" w:eastAsiaTheme="minorEastAsia" w:cstheme="minorEastAsia"/>
                <w:color w:val="auto"/>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5E47DC77">
            <w:pPr>
              <w:autoSpaceDE w:val="0"/>
              <w:autoSpaceDN w:val="0"/>
              <w:spacing w:line="360" w:lineRule="auto"/>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大写：</w:t>
            </w:r>
          </w:p>
        </w:tc>
        <w:tc>
          <w:tcPr>
            <w:tcW w:w="2129" w:type="dxa"/>
            <w:vMerge w:val="restart"/>
            <w:tcBorders>
              <w:top w:val="single" w:color="000000" w:sz="6" w:space="0"/>
              <w:left w:val="single" w:color="000000" w:sz="6" w:space="0"/>
              <w:right w:val="single" w:color="000000" w:sz="6" w:space="0"/>
            </w:tcBorders>
            <w:shd w:val="clear" w:color="000000" w:fill="FFFFFF"/>
            <w:noWrap/>
            <w:vAlign w:val="center"/>
          </w:tcPr>
          <w:p w14:paraId="63C84E28">
            <w:pPr>
              <w:autoSpaceDE w:val="0"/>
              <w:autoSpaceDN w:val="0"/>
              <w:spacing w:line="360" w:lineRule="auto"/>
              <w:ind w:firstLine="197"/>
              <w:jc w:val="left"/>
              <w:rPr>
                <w:rFonts w:hint="eastAsia" w:asciiTheme="minorEastAsia" w:hAnsiTheme="minorEastAsia" w:eastAsiaTheme="minorEastAsia" w:cstheme="minorEastAsia"/>
                <w:color w:val="auto"/>
                <w:lang w:val="zh-CN"/>
              </w:rPr>
            </w:pPr>
          </w:p>
        </w:tc>
        <w:tc>
          <w:tcPr>
            <w:tcW w:w="1685" w:type="dxa"/>
            <w:vMerge w:val="restart"/>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E703FFF">
            <w:pPr>
              <w:autoSpaceDE w:val="0"/>
              <w:autoSpaceDN w:val="0"/>
              <w:spacing w:line="360" w:lineRule="auto"/>
              <w:jc w:val="left"/>
              <w:rPr>
                <w:rFonts w:hint="eastAsia" w:asciiTheme="minorEastAsia" w:hAnsiTheme="minorEastAsia" w:eastAsiaTheme="minorEastAsia" w:cstheme="minorEastAsia"/>
                <w:color w:val="auto"/>
                <w:lang w:val="zh-CN"/>
              </w:rPr>
            </w:pPr>
          </w:p>
        </w:tc>
      </w:tr>
      <w:tr w14:paraId="6AC4CD5F">
        <w:tblPrEx>
          <w:tblCellMar>
            <w:top w:w="0" w:type="dxa"/>
            <w:left w:w="108" w:type="dxa"/>
            <w:bottom w:w="0" w:type="dxa"/>
            <w:right w:w="108" w:type="dxa"/>
          </w:tblCellMar>
        </w:tblPrEx>
        <w:trPr>
          <w:trHeight w:val="577" w:hRule="atLeast"/>
          <w:jc w:val="center"/>
        </w:trPr>
        <w:tc>
          <w:tcPr>
            <w:tcW w:w="2966" w:type="dxa"/>
            <w:vMerge w:val="continue"/>
            <w:tcBorders>
              <w:left w:val="single" w:color="000000" w:sz="6" w:space="0"/>
              <w:bottom w:val="single" w:color="000000" w:sz="6" w:space="0"/>
              <w:right w:val="single" w:color="000000" w:sz="6" w:space="0"/>
            </w:tcBorders>
            <w:shd w:val="clear" w:color="000000" w:fill="FFFFFF"/>
            <w:noWrap/>
            <w:vAlign w:val="center"/>
          </w:tcPr>
          <w:p w14:paraId="42DC505B">
            <w:pPr>
              <w:autoSpaceDE w:val="0"/>
              <w:autoSpaceDN w:val="0"/>
              <w:spacing w:line="360" w:lineRule="auto"/>
              <w:jc w:val="left"/>
              <w:rPr>
                <w:rFonts w:hint="eastAsia" w:asciiTheme="minorEastAsia" w:hAnsiTheme="minorEastAsia" w:eastAsiaTheme="minorEastAsia" w:cstheme="minorEastAsia"/>
                <w:color w:val="auto"/>
                <w:lang w:val="zh-CN"/>
              </w:rPr>
            </w:pPr>
          </w:p>
        </w:tc>
        <w:tc>
          <w:tcPr>
            <w:tcW w:w="3188" w:type="dxa"/>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49BEAA86">
            <w:pPr>
              <w:autoSpaceDE w:val="0"/>
              <w:autoSpaceDN w:val="0"/>
              <w:spacing w:line="360" w:lineRule="auto"/>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小写：</w:t>
            </w:r>
          </w:p>
        </w:tc>
        <w:tc>
          <w:tcPr>
            <w:tcW w:w="2129" w:type="dxa"/>
            <w:vMerge w:val="continue"/>
            <w:tcBorders>
              <w:left w:val="single" w:color="000000" w:sz="6" w:space="0"/>
              <w:bottom w:val="single" w:color="000000" w:sz="6" w:space="0"/>
              <w:right w:val="single" w:color="000000" w:sz="6" w:space="0"/>
            </w:tcBorders>
            <w:shd w:val="clear" w:color="000000" w:fill="FFFFFF"/>
            <w:noWrap/>
            <w:vAlign w:val="center"/>
          </w:tcPr>
          <w:p w14:paraId="12393106">
            <w:pPr>
              <w:autoSpaceDE w:val="0"/>
              <w:autoSpaceDN w:val="0"/>
              <w:spacing w:line="360" w:lineRule="auto"/>
              <w:jc w:val="left"/>
              <w:rPr>
                <w:rFonts w:hint="eastAsia" w:asciiTheme="minorEastAsia" w:hAnsiTheme="minorEastAsia" w:eastAsiaTheme="minorEastAsia" w:cstheme="minorEastAsia"/>
                <w:color w:val="auto"/>
                <w:lang w:val="zh-CN"/>
              </w:rPr>
            </w:pPr>
          </w:p>
        </w:tc>
        <w:tc>
          <w:tcPr>
            <w:tcW w:w="1685" w:type="dxa"/>
            <w:vMerge w:val="continue"/>
            <w:tcBorders>
              <w:top w:val="single" w:color="000000" w:sz="6" w:space="0"/>
              <w:left w:val="single" w:color="000000" w:sz="6" w:space="0"/>
              <w:bottom w:val="single" w:color="000000" w:sz="6" w:space="0"/>
              <w:right w:val="single" w:color="000000" w:sz="6" w:space="0"/>
            </w:tcBorders>
            <w:shd w:val="clear" w:color="000000" w:fill="FFFFFF"/>
            <w:noWrap/>
            <w:vAlign w:val="center"/>
          </w:tcPr>
          <w:p w14:paraId="3C3A6EBD">
            <w:pPr>
              <w:autoSpaceDE w:val="0"/>
              <w:autoSpaceDN w:val="0"/>
              <w:spacing w:line="360" w:lineRule="auto"/>
              <w:jc w:val="left"/>
              <w:rPr>
                <w:rFonts w:hint="eastAsia" w:asciiTheme="minorEastAsia" w:hAnsiTheme="minorEastAsia" w:eastAsiaTheme="minorEastAsia" w:cstheme="minorEastAsia"/>
                <w:color w:val="auto"/>
                <w:lang w:val="zh-CN"/>
              </w:rPr>
            </w:pPr>
          </w:p>
        </w:tc>
      </w:tr>
      <w:tr w14:paraId="6A633192">
        <w:tblPrEx>
          <w:tblCellMar>
            <w:top w:w="0" w:type="dxa"/>
            <w:left w:w="108" w:type="dxa"/>
            <w:bottom w:w="0" w:type="dxa"/>
            <w:right w:w="108" w:type="dxa"/>
          </w:tblCellMar>
        </w:tblPrEx>
        <w:trPr>
          <w:trHeight w:val="1283" w:hRule="atLeast"/>
          <w:jc w:val="center"/>
        </w:trPr>
        <w:tc>
          <w:tcPr>
            <w:tcW w:w="9968" w:type="dxa"/>
            <w:gridSpan w:val="4"/>
            <w:tcBorders>
              <w:top w:val="single" w:color="000000" w:sz="6" w:space="0"/>
              <w:left w:val="single" w:color="000000" w:sz="6" w:space="0"/>
              <w:bottom w:val="single" w:color="000000" w:sz="6" w:space="0"/>
              <w:right w:val="single" w:color="000000" w:sz="6" w:space="0"/>
            </w:tcBorders>
            <w:shd w:val="clear" w:color="000000" w:fill="FFFFFF"/>
            <w:noWrap/>
          </w:tcPr>
          <w:p w14:paraId="146CCA40">
            <w:pPr>
              <w:autoSpaceDE w:val="0"/>
              <w:autoSpaceDN w:val="0"/>
              <w:spacing w:line="360" w:lineRule="auto"/>
              <w:jc w:val="left"/>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lang w:val="zh-CN"/>
              </w:rPr>
              <w:t>优惠承诺及其他：</w:t>
            </w:r>
          </w:p>
        </w:tc>
      </w:tr>
    </w:tbl>
    <w:p w14:paraId="30C42316">
      <w:pPr>
        <w:spacing w:line="360" w:lineRule="auto"/>
        <w:jc w:val="left"/>
        <w:rPr>
          <w:rFonts w:hint="eastAsia" w:asciiTheme="minorEastAsia" w:hAnsiTheme="minorEastAsia" w:eastAsiaTheme="minorEastAsia" w:cstheme="minorEastAsia"/>
          <w:b/>
          <w:color w:val="auto"/>
        </w:rPr>
      </w:pPr>
    </w:p>
    <w:p w14:paraId="2BF246D2">
      <w:pPr>
        <w:autoSpaceDE w:val="0"/>
        <w:autoSpaceDN w:val="0"/>
        <w:adjustRightInd w:val="0"/>
        <w:spacing w:line="400" w:lineRule="exact"/>
        <w:jc w:val="left"/>
        <w:rPr>
          <w:rFonts w:hint="eastAsia" w:ascii="宋体" w:hAnsi="Cambria" w:cs="宋体"/>
          <w:color w:val="auto"/>
          <w:kern w:val="0"/>
          <w:sz w:val="24"/>
          <w:highlight w:val="none"/>
          <w:lang w:val="zh-CN"/>
        </w:rPr>
      </w:pPr>
      <w:r>
        <w:rPr>
          <w:rFonts w:hint="eastAsia" w:ascii="宋体" w:hAnsi="宋体" w:cs="宋体"/>
          <w:color w:val="auto"/>
          <w:sz w:val="24"/>
          <w:highlight w:val="none"/>
        </w:rPr>
        <w:t>注：此表不需装订在响应文件中，在磋商期间，由磋商小组确定合格的供应商填写</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政采云平台相应表格与本表不一致的按政采云平台格式填写</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659C98EE">
      <w:pPr>
        <w:pStyle w:val="17"/>
        <w:rPr>
          <w:rFonts w:hint="eastAsia"/>
          <w:lang w:val="zh-CN"/>
        </w:rPr>
      </w:pPr>
    </w:p>
    <w:p w14:paraId="225F049E">
      <w:pPr>
        <w:tabs>
          <w:tab w:val="left" w:pos="168"/>
        </w:tabs>
        <w:adjustRightInd w:val="0"/>
        <w:spacing w:line="360" w:lineRule="auto"/>
        <w:jc w:val="left"/>
        <w:textAlignment w:val="baseline"/>
        <w:rPr>
          <w:rFonts w:hint="eastAsia" w:asciiTheme="minorEastAsia" w:hAnsiTheme="minorEastAsia" w:eastAsiaTheme="minorEastAsia" w:cstheme="minorEastAsia"/>
          <w:b/>
          <w:bCs/>
          <w:color w:val="auto"/>
          <w:sz w:val="28"/>
        </w:rPr>
      </w:pPr>
    </w:p>
    <w:p w14:paraId="16D6DFD3">
      <w:pPr>
        <w:tabs>
          <w:tab w:val="left" w:pos="168"/>
        </w:tabs>
        <w:adjustRightInd w:val="0"/>
        <w:spacing w:line="360" w:lineRule="auto"/>
        <w:jc w:val="left"/>
        <w:textAlignment w:val="baseline"/>
        <w:rPr>
          <w:rFonts w:hint="eastAsia" w:asciiTheme="minorEastAsia" w:hAnsiTheme="minorEastAsia" w:eastAsiaTheme="minorEastAsia" w:cstheme="minorEastAsia"/>
          <w:b/>
          <w:bCs/>
          <w:color w:val="auto"/>
          <w:sz w:val="28"/>
        </w:rPr>
      </w:pPr>
    </w:p>
    <w:p w14:paraId="287A30A2">
      <w:pPr>
        <w:tabs>
          <w:tab w:val="left" w:pos="168"/>
        </w:tabs>
        <w:adjustRightInd w:val="0"/>
        <w:spacing w:line="360" w:lineRule="auto"/>
        <w:jc w:val="left"/>
        <w:textAlignment w:val="baseline"/>
        <w:rPr>
          <w:rFonts w:hint="eastAsia" w:asciiTheme="minorEastAsia" w:hAnsiTheme="minorEastAsia" w:eastAsiaTheme="minorEastAsia" w:cstheme="minorEastAsia"/>
          <w:b/>
          <w:bCs/>
          <w:color w:val="auto"/>
          <w:sz w:val="28"/>
        </w:rPr>
      </w:pPr>
    </w:p>
    <w:p w14:paraId="673DAEBB">
      <w:pPr>
        <w:tabs>
          <w:tab w:val="left" w:pos="168"/>
        </w:tabs>
        <w:adjustRightInd w:val="0"/>
        <w:spacing w:line="360" w:lineRule="auto"/>
        <w:jc w:val="left"/>
        <w:textAlignment w:val="baseline"/>
        <w:rPr>
          <w:rFonts w:hint="eastAsia" w:asciiTheme="minorEastAsia" w:hAnsiTheme="minorEastAsia" w:eastAsiaTheme="minorEastAsia" w:cstheme="minorEastAsia"/>
          <w:b/>
          <w:bCs/>
          <w:color w:val="auto"/>
          <w:sz w:val="28"/>
        </w:rPr>
      </w:pPr>
    </w:p>
    <w:p w14:paraId="4BEA5317">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8"/>
          <w:szCs w:val="28"/>
        </w:rPr>
      </w:pPr>
    </w:p>
    <w:p w14:paraId="684C1BF3">
      <w:pPr>
        <w:tabs>
          <w:tab w:val="left" w:pos="168"/>
        </w:tabs>
        <w:adjustRightInd w:val="0"/>
        <w:spacing w:line="360" w:lineRule="auto"/>
        <w:jc w:val="left"/>
        <w:textAlignment w:val="baseline"/>
        <w:rPr>
          <w:rFonts w:hint="eastAsia" w:asciiTheme="minorEastAsia" w:hAnsiTheme="minorEastAsia" w:eastAsiaTheme="minorEastAsia" w:cstheme="minorEastAsia"/>
          <w:bCs/>
          <w:color w:val="auto"/>
          <w:sz w:val="24"/>
          <w:szCs w:val="28"/>
        </w:rPr>
      </w:pPr>
    </w:p>
    <w:p w14:paraId="5E57378E">
      <w:pPr>
        <w:tabs>
          <w:tab w:val="left" w:pos="168"/>
        </w:tabs>
        <w:adjustRightInd w:val="0"/>
        <w:spacing w:line="360" w:lineRule="auto"/>
        <w:ind w:firstLine="4958" w:firstLineChars="2058"/>
        <w:jc w:val="left"/>
        <w:textAlignment w:val="baseline"/>
        <w:outlineLvl w:val="1"/>
        <w:rPr>
          <w:rFonts w:hint="eastAsia" w:asciiTheme="minorEastAsia" w:hAnsiTheme="minorEastAsia" w:eastAsiaTheme="minorEastAsia" w:cstheme="minorEastAsia"/>
          <w:b/>
          <w:color w:val="auto"/>
          <w:sz w:val="24"/>
          <w:szCs w:val="28"/>
        </w:rPr>
      </w:pPr>
      <w:bookmarkStart w:id="731" w:name="_Toc9172"/>
      <w:bookmarkStart w:id="732" w:name="_Toc1281"/>
      <w:bookmarkStart w:id="733" w:name="_Toc1253"/>
      <w:r>
        <w:rPr>
          <w:rFonts w:hint="eastAsia" w:asciiTheme="minorEastAsia" w:hAnsiTheme="minorEastAsia" w:eastAsiaTheme="minorEastAsia" w:cstheme="minorEastAsia"/>
          <w:b/>
          <w:color w:val="auto"/>
          <w:sz w:val="24"/>
          <w:szCs w:val="28"/>
        </w:rPr>
        <w:t>供应商：                   （公章）</w:t>
      </w:r>
      <w:bookmarkEnd w:id="731"/>
      <w:bookmarkEnd w:id="732"/>
      <w:bookmarkEnd w:id="733"/>
    </w:p>
    <w:p w14:paraId="17512F1D">
      <w:pPr>
        <w:tabs>
          <w:tab w:val="left" w:pos="168"/>
        </w:tabs>
        <w:adjustRightInd w:val="0"/>
        <w:spacing w:line="360" w:lineRule="auto"/>
        <w:jc w:val="right"/>
        <w:textAlignment w:val="baseline"/>
        <w:outlineLvl w:val="1"/>
        <w:rPr>
          <w:rFonts w:hint="eastAsia" w:asciiTheme="minorEastAsia" w:hAnsiTheme="minorEastAsia" w:eastAsiaTheme="minorEastAsia" w:cstheme="minorEastAsia"/>
          <w:b/>
          <w:color w:val="auto"/>
          <w:sz w:val="24"/>
          <w:szCs w:val="28"/>
        </w:rPr>
      </w:pPr>
      <w:bookmarkStart w:id="734" w:name="_Toc5052"/>
      <w:bookmarkStart w:id="735" w:name="_Toc6474"/>
      <w:bookmarkStart w:id="736" w:name="_Toc30972"/>
      <w:r>
        <w:rPr>
          <w:rFonts w:hint="eastAsia" w:asciiTheme="minorEastAsia" w:hAnsiTheme="minorEastAsia" w:eastAsiaTheme="minorEastAsia" w:cstheme="minorEastAsia"/>
          <w:b/>
          <w:color w:val="auto"/>
          <w:sz w:val="24"/>
          <w:szCs w:val="28"/>
        </w:rPr>
        <w:t>委托代理人或法定代表人：                 （签字或盖章）</w:t>
      </w:r>
      <w:bookmarkEnd w:id="734"/>
      <w:bookmarkEnd w:id="735"/>
      <w:bookmarkEnd w:id="736"/>
    </w:p>
    <w:p w14:paraId="54843C24">
      <w:pPr>
        <w:tabs>
          <w:tab w:val="left" w:pos="168"/>
        </w:tabs>
        <w:adjustRightInd w:val="0"/>
        <w:spacing w:line="360" w:lineRule="auto"/>
        <w:ind w:firstLine="5313" w:firstLineChars="2205"/>
        <w:jc w:val="left"/>
        <w:textAlignment w:val="baseline"/>
        <w:outlineLvl w:val="1"/>
        <w:rPr>
          <w:rFonts w:hint="eastAsia" w:asciiTheme="minorEastAsia" w:hAnsiTheme="minorEastAsia" w:eastAsiaTheme="minorEastAsia" w:cstheme="minorEastAsia"/>
          <w:bCs/>
          <w:color w:val="auto"/>
          <w:sz w:val="24"/>
          <w:szCs w:val="28"/>
        </w:rPr>
      </w:pPr>
      <w:bookmarkStart w:id="737" w:name="_Toc32348"/>
      <w:bookmarkStart w:id="738" w:name="_Toc28586"/>
      <w:bookmarkStart w:id="739" w:name="_Toc27312"/>
      <w:r>
        <w:rPr>
          <w:rFonts w:hint="eastAsia" w:asciiTheme="minorEastAsia" w:hAnsiTheme="minorEastAsia" w:eastAsiaTheme="minorEastAsia" w:cstheme="minorEastAsia"/>
          <w:b/>
          <w:color w:val="auto"/>
          <w:sz w:val="24"/>
          <w:szCs w:val="28"/>
        </w:rPr>
        <w:t>日期：          年   月   日</w:t>
      </w:r>
      <w:bookmarkEnd w:id="737"/>
      <w:bookmarkEnd w:id="738"/>
      <w:bookmarkEnd w:id="739"/>
    </w:p>
    <w:p w14:paraId="084363C6">
      <w:pPr>
        <w:spacing w:line="360" w:lineRule="auto"/>
        <w:jc w:val="left"/>
        <w:rPr>
          <w:rFonts w:hint="eastAsia" w:asciiTheme="minorEastAsia" w:hAnsiTheme="minorEastAsia" w:eastAsiaTheme="minorEastAsia" w:cstheme="minorEastAsia"/>
          <w:b/>
          <w:color w:val="auto"/>
          <w:sz w:val="24"/>
          <w:szCs w:val="24"/>
        </w:rPr>
      </w:pPr>
    </w:p>
    <w:p w14:paraId="0C6D769D">
      <w:pPr>
        <w:pStyle w:val="22"/>
        <w:numPr>
          <w:ilvl w:val="0"/>
          <w:numId w:val="7"/>
        </w:numPr>
        <w:rPr>
          <w:rFonts w:hint="eastAsia" w:asciiTheme="minorEastAsia" w:hAnsiTheme="minorEastAsia" w:eastAsiaTheme="minorEastAsia" w:cstheme="minorEastAsia"/>
          <w:color w:val="auto"/>
          <w:kern w:val="28"/>
          <w:lang w:val="zh-CN"/>
        </w:rPr>
      </w:pPr>
      <w:r>
        <w:rPr>
          <w:rFonts w:hint="eastAsia" w:asciiTheme="minorEastAsia" w:hAnsiTheme="minorEastAsia" w:eastAsiaTheme="minorEastAsia" w:cstheme="minorEastAsia"/>
          <w:color w:val="auto"/>
          <w:kern w:val="28"/>
        </w:rPr>
        <w:br w:type="page"/>
      </w:r>
      <w:bookmarkEnd w:id="403"/>
      <w:bookmarkEnd w:id="404"/>
      <w:bookmarkStart w:id="740" w:name="_Toc470775775"/>
      <w:bookmarkStart w:id="741" w:name="_Toc495567982"/>
      <w:bookmarkStart w:id="742" w:name="_Toc455584731"/>
      <w:bookmarkStart w:id="743" w:name="_Toc461983006"/>
      <w:bookmarkStart w:id="744" w:name="_Toc23945"/>
      <w:bookmarkStart w:id="745" w:name="_Toc28222"/>
      <w:bookmarkStart w:id="746" w:name="_Toc13360"/>
      <w:bookmarkStart w:id="747" w:name="_Toc495666300"/>
      <w:bookmarkStart w:id="748" w:name="_Toc7462"/>
      <w:bookmarkStart w:id="749" w:name="_Toc11998"/>
      <w:bookmarkStart w:id="750" w:name="_Toc10902"/>
      <w:r>
        <w:rPr>
          <w:rFonts w:hint="eastAsia" w:asciiTheme="minorEastAsia" w:hAnsiTheme="minorEastAsia" w:eastAsiaTheme="minorEastAsia" w:cstheme="minorEastAsia"/>
          <w:color w:val="auto"/>
          <w:kern w:val="28"/>
          <w:lang w:val="zh-CN"/>
        </w:rPr>
        <w:t>采购项目服务要求</w:t>
      </w:r>
      <w:bookmarkEnd w:id="740"/>
      <w:bookmarkEnd w:id="741"/>
      <w:bookmarkEnd w:id="742"/>
      <w:bookmarkEnd w:id="743"/>
      <w:r>
        <w:rPr>
          <w:rFonts w:hint="eastAsia" w:asciiTheme="minorEastAsia" w:hAnsiTheme="minorEastAsia" w:eastAsiaTheme="minorEastAsia" w:cstheme="minorEastAsia"/>
          <w:color w:val="auto"/>
          <w:kern w:val="28"/>
          <w:lang w:val="zh-CN"/>
        </w:rPr>
        <w:t>及技术参数</w:t>
      </w:r>
      <w:bookmarkEnd w:id="744"/>
      <w:bookmarkEnd w:id="745"/>
      <w:bookmarkEnd w:id="746"/>
      <w:bookmarkEnd w:id="747"/>
      <w:bookmarkEnd w:id="748"/>
      <w:bookmarkEnd w:id="749"/>
      <w:bookmarkEnd w:id="750"/>
    </w:p>
    <w:p w14:paraId="4C1F5510">
      <w:pPr>
        <w:widowControl/>
        <w:spacing w:line="360" w:lineRule="auto"/>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一、投标要求</w:t>
      </w:r>
    </w:p>
    <w:p w14:paraId="2EAAF3DD">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1、投标说明</w:t>
      </w:r>
    </w:p>
    <w:p w14:paraId="265E2B2F">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1.1供应商可以按照磋商文件规定选择投标，但必须对所投项目所有内容作为一个整体进行投标，不能拆分或少报。否则，投标无效。</w:t>
      </w:r>
    </w:p>
    <w:p w14:paraId="37C4A2E5">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1.2 所投产品或其任何一部分不得侵犯专利权、著作权、商标权和工业设计权等知识产权。</w:t>
      </w:r>
    </w:p>
    <w:p w14:paraId="37C21277">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1.3项目中标后分包情况：不允许。</w:t>
      </w:r>
    </w:p>
    <w:p w14:paraId="508D2C16">
      <w:pPr>
        <w:widowControl/>
        <w:spacing w:line="360" w:lineRule="auto"/>
        <w:rPr>
          <w:rFonts w:hint="default"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1.4</w:t>
      </w:r>
      <w:r>
        <w:rPr>
          <w:rFonts w:hint="eastAsia" w:asciiTheme="minorEastAsia" w:hAnsiTheme="minorEastAsia" w:eastAsiaTheme="minorEastAsia" w:cstheme="minorEastAsia"/>
          <w:b/>
          <w:bCs w:val="0"/>
          <w:sz w:val="24"/>
          <w:szCs w:val="24"/>
          <w:highlight w:val="none"/>
          <w:lang w:val="en-US" w:eastAsia="zh-CN"/>
        </w:rPr>
        <w:t>本项目行业划分为</w:t>
      </w:r>
      <w:r>
        <w:rPr>
          <w:rFonts w:hint="eastAsia" w:asciiTheme="minorEastAsia" w:hAnsiTheme="minorEastAsia" w:eastAsiaTheme="minorEastAsia" w:cstheme="minorEastAsia"/>
          <w:b/>
          <w:bCs w:val="0"/>
          <w:sz w:val="24"/>
          <w:szCs w:val="24"/>
          <w:highlight w:val="none"/>
          <w:u w:val="single"/>
          <w:lang w:val="en-US" w:eastAsia="zh-CN"/>
        </w:rPr>
        <w:t>城乡规划服务业</w:t>
      </w:r>
      <w:r>
        <w:rPr>
          <w:rFonts w:hint="eastAsia" w:asciiTheme="minorEastAsia" w:hAnsiTheme="minorEastAsia" w:eastAsiaTheme="minorEastAsia" w:cstheme="minorEastAsia"/>
          <w:b/>
          <w:bCs w:val="0"/>
          <w:sz w:val="24"/>
          <w:szCs w:val="24"/>
          <w:highlight w:val="none"/>
          <w:lang w:val="en-US" w:eastAsia="zh-CN"/>
        </w:rPr>
        <w:t>。</w:t>
      </w:r>
    </w:p>
    <w:p w14:paraId="01C865DE">
      <w:pPr>
        <w:pStyle w:val="17"/>
        <w:rPr>
          <w:rFonts w:hint="eastAsia"/>
          <w:lang w:val="en-US" w:eastAsia="zh-CN"/>
        </w:rPr>
      </w:pPr>
    </w:p>
    <w:p w14:paraId="28C12161">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2、商务要求</w:t>
      </w:r>
    </w:p>
    <w:p w14:paraId="58783A3C">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2.1、服务期限：签订合同后至2024年12月31日，</w:t>
      </w:r>
      <w:r>
        <w:rPr>
          <w:rFonts w:hint="eastAsia" w:asciiTheme="minorEastAsia" w:hAnsiTheme="minorEastAsia" w:eastAsiaTheme="minorEastAsia" w:cstheme="minorEastAsia"/>
          <w:i w:val="0"/>
          <w:iCs w:val="0"/>
          <w:caps w:val="0"/>
          <w:spacing w:val="0"/>
          <w:sz w:val="24"/>
          <w:szCs w:val="24"/>
          <w:highlight w:val="none"/>
          <w:lang w:val="en-US" w:eastAsia="zh-CN"/>
        </w:rPr>
        <w:t>（具体以合同签订为准）</w:t>
      </w:r>
    </w:p>
    <w:p w14:paraId="2F57B399">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 xml:space="preserve">2.2、服务地点：德令哈市。 </w:t>
      </w:r>
    </w:p>
    <w:p w14:paraId="33AC9233">
      <w:pPr>
        <w:widowControl/>
        <w:spacing w:line="360" w:lineRule="auto"/>
        <w:rPr>
          <w:rFonts w:hint="eastAsia" w:asciiTheme="minorEastAsia" w:hAnsiTheme="minorEastAsia" w:eastAsiaTheme="minorEastAsia" w:cstheme="minorEastAsia"/>
          <w:b w:val="0"/>
          <w:bCs/>
          <w:sz w:val="24"/>
          <w:szCs w:val="24"/>
          <w:highlight w:val="none"/>
          <w:lang w:val="zh-CN" w:eastAsia="zh-CN"/>
        </w:rPr>
      </w:pPr>
      <w:r>
        <w:rPr>
          <w:rFonts w:hint="eastAsia" w:asciiTheme="minorEastAsia" w:hAnsiTheme="minorEastAsia" w:eastAsiaTheme="minorEastAsia" w:cstheme="minorEastAsia"/>
          <w:b w:val="0"/>
          <w:bCs/>
          <w:sz w:val="24"/>
          <w:szCs w:val="24"/>
          <w:highlight w:val="none"/>
          <w:lang w:val="zh-CN" w:eastAsia="zh-CN"/>
        </w:rPr>
        <w:t>2.</w:t>
      </w:r>
      <w:r>
        <w:rPr>
          <w:rFonts w:hint="eastAsia" w:asciiTheme="minorEastAsia" w:hAnsiTheme="minorEastAsia" w:eastAsiaTheme="minorEastAsia" w:cstheme="minorEastAsia"/>
          <w:b w:val="0"/>
          <w:bCs/>
          <w:sz w:val="24"/>
          <w:szCs w:val="24"/>
          <w:highlight w:val="none"/>
          <w:lang w:val="en-US" w:eastAsia="zh-CN"/>
        </w:rPr>
        <w:t>3</w:t>
      </w:r>
      <w:r>
        <w:rPr>
          <w:rFonts w:hint="eastAsia" w:asciiTheme="minorEastAsia" w:hAnsiTheme="minorEastAsia" w:eastAsiaTheme="minorEastAsia" w:cstheme="minorEastAsia"/>
          <w:b w:val="0"/>
          <w:bCs/>
          <w:sz w:val="24"/>
          <w:szCs w:val="24"/>
          <w:highlight w:val="none"/>
          <w:lang w:val="zh-CN" w:eastAsia="zh-CN"/>
        </w:rPr>
        <w:t>.付款方式：详见“第三部分 青海省政府采购项目合同书范本”中“四、付款方式”的规定。</w:t>
      </w:r>
    </w:p>
    <w:p w14:paraId="554C4FB7">
      <w:pPr>
        <w:pStyle w:val="11"/>
        <w:rPr>
          <w:rFonts w:hint="default"/>
          <w:lang w:val="en-US" w:eastAsia="zh-CN"/>
        </w:rPr>
      </w:pPr>
      <w:r>
        <w:rPr>
          <w:rFonts w:hint="eastAsia" w:asciiTheme="minorEastAsia" w:hAnsiTheme="minorEastAsia" w:eastAsiaTheme="minorEastAsia" w:cstheme="minorEastAsia"/>
          <w:b w:val="0"/>
          <w:bCs/>
          <w:sz w:val="24"/>
          <w:szCs w:val="24"/>
          <w:highlight w:val="none"/>
          <w:lang w:val="en-US" w:eastAsia="zh-CN"/>
        </w:rPr>
        <w:t>2.4服务内容：具体内容按照青海省自然资源厅印发相关要求实施。</w:t>
      </w:r>
    </w:p>
    <w:p w14:paraId="7F223175">
      <w:pPr>
        <w:widowControl/>
        <w:spacing w:line="360" w:lineRule="auto"/>
        <w:rPr>
          <w:rFonts w:hint="eastAsia" w:asciiTheme="minorEastAsia" w:hAnsiTheme="minorEastAsia" w:eastAsiaTheme="minorEastAsia" w:cstheme="minorEastAsia"/>
          <w:b/>
          <w:bCs w:val="0"/>
          <w:sz w:val="24"/>
          <w:szCs w:val="24"/>
          <w:highlight w:val="none"/>
          <w:lang w:val="en-US" w:eastAsia="zh-CN"/>
        </w:rPr>
      </w:pPr>
    </w:p>
    <w:p w14:paraId="2E4F9098">
      <w:pPr>
        <w:pStyle w:val="11"/>
        <w:ind w:firstLine="3654" w:firstLineChars="1300"/>
        <w:jc w:val="left"/>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rPr>
        <w:t>二、采购需求</w:t>
      </w:r>
    </w:p>
    <w:p w14:paraId="39C60875">
      <w:pPr>
        <w:pStyle w:val="11"/>
        <w:jc w:val="left"/>
        <w:rPr>
          <w:rFonts w:hint="eastAsia" w:asciiTheme="minorEastAsia" w:hAnsiTheme="minorEastAsia" w:eastAsiaTheme="minorEastAsia" w:cstheme="minorEastAsia"/>
          <w:sz w:val="24"/>
          <w:szCs w:val="24"/>
          <w:highlight w:val="none"/>
        </w:rPr>
      </w:pPr>
    </w:p>
    <w:p w14:paraId="392626AC">
      <w:pPr>
        <w:widowControl/>
        <w:spacing w:line="360" w:lineRule="auto"/>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一、项目概况</w:t>
      </w:r>
    </w:p>
    <w:p w14:paraId="2A7EF28B">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体检评估年度：2022年度、2023年度；</w:t>
      </w:r>
    </w:p>
    <w:p w14:paraId="17918EAF">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体检评估范围：德令哈市2022年度、2023年度体检评估范围涉及市域和城区两个层面。市域层面，即德令哈市行政辖区内全部国土空间，总面积27765.65平方公里；</w:t>
      </w:r>
    </w:p>
    <w:p w14:paraId="1DD26E3C">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城区范围确定：在年度数据变更库行政界线基础上，识别德令哈市城区实体地域范围及其对应的城区范围。</w:t>
      </w:r>
    </w:p>
    <w:p w14:paraId="54C66E86">
      <w:pPr>
        <w:widowControl/>
        <w:spacing w:line="360" w:lineRule="auto"/>
        <w:rPr>
          <w:rFonts w:hint="default"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二、项目背景</w:t>
      </w:r>
    </w:p>
    <w:p w14:paraId="21F3E4D2">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为落实自然资源部办公厅关于认真抓好《国土空间规划城市体检评估规程》贯彻落实工作的通知要求，根据《自然资源部办公厅关于开展国土空间规划“一张图”建设和现状评估工作的通知》（自然资办发[2019]38号）和《青海省自然资源厅关于开展国土空间规划城市体检评估有关工作的通知》要求，需全面开展德令哈市国土空间规划城市体检评估及城区范围确定工作。</w:t>
      </w:r>
    </w:p>
    <w:p w14:paraId="0201C9AD">
      <w:pPr>
        <w:widowControl/>
        <w:spacing w:line="360" w:lineRule="auto"/>
        <w:rPr>
          <w:rFonts w:hint="default"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三、编制内容及依据</w:t>
      </w:r>
    </w:p>
    <w:p w14:paraId="065ACB10">
      <w:pPr>
        <w:widowControl/>
        <w:spacing w:line="360" w:lineRule="auto"/>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3.1编制依据：</w:t>
      </w:r>
    </w:p>
    <w:p w14:paraId="3B93F615">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体检评估是规划编制实施系统性改革的重要一环，上接规划编制、下接规划管理和反馈，以实施为导向，解决以往规划、实施两张皮的问题；是国土空间顶层设计中的一项重要制度，其核心是提升治理体系和治理能力现代化，落实中央“逐步实现国家治理制度化、程序化、规范化、法制化”的要求。目标是更好地发挥规划的引领和约束作用，加快推动各地建设安全韧性、绿色低碳、开放协调、创新智慧、包容共享并独具魅力的美好城市。国土空间规划城市体检评估工作，需严格按照《国土空间规划城市体检评估规程》（TD/T 1063-2021）的标准，从安全、创新、协调、绿色、开放和共享六个维度分析德令哈城市发展建设中的质量、效率、结构和品质等情况，提出切实、有效的对策与建议。</w:t>
      </w:r>
    </w:p>
    <w:p w14:paraId="3FF361D6">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城区范围确定是为贯彻《中共中央国务院关于建立国土空间规划体系并监督实施的若干意见》中的“建立国土空间规划定期评估制度”“依托国土空间基础信息平台,建立健全国土空间规划动态监测评估预警和实施监管机制”文件精神，按照《自然资源部办公厅关于商请组织完成县级以上城市城区范围确定工作的函》和青海省自然资源厅工作安排部署，依据《城区范围确定规程》（TD∕T 1064-2021）《城区范围确定工作成果汇交要求》相关要求，结合德令哈城区建设实际情况开展城区范围确定工作。</w:t>
      </w:r>
    </w:p>
    <w:p w14:paraId="33B79418">
      <w:pPr>
        <w:widowControl/>
        <w:spacing w:line="360" w:lineRule="auto"/>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3.2编制内容：</w:t>
      </w:r>
    </w:p>
    <w:p w14:paraId="379B7670">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主要工作内容应包括并不限于现状城区范围确定、指标体系构建与采集填报、体检评估基础数据库建设、社会满意度调查与公众参与、规划实施分析、体检评估报告编制、常态化监测管理、动态体检数据在“国土规划一张图”实施监督平台进行编制和上报工作。具体指：</w:t>
      </w:r>
    </w:p>
    <w:p w14:paraId="3426F575">
      <w:pPr>
        <w:widowControl/>
        <w:spacing w:line="360" w:lineRule="auto"/>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1、现状城区范围确定</w:t>
      </w:r>
    </w:p>
    <w:p w14:paraId="15B84E53">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在第三次全国国土调查及2022年变更调查数据的基础上，按照《城区范围确定规范》进行城区初始范围、城区实体地域范围及其相应行政界线的城区范围，并作为国土空间规划城市体检评估工作的基础以及信息平台的重点地区，市域其他区域作为体检评估和信息平台建设的一般地区。</w:t>
      </w:r>
    </w:p>
    <w:p w14:paraId="5E5726E7">
      <w:pPr>
        <w:widowControl/>
        <w:spacing w:line="360" w:lineRule="auto"/>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2、指标体系构建与采集填报</w:t>
      </w:r>
    </w:p>
    <w:p w14:paraId="5C88817F">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按安全、创新、协调、绿色、开放和共享六个维度建立指标体系，包括基本指标、推荐指标和自选指标。通过在线填报的方式获取部分指标数据，支持实时获取、定期获取等不同频率周期，实现指标数据多种方式采集。</w:t>
      </w:r>
    </w:p>
    <w:p w14:paraId="0FA54948">
      <w:pPr>
        <w:widowControl/>
        <w:spacing w:line="360" w:lineRule="auto"/>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3、体检评估基础数据库建设</w:t>
      </w:r>
    </w:p>
    <w:p w14:paraId="7D804EBD">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广泛收集经济社会发展统计数据、城市建设数据、国土空间基础现状数据、规划成果数据、规划实施监督数据、城市运行大数据、生态环境大数据等，形成多源数据互为支撑、互为补充、互为校核的体检评估基础数据库，并纳入国土空间规划“一张图”实施监督系统中，便于运行、调取、使用。</w:t>
      </w:r>
    </w:p>
    <w:p w14:paraId="0251718E">
      <w:pPr>
        <w:widowControl/>
        <w:spacing w:line="360" w:lineRule="auto"/>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4、社会满意度调查与公众参与</w:t>
      </w:r>
    </w:p>
    <w:p w14:paraId="767D1383">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开展规划实施和城市工作情况满意度的跟踪调查，包括城市安全性、生活便利性、自然环境宜人性、人文环境舒适性、出行便捷性和开放创新性等方面。面向公众用户，基于移动端进行打造，形成社区信息动态感知系统。公众可结合位置信息进行意见上报采集；管理者可设计调研问卷、根据调研和事件采集结果进行数据分析。</w:t>
      </w:r>
    </w:p>
    <w:p w14:paraId="3DC971F9">
      <w:pPr>
        <w:widowControl/>
        <w:spacing w:line="360" w:lineRule="auto"/>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5、规划实施分析</w:t>
      </w:r>
    </w:p>
    <w:p w14:paraId="5F625DD6">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突出反映底线控制、资源高效利用、设施协调布局和公共服务均等化等方面重要指标的实施进展情况。定期掌握城市现状情况、历史发展趋势、监测并反馈现状与实施效果的目标差距，实现及时预警，辅助决策,助力城市治理的精细化管理。</w:t>
      </w:r>
    </w:p>
    <w:p w14:paraId="1D2D0DD7">
      <w:pPr>
        <w:widowControl/>
        <w:spacing w:line="360" w:lineRule="auto"/>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6、体检评估报告编制</w:t>
      </w:r>
    </w:p>
    <w:p w14:paraId="10DED321">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采用空间分析、差异对比、趋势研判、社会调查等方法，对城市发展现状及规划实施效果进行分析和评价，编制体检评估报告。聚焦年度规划实施中的关键变量和核心任务，总结当年城市运行和规划实施中存在的问题和难点，并从年度实施计划、规划应对措施、配套政策机制等方面   有针对性地提出建议。</w:t>
      </w:r>
    </w:p>
    <w:p w14:paraId="2650FEA6">
      <w:pPr>
        <w:widowControl/>
        <w:numPr>
          <w:ilvl w:val="0"/>
          <w:numId w:val="5"/>
        </w:numPr>
        <w:spacing w:line="360" w:lineRule="auto"/>
        <w:ind w:left="0" w:leftChars="0" w:firstLine="0" w:firstLineChars="0"/>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编制的必要性</w:t>
      </w:r>
    </w:p>
    <w:p w14:paraId="3269B6E2">
      <w:pPr>
        <w:widowControl/>
        <w:spacing w:line="360" w:lineRule="auto"/>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1、保障上位战略的有效落实</w:t>
      </w:r>
    </w:p>
    <w:p w14:paraId="3DA643AC">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城市体检评估有助于找准国土空间存在的现实问题，让国土空间规划更好地服务于生态文明等新形势下的国家发展战略的逐级落实。体检评估通过对德令哈市发展的整体性把握，实现对区域发展质量的精准监测，推动规划管理部门走向国土空间综合性管理部门，成为德令哈市为落实国家、青海省、海西州上位战略和目标，进行空间精细化管理、制定经济社会政策的重要技术支撑。</w:t>
      </w:r>
    </w:p>
    <w:p w14:paraId="3725A874">
      <w:pPr>
        <w:widowControl/>
        <w:spacing w:line="360" w:lineRule="auto"/>
        <w:rPr>
          <w:rFonts w:hint="eastAsia" w:asciiTheme="minorEastAsia" w:hAnsiTheme="minorEastAsia" w:eastAsiaTheme="minorEastAsia" w:cstheme="minorEastAsia"/>
          <w:b/>
          <w:sz w:val="24"/>
          <w:szCs w:val="24"/>
          <w:highlight w:val="none"/>
          <w:lang w:val="en-US" w:eastAsia="zh-CN"/>
        </w:rPr>
      </w:pPr>
      <w:r>
        <w:rPr>
          <w:rFonts w:hint="default" w:asciiTheme="minorEastAsia" w:hAnsiTheme="minorEastAsia" w:eastAsiaTheme="minorEastAsia" w:cstheme="minorEastAsia"/>
          <w:b/>
          <w:sz w:val="24"/>
          <w:szCs w:val="24"/>
          <w:highlight w:val="none"/>
          <w:lang w:val="en-US" w:eastAsia="zh-CN"/>
        </w:rPr>
        <w:t>2</w:t>
      </w:r>
      <w:r>
        <w:rPr>
          <w:rFonts w:hint="eastAsia" w:asciiTheme="minorEastAsia" w:hAnsiTheme="minorEastAsia" w:eastAsiaTheme="minorEastAsia" w:cstheme="minorEastAsia"/>
          <w:b/>
          <w:sz w:val="24"/>
          <w:szCs w:val="24"/>
          <w:highlight w:val="none"/>
          <w:lang w:val="en-US" w:eastAsia="zh-CN"/>
        </w:rPr>
        <w:t>、提高政府规划治理能力</w:t>
      </w:r>
    </w:p>
    <w:p w14:paraId="1A39523D">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 xml:space="preserve">城市体检评估对城市发展状况、国土空间规划及相关政策的实施效果进行监测、分析、评价，是对政府工作成效与规划治理能力的及时反馈。基于对城市发展规律的客观认识，融入对政策原则、规划目标等上位要求的提炼，初步构建一套适合德令哈市实情的定期体检评估工作机制与评估指标体系，将是实现规划全生命周期管理、提升城市治理现代化水平、推动城市高质量发展的关键保障。 </w:t>
      </w:r>
    </w:p>
    <w:p w14:paraId="74AEBD10">
      <w:pPr>
        <w:widowControl/>
        <w:spacing w:line="360" w:lineRule="auto"/>
        <w:rPr>
          <w:rFonts w:hint="eastAsia" w:asciiTheme="minorEastAsia" w:hAnsiTheme="minorEastAsia" w:eastAsiaTheme="minorEastAsia" w:cstheme="minorEastAsia"/>
          <w:b/>
          <w:sz w:val="24"/>
          <w:szCs w:val="24"/>
          <w:highlight w:val="none"/>
          <w:lang w:val="en-US" w:eastAsia="zh-CN"/>
        </w:rPr>
      </w:pPr>
      <w:r>
        <w:rPr>
          <w:rFonts w:hint="default" w:asciiTheme="minorEastAsia" w:hAnsiTheme="minorEastAsia" w:eastAsiaTheme="minorEastAsia" w:cstheme="minorEastAsia"/>
          <w:b/>
          <w:sz w:val="24"/>
          <w:szCs w:val="24"/>
          <w:highlight w:val="none"/>
          <w:lang w:val="en-US" w:eastAsia="zh-CN"/>
        </w:rPr>
        <w:t>3</w:t>
      </w:r>
      <w:r>
        <w:rPr>
          <w:rFonts w:hint="eastAsia" w:asciiTheme="minorEastAsia" w:hAnsiTheme="minorEastAsia" w:eastAsiaTheme="minorEastAsia" w:cstheme="minorEastAsia"/>
          <w:b/>
          <w:sz w:val="24"/>
          <w:szCs w:val="24"/>
          <w:highlight w:val="none"/>
          <w:lang w:val="en-US" w:eastAsia="zh-CN"/>
        </w:rPr>
        <w:t xml:space="preserve">、解决百姓关注的现实问题 </w:t>
      </w:r>
    </w:p>
    <w:p w14:paraId="11035995">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 xml:space="preserve">通过城市体检评估，推动人民群众身边“急难愁盼”问题得到解决，逐步提高人民群众在城市生活的舒适度和便利度，满足人民对美好人居环境的要求。着力解决德令哈市居民最忧最盼最急的“便利性、宜居性、多样性、公正性、安全性”等问题，让群众有更多、更直接、更实在的获得感、幸福感、安全感。 </w:t>
      </w:r>
    </w:p>
    <w:p w14:paraId="511A8086">
      <w:pPr>
        <w:widowControl/>
        <w:spacing w:line="360" w:lineRule="auto"/>
        <w:rPr>
          <w:rFonts w:hint="eastAsia" w:asciiTheme="minorEastAsia" w:hAnsiTheme="minorEastAsia" w:eastAsiaTheme="minorEastAsia" w:cstheme="minorEastAsia"/>
          <w:b/>
          <w:sz w:val="24"/>
          <w:szCs w:val="24"/>
          <w:highlight w:val="none"/>
          <w:lang w:val="en-US" w:eastAsia="zh-CN"/>
        </w:rPr>
      </w:pPr>
      <w:r>
        <w:rPr>
          <w:rFonts w:hint="default" w:asciiTheme="minorEastAsia" w:hAnsiTheme="minorEastAsia" w:eastAsiaTheme="minorEastAsia" w:cstheme="minorEastAsia"/>
          <w:b/>
          <w:sz w:val="24"/>
          <w:szCs w:val="24"/>
          <w:highlight w:val="none"/>
          <w:lang w:val="en-US" w:eastAsia="zh-CN"/>
        </w:rPr>
        <w:t>4</w:t>
      </w:r>
      <w:r>
        <w:rPr>
          <w:rFonts w:hint="eastAsia" w:asciiTheme="minorEastAsia" w:hAnsiTheme="minorEastAsia" w:eastAsiaTheme="minorEastAsia" w:cstheme="minorEastAsia"/>
          <w:b/>
          <w:sz w:val="24"/>
          <w:szCs w:val="24"/>
          <w:highlight w:val="none"/>
          <w:lang w:val="en-US" w:eastAsia="zh-CN"/>
        </w:rPr>
        <w:t xml:space="preserve">、筑牢规划实施监督的信息化基础 </w:t>
      </w:r>
    </w:p>
    <w:p w14:paraId="30E10054">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城市体检评估融合各类时空数据、管理数据、大数据、社会调查数据等，构建互为支撑、互为补充、互为校核的数据资源体系，通过国土空间规划“一张图”实施监督信息系统，加强城市体检数据管理、综合评价和监测预警，为国土空间现代化治理实现“用数据说话、用数据决策、用数据管理、用数据创新”奠定坚实基础，从而实现更科学地将一张蓝图绘到底的知行合一状态。</w:t>
      </w:r>
    </w:p>
    <w:p w14:paraId="2B620739">
      <w:pPr>
        <w:widowControl/>
        <w:numPr>
          <w:ilvl w:val="0"/>
          <w:numId w:val="0"/>
        </w:numPr>
        <w:spacing w:line="360" w:lineRule="auto"/>
        <w:ind w:leftChars="0"/>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五、结论</w:t>
      </w:r>
    </w:p>
    <w:p w14:paraId="76E2A8FC">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综上所述，编制德令哈市国土空间规划城市体检评估（2022年度、2023年度）及城区范围确定工作对德令哈市有效传导国土空间规划重要战略目标，更好地开展国土空间规划编制和动态维护，具有极其重要的意义。</w:t>
      </w:r>
    </w:p>
    <w:p w14:paraId="33FA3083">
      <w:pPr>
        <w:widowControl/>
        <w:numPr>
          <w:ilvl w:val="0"/>
          <w:numId w:val="0"/>
        </w:numPr>
        <w:spacing w:line="360" w:lineRule="auto"/>
        <w:ind w:leftChars="0"/>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lang w:val="en-US" w:eastAsia="zh-CN"/>
        </w:rPr>
        <w:t>六、保密要求</w:t>
      </w:r>
    </w:p>
    <w:p w14:paraId="713529B7">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1、中标人对采购人所提供资料及最终成果保密，中标人（包含工作人员）需遵守采购人的保密规定，不以任何形式将收集的所有资料、数据等进行泄漏、传播；</w:t>
      </w:r>
    </w:p>
    <w:p w14:paraId="4973D76A">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2、项目服务人员需签署相关保密协议，承担工作中接触相关内容的保密义务；</w:t>
      </w:r>
    </w:p>
    <w:p w14:paraId="39091974">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3、项目成果最终所有权属采购人，在项目完成时中标人必须全部移交；</w:t>
      </w:r>
    </w:p>
    <w:p w14:paraId="626C9CBD">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4、未经采购人书面认可，中标人不得将本项目的文件和资料包括但不限于各类报告、项目实施方案、协议和合同等，提供或泄露给采购人、中标人双方以外的第三方。</w:t>
      </w:r>
    </w:p>
    <w:p w14:paraId="21BB3210">
      <w:pPr>
        <w:widowControl/>
        <w:spacing w:line="360" w:lineRule="auto"/>
        <w:rPr>
          <w:rFonts w:hint="eastAsia" w:asciiTheme="minorEastAsia" w:hAnsiTheme="minorEastAsia" w:eastAsiaTheme="minorEastAsia" w:cstheme="minorEastAsia"/>
          <w:b w:val="0"/>
          <w:bCs/>
          <w:sz w:val="24"/>
          <w:szCs w:val="24"/>
          <w:highlight w:val="none"/>
          <w:lang w:val="en-US" w:eastAsia="zh-CN"/>
        </w:rPr>
      </w:pPr>
      <w:r>
        <w:rPr>
          <w:rFonts w:hint="eastAsia" w:asciiTheme="minorEastAsia" w:hAnsiTheme="minorEastAsia" w:eastAsiaTheme="minorEastAsia" w:cstheme="minorEastAsia"/>
          <w:b w:val="0"/>
          <w:bCs/>
          <w:sz w:val="24"/>
          <w:szCs w:val="24"/>
          <w:highlight w:val="none"/>
          <w:lang w:val="en-US" w:eastAsia="zh-CN"/>
        </w:rPr>
        <w:t>5、以上保密规定如有违反，采购人有权追究相关法律责任；</w:t>
      </w:r>
    </w:p>
    <w:p w14:paraId="35EDF406">
      <w:pPr>
        <w:widowControl/>
        <w:spacing w:line="360" w:lineRule="auto"/>
        <w:rPr>
          <w:rFonts w:hint="eastAsia" w:ascii="宋体" w:hAnsi="宋体" w:eastAsia="宋体" w:cs="宋体"/>
          <w:color w:val="auto"/>
          <w:sz w:val="24"/>
          <w:szCs w:val="24"/>
          <w:highlight w:val="yellow"/>
          <w:lang w:val="zh-CN" w:eastAsia="zh-CN" w:bidi="ar-SA"/>
        </w:rPr>
      </w:pPr>
      <w:r>
        <w:rPr>
          <w:rFonts w:hint="eastAsia" w:asciiTheme="minorEastAsia" w:hAnsiTheme="minorEastAsia" w:eastAsiaTheme="minorEastAsia" w:cstheme="minorEastAsia"/>
          <w:b w:val="0"/>
          <w:bCs/>
          <w:sz w:val="24"/>
          <w:szCs w:val="24"/>
          <w:highlight w:val="none"/>
          <w:lang w:val="en-US" w:eastAsia="zh-CN"/>
        </w:rPr>
        <w:t>6、本保密条款在双方合同终止后仍然持续生效，保密期限为永久。</w:t>
      </w:r>
    </w:p>
    <w:sectPr>
      <w:footerReference r:id="rId13" w:type="default"/>
      <w:pgSz w:w="11906" w:h="16838"/>
      <w:pgMar w:top="1440" w:right="1080" w:bottom="1440" w:left="1080" w:header="1021" w:footer="868" w:gutter="0"/>
      <w:pgBorders w:offsetFrom="page">
        <w:top w:val="single" w:color="auto" w:sz="12" w:space="24"/>
        <w:left w:val="single" w:color="auto" w:sz="12" w:space="24"/>
        <w:bottom w:val="single" w:color="auto" w:sz="12" w:space="24"/>
        <w:right w:val="single" w:color="auto" w:sz="12" w:space="24"/>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Adobe 仿宋 Std R">
    <w:altName w:val="仿宋"/>
    <w:panose1 w:val="00000000000000000000"/>
    <w:charset w:val="86"/>
    <w:family w:val="roman"/>
    <w:pitch w:val="default"/>
    <w:sig w:usb0="00000000" w:usb1="00000000" w:usb2="00000016" w:usb3="00000000" w:csb0="00060007" w:csb1="00000000"/>
  </w:font>
  <w:font w:name="monospace">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B1F86">
    <w:pPr>
      <w:pStyle w:val="17"/>
      <w:tabs>
        <w:tab w:val="center" w:pos="4153"/>
        <w:tab w:val="right" w:pos="8306"/>
        <w:tab w:val="clear" w:pos="4140"/>
        <w:tab w:val="clear" w:pos="8300"/>
      </w:tabs>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08DB3">
    <w:pPr>
      <w:pStyle w:val="17"/>
      <w:framePr w:wrap="around" w:vAnchor="text" w:hAnchor="margin" w:xAlign="center" w:y="1"/>
      <w:tabs>
        <w:tab w:val="center" w:pos="4153"/>
        <w:tab w:val="right" w:pos="8306"/>
        <w:tab w:val="clear" w:pos="4140"/>
        <w:tab w:val="clear" w:pos="8300"/>
      </w:tabs>
      <w:ind w:firstLine="360"/>
      <w:rPr>
        <w:rStyle w:val="29"/>
      </w:rPr>
    </w:pPr>
    <w:r>
      <w:fldChar w:fldCharType="begin"/>
    </w:r>
    <w:r>
      <w:rPr>
        <w:rStyle w:val="29"/>
      </w:rPr>
      <w:instrText xml:space="preserve">PAGE  </w:instrText>
    </w:r>
    <w:r>
      <w:fldChar w:fldCharType="end"/>
    </w:r>
  </w:p>
  <w:p w14:paraId="26856566">
    <w:pPr>
      <w:pStyle w:val="17"/>
      <w:tabs>
        <w:tab w:val="center" w:pos="4153"/>
        <w:tab w:val="right" w:pos="8306"/>
        <w:tab w:val="clear" w:pos="4140"/>
        <w:tab w:val="clear" w:pos="8300"/>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79895">
    <w:pPr>
      <w:pStyle w:val="17"/>
      <w:tabs>
        <w:tab w:val="center" w:pos="4153"/>
        <w:tab w:val="right" w:pos="8306"/>
        <w:tab w:val="clear" w:pos="4140"/>
        <w:tab w:val="clear" w:pos="8300"/>
      </w:tabs>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D9D01">
    <w:pPr>
      <w:pStyle w:val="17"/>
      <w:tabs>
        <w:tab w:val="center" w:pos="4153"/>
        <w:tab w:val="right" w:pos="8306"/>
        <w:tab w:val="clear" w:pos="4140"/>
        <w:tab w:val="clear" w:pos="8300"/>
      </w:tabs>
      <w:ind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A5D92FD">
                          <w:pPr>
                            <w:pStyle w:val="17"/>
                          </w:pPr>
                          <w:r>
                            <w:fldChar w:fldCharType="begin"/>
                          </w:r>
                          <w:r>
                            <w:instrText xml:space="preserve"> PAGE  \* MERGEFORMAT </w:instrText>
                          </w:r>
                          <w:r>
                            <w:fldChar w:fldCharType="separate"/>
                          </w:r>
                          <w:r>
                            <w:t>17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6A5D92FD">
                    <w:pPr>
                      <w:pStyle w:val="17"/>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53CC6">
    <w:pPr>
      <w:pStyle w:val="17"/>
      <w:tabs>
        <w:tab w:val="center" w:pos="4153"/>
        <w:tab w:val="right" w:pos="8306"/>
        <w:tab w:val="clear" w:pos="4140"/>
        <w:tab w:val="clear" w:pos="8300"/>
      </w:tabs>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9D6B59">
                          <w:pPr>
                            <w:pStyle w:val="17"/>
                          </w:pPr>
                          <w:r>
                            <w:fldChar w:fldCharType="begin"/>
                          </w:r>
                          <w:r>
                            <w:instrText xml:space="preserve"> PAGE  \* MERGEFORMAT </w:instrText>
                          </w:r>
                          <w:r>
                            <w:fldChar w:fldCharType="separate"/>
                          </w:r>
                          <w:r>
                            <w:t>18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669D6B59">
                    <w:pPr>
                      <w:pStyle w:val="1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F2254">
    <w:pPr>
      <w:pStyle w:val="17"/>
      <w:tabs>
        <w:tab w:val="center" w:pos="4153"/>
        <w:tab w:val="right" w:pos="8306"/>
        <w:tab w:val="clear" w:pos="4140"/>
        <w:tab w:val="clear" w:pos="8300"/>
      </w:tabs>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01A5405">
                          <w:pPr>
                            <w:pStyle w:val="17"/>
                          </w:pPr>
                          <w:r>
                            <w:fldChar w:fldCharType="begin"/>
                          </w:r>
                          <w:r>
                            <w:instrText xml:space="preserve"> PAGE  \* MERGEFORMAT </w:instrText>
                          </w:r>
                          <w:r>
                            <w:fldChar w:fldCharType="separate"/>
                          </w:r>
                          <w:r>
                            <w:t>19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14:paraId="701A5405">
                    <w:pPr>
                      <w:pStyle w:val="17"/>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BA290">
    <w:pPr>
      <w:pStyle w:val="18"/>
      <w:pBdr>
        <w:bottom w:val="none" w:color="auto" w:sz="0" w:space="1"/>
      </w:pBdr>
      <w:jc w:val="both"/>
    </w:pPr>
    <w:r>
      <w:rPr>
        <w:rFonts w:hint="eastAsia"/>
        <w:b/>
        <w:color w:val="C00000"/>
      </w:rPr>
      <w:drawing>
        <wp:anchor distT="0" distB="0" distL="114300" distR="114300" simplePos="0" relativeHeight="251659264" behindDoc="1" locked="0" layoutInCell="1" allowOverlap="1">
          <wp:simplePos x="0" y="0"/>
          <wp:positionH relativeFrom="column">
            <wp:posOffset>12700</wp:posOffset>
          </wp:positionH>
          <wp:positionV relativeFrom="paragraph">
            <wp:posOffset>-147320</wp:posOffset>
          </wp:positionV>
          <wp:extent cx="401320" cy="396240"/>
          <wp:effectExtent l="0" t="0" r="17780" b="3810"/>
          <wp:wrapTight wrapText="bothSides">
            <wp:wrapPolygon>
              <wp:start x="0" y="0"/>
              <wp:lineTo x="0" y="20769"/>
              <wp:lineTo x="20506" y="20769"/>
              <wp:lineTo x="20506" y="0"/>
              <wp:lineTo x="0" y="0"/>
            </wp:wrapPolygon>
          </wp:wrapTight>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401320" cy="39624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FA281">
    <w:pPr>
      <w:pStyle w:val="18"/>
      <w:tabs>
        <w:tab w:val="center" w:pos="4153"/>
        <w:tab w:val="right" w:pos="8306"/>
        <w:tab w:val="clear" w:pos="4140"/>
        <w:tab w:val="clear" w:pos="8300"/>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EFBA4">
    <w:pPr>
      <w:pStyle w:val="18"/>
      <w:tabs>
        <w:tab w:val="center" w:pos="4153"/>
        <w:tab w:val="right" w:pos="8306"/>
        <w:tab w:val="clear" w:pos="4140"/>
        <w:tab w:val="clear" w:pos="8300"/>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23F3F9"/>
    <w:multiLevelType w:val="singleLevel"/>
    <w:tmpl w:val="D323F3F9"/>
    <w:lvl w:ilvl="0" w:tentative="0">
      <w:start w:val="6"/>
      <w:numFmt w:val="chineseCounting"/>
      <w:suff w:val="space"/>
      <w:lvlText w:val="第%1部分"/>
      <w:lvlJc w:val="left"/>
      <w:rPr>
        <w:rFonts w:hint="eastAsia"/>
      </w:rPr>
    </w:lvl>
  </w:abstractNum>
  <w:abstractNum w:abstractNumId="1">
    <w:nsid w:val="F118A6B6"/>
    <w:multiLevelType w:val="singleLevel"/>
    <w:tmpl w:val="F118A6B6"/>
    <w:lvl w:ilvl="0" w:tentative="0">
      <w:start w:val="3"/>
      <w:numFmt w:val="chineseCounting"/>
      <w:suff w:val="nothing"/>
      <w:lvlText w:val="%1、"/>
      <w:lvlJc w:val="left"/>
      <w:rPr>
        <w:rFonts w:hint="eastAsia"/>
      </w:rPr>
    </w:lvl>
  </w:abstractNum>
  <w:abstractNum w:abstractNumId="2">
    <w:nsid w:val="00000002"/>
    <w:multiLevelType w:val="singleLevel"/>
    <w:tmpl w:val="00000002"/>
    <w:lvl w:ilvl="0" w:tentative="0">
      <w:start w:val="1"/>
      <w:numFmt w:val="decimal"/>
      <w:suff w:val="nothing"/>
      <w:lvlText w:val="%1"/>
      <w:lvlJc w:val="left"/>
      <w:pPr>
        <w:tabs>
          <w:tab w:val="left" w:pos="0"/>
        </w:tabs>
        <w:ind w:left="0" w:firstLine="0"/>
      </w:pPr>
      <w:rPr>
        <w:rFonts w:hint="default"/>
      </w:rPr>
    </w:lvl>
  </w:abstractNum>
  <w:abstractNum w:abstractNumId="3">
    <w:nsid w:val="00000003"/>
    <w:multiLevelType w:val="multilevel"/>
    <w:tmpl w:val="00000003"/>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chineseCountingThousand"/>
      <w:pStyle w:val="4"/>
      <w:lvlText w:val="%3、"/>
      <w:lvlJc w:val="left"/>
      <w:pPr>
        <w:tabs>
          <w:tab w:val="left" w:pos="709"/>
        </w:tabs>
        <w:ind w:left="709" w:hanging="709"/>
      </w:pPr>
      <w:rPr>
        <w:rFonts w:hint="eastAsia"/>
        <w:b/>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0000004"/>
    <w:multiLevelType w:val="multilevel"/>
    <w:tmpl w:val="00000004"/>
    <w:lvl w:ilvl="0" w:tentative="0">
      <w:start w:val="1"/>
      <w:numFmt w:val="decimal"/>
      <w:lvlText w:val="（%1）"/>
      <w:lvlJc w:val="left"/>
      <w:pPr>
        <w:ind w:left="845" w:hanging="420"/>
      </w:pPr>
    </w:lvl>
    <w:lvl w:ilvl="1" w:tentative="0">
      <w:start w:val="1"/>
      <w:numFmt w:val="decimal"/>
      <w:lvlText w:val="%2."/>
      <w:lvlJc w:val="left"/>
      <w:pPr>
        <w:ind w:left="1130" w:hanging="420"/>
      </w:pPr>
      <w:rPr>
        <w:rFonts w:hint="eastAsia"/>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7A0D97CE"/>
    <w:multiLevelType w:val="singleLevel"/>
    <w:tmpl w:val="7A0D97CE"/>
    <w:lvl w:ilvl="0" w:tentative="0">
      <w:start w:val="1"/>
      <w:numFmt w:val="ideographTraditional"/>
      <w:suff w:val="nothing"/>
      <w:lvlText w:val="%1、"/>
      <w:lvlJc w:val="left"/>
      <w:rPr>
        <w:rFonts w:hint="eastAsia"/>
      </w:rPr>
    </w:lvl>
  </w:abstractNum>
  <w:num w:numId="1">
    <w:abstractNumId w:val="3"/>
  </w:num>
  <w:num w:numId="2">
    <w:abstractNumId w:val="5"/>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hYmE0OWRiZDlhMmJlOWQ1YWVmNDBlMDZmMDBiMjMifQ=="/>
  </w:docVars>
  <w:rsids>
    <w:rsidRoot w:val="25F948EC"/>
    <w:rsid w:val="00000E97"/>
    <w:rsid w:val="00004F47"/>
    <w:rsid w:val="00195304"/>
    <w:rsid w:val="002F5204"/>
    <w:rsid w:val="00336D57"/>
    <w:rsid w:val="003502E2"/>
    <w:rsid w:val="00364E03"/>
    <w:rsid w:val="0048430B"/>
    <w:rsid w:val="004E0227"/>
    <w:rsid w:val="004E6BE9"/>
    <w:rsid w:val="00534150"/>
    <w:rsid w:val="005D07E0"/>
    <w:rsid w:val="0062303D"/>
    <w:rsid w:val="00677F33"/>
    <w:rsid w:val="00727E41"/>
    <w:rsid w:val="0074096D"/>
    <w:rsid w:val="007437F6"/>
    <w:rsid w:val="007965CF"/>
    <w:rsid w:val="00866CE6"/>
    <w:rsid w:val="00894E8E"/>
    <w:rsid w:val="008E3298"/>
    <w:rsid w:val="008E72E8"/>
    <w:rsid w:val="009A3653"/>
    <w:rsid w:val="00A250BD"/>
    <w:rsid w:val="00AC2372"/>
    <w:rsid w:val="00B10459"/>
    <w:rsid w:val="00B84EC3"/>
    <w:rsid w:val="00C12DE3"/>
    <w:rsid w:val="00C76F6F"/>
    <w:rsid w:val="00D67BA0"/>
    <w:rsid w:val="00DA57BB"/>
    <w:rsid w:val="00E4187B"/>
    <w:rsid w:val="00E52D22"/>
    <w:rsid w:val="00F104E2"/>
    <w:rsid w:val="00F865ED"/>
    <w:rsid w:val="00FE0DAC"/>
    <w:rsid w:val="02070CCA"/>
    <w:rsid w:val="0210747C"/>
    <w:rsid w:val="02AD7AC3"/>
    <w:rsid w:val="02F72AEC"/>
    <w:rsid w:val="036208AE"/>
    <w:rsid w:val="04956A61"/>
    <w:rsid w:val="04C13EAF"/>
    <w:rsid w:val="04DA26C6"/>
    <w:rsid w:val="05147ADE"/>
    <w:rsid w:val="05391DFF"/>
    <w:rsid w:val="05BC1DCB"/>
    <w:rsid w:val="05F21F9E"/>
    <w:rsid w:val="064D332E"/>
    <w:rsid w:val="06D118A6"/>
    <w:rsid w:val="06E23AB3"/>
    <w:rsid w:val="073360BD"/>
    <w:rsid w:val="073F2CB4"/>
    <w:rsid w:val="07686631"/>
    <w:rsid w:val="0869148C"/>
    <w:rsid w:val="08D31906"/>
    <w:rsid w:val="090D306A"/>
    <w:rsid w:val="092665BB"/>
    <w:rsid w:val="09A16263"/>
    <w:rsid w:val="09BC05EC"/>
    <w:rsid w:val="09C33728"/>
    <w:rsid w:val="0A374116"/>
    <w:rsid w:val="0ADF4592"/>
    <w:rsid w:val="0B13248D"/>
    <w:rsid w:val="0B2C354F"/>
    <w:rsid w:val="0B3348DE"/>
    <w:rsid w:val="0BBC0D77"/>
    <w:rsid w:val="0BDC2FC6"/>
    <w:rsid w:val="0C526FE5"/>
    <w:rsid w:val="0CB47CA0"/>
    <w:rsid w:val="0CD279AE"/>
    <w:rsid w:val="0D71793F"/>
    <w:rsid w:val="0DCA6984"/>
    <w:rsid w:val="0E3666AB"/>
    <w:rsid w:val="0E770F85"/>
    <w:rsid w:val="0E7B2823"/>
    <w:rsid w:val="0EB16245"/>
    <w:rsid w:val="0ED87C76"/>
    <w:rsid w:val="0F6C4862"/>
    <w:rsid w:val="0F895414"/>
    <w:rsid w:val="0FAC2EB1"/>
    <w:rsid w:val="0FD96814"/>
    <w:rsid w:val="0FE91A0F"/>
    <w:rsid w:val="1008074F"/>
    <w:rsid w:val="10846B49"/>
    <w:rsid w:val="10E723F2"/>
    <w:rsid w:val="118440E5"/>
    <w:rsid w:val="127E6D86"/>
    <w:rsid w:val="13127B29"/>
    <w:rsid w:val="138008DC"/>
    <w:rsid w:val="13834CAB"/>
    <w:rsid w:val="13EB3572"/>
    <w:rsid w:val="14681A9C"/>
    <w:rsid w:val="14C314DD"/>
    <w:rsid w:val="156511EA"/>
    <w:rsid w:val="157A7260"/>
    <w:rsid w:val="15FA4976"/>
    <w:rsid w:val="162C08A7"/>
    <w:rsid w:val="163A2FC4"/>
    <w:rsid w:val="163D7B94"/>
    <w:rsid w:val="16A82624"/>
    <w:rsid w:val="17437032"/>
    <w:rsid w:val="17571174"/>
    <w:rsid w:val="1768590F"/>
    <w:rsid w:val="17EF6030"/>
    <w:rsid w:val="183323C1"/>
    <w:rsid w:val="184C6FDF"/>
    <w:rsid w:val="1853036D"/>
    <w:rsid w:val="190922A1"/>
    <w:rsid w:val="192835A8"/>
    <w:rsid w:val="197B7283"/>
    <w:rsid w:val="1A5550F6"/>
    <w:rsid w:val="1A6E76E0"/>
    <w:rsid w:val="1AEB6F83"/>
    <w:rsid w:val="1B75684C"/>
    <w:rsid w:val="1C0279B4"/>
    <w:rsid w:val="1C27223D"/>
    <w:rsid w:val="1C8C02F2"/>
    <w:rsid w:val="1CBB2985"/>
    <w:rsid w:val="1CE92045"/>
    <w:rsid w:val="1D387767"/>
    <w:rsid w:val="1D475ADC"/>
    <w:rsid w:val="1E2E2EFC"/>
    <w:rsid w:val="1E8A6AB3"/>
    <w:rsid w:val="1E9A3FD3"/>
    <w:rsid w:val="1EAE27A1"/>
    <w:rsid w:val="1ECC0E79"/>
    <w:rsid w:val="1F617814"/>
    <w:rsid w:val="1F943C0B"/>
    <w:rsid w:val="1FCA5726"/>
    <w:rsid w:val="1FED554B"/>
    <w:rsid w:val="20176124"/>
    <w:rsid w:val="20362A4E"/>
    <w:rsid w:val="20ED60C3"/>
    <w:rsid w:val="214116AB"/>
    <w:rsid w:val="220821C8"/>
    <w:rsid w:val="22B440FE"/>
    <w:rsid w:val="22C625B7"/>
    <w:rsid w:val="22E9024C"/>
    <w:rsid w:val="232748D0"/>
    <w:rsid w:val="239A6A17"/>
    <w:rsid w:val="23AD3036"/>
    <w:rsid w:val="23C11054"/>
    <w:rsid w:val="23CD510E"/>
    <w:rsid w:val="24637B8A"/>
    <w:rsid w:val="251D5F8B"/>
    <w:rsid w:val="25261856"/>
    <w:rsid w:val="25BC57A4"/>
    <w:rsid w:val="25D759B8"/>
    <w:rsid w:val="25F948EC"/>
    <w:rsid w:val="26083896"/>
    <w:rsid w:val="26C56B6D"/>
    <w:rsid w:val="26D27249"/>
    <w:rsid w:val="26E131C0"/>
    <w:rsid w:val="27767BD4"/>
    <w:rsid w:val="27982240"/>
    <w:rsid w:val="27A16CFB"/>
    <w:rsid w:val="27C941A8"/>
    <w:rsid w:val="27D019DA"/>
    <w:rsid w:val="27D92066"/>
    <w:rsid w:val="27E45486"/>
    <w:rsid w:val="288422A4"/>
    <w:rsid w:val="28B704A4"/>
    <w:rsid w:val="29373393"/>
    <w:rsid w:val="29847B3B"/>
    <w:rsid w:val="29963874"/>
    <w:rsid w:val="29CE019B"/>
    <w:rsid w:val="29EC23D0"/>
    <w:rsid w:val="2A497822"/>
    <w:rsid w:val="2AE65071"/>
    <w:rsid w:val="2B28614F"/>
    <w:rsid w:val="2B770F81"/>
    <w:rsid w:val="2BD31A99"/>
    <w:rsid w:val="2D067291"/>
    <w:rsid w:val="2DA37249"/>
    <w:rsid w:val="2DF45CF7"/>
    <w:rsid w:val="2EC84662"/>
    <w:rsid w:val="300F506A"/>
    <w:rsid w:val="30297150"/>
    <w:rsid w:val="311E37B6"/>
    <w:rsid w:val="3152520E"/>
    <w:rsid w:val="31666F0B"/>
    <w:rsid w:val="31A231EE"/>
    <w:rsid w:val="31E63F8F"/>
    <w:rsid w:val="32056724"/>
    <w:rsid w:val="3225686A"/>
    <w:rsid w:val="323A4620"/>
    <w:rsid w:val="329B4993"/>
    <w:rsid w:val="334119DE"/>
    <w:rsid w:val="33C870D1"/>
    <w:rsid w:val="33D17910"/>
    <w:rsid w:val="349618B6"/>
    <w:rsid w:val="34CF38F0"/>
    <w:rsid w:val="352549E8"/>
    <w:rsid w:val="357C0AAC"/>
    <w:rsid w:val="35DA3A24"/>
    <w:rsid w:val="36032F7B"/>
    <w:rsid w:val="369B7657"/>
    <w:rsid w:val="36E763F9"/>
    <w:rsid w:val="371F5B92"/>
    <w:rsid w:val="372341D0"/>
    <w:rsid w:val="374851A5"/>
    <w:rsid w:val="37667C65"/>
    <w:rsid w:val="37BA1D5F"/>
    <w:rsid w:val="37BC1633"/>
    <w:rsid w:val="382829E7"/>
    <w:rsid w:val="38286CC9"/>
    <w:rsid w:val="3829114A"/>
    <w:rsid w:val="38325D99"/>
    <w:rsid w:val="384F10C3"/>
    <w:rsid w:val="38700A53"/>
    <w:rsid w:val="389600D6"/>
    <w:rsid w:val="38A14680"/>
    <w:rsid w:val="390E2362"/>
    <w:rsid w:val="396032A8"/>
    <w:rsid w:val="39651BA4"/>
    <w:rsid w:val="3A1E0383"/>
    <w:rsid w:val="3B4736B1"/>
    <w:rsid w:val="3B556027"/>
    <w:rsid w:val="3BB32D4D"/>
    <w:rsid w:val="3C447E49"/>
    <w:rsid w:val="3C97441D"/>
    <w:rsid w:val="3CCF005B"/>
    <w:rsid w:val="3D76683E"/>
    <w:rsid w:val="3D9077EA"/>
    <w:rsid w:val="3D9357CF"/>
    <w:rsid w:val="3DDC627B"/>
    <w:rsid w:val="3E5A3954"/>
    <w:rsid w:val="3E974BA8"/>
    <w:rsid w:val="3EA4635F"/>
    <w:rsid w:val="3EB5502E"/>
    <w:rsid w:val="3F0B792A"/>
    <w:rsid w:val="3F3441A5"/>
    <w:rsid w:val="3FB90214"/>
    <w:rsid w:val="3FC9050B"/>
    <w:rsid w:val="3FCE63A8"/>
    <w:rsid w:val="4049252D"/>
    <w:rsid w:val="406B1CA2"/>
    <w:rsid w:val="40754A75"/>
    <w:rsid w:val="408B44E6"/>
    <w:rsid w:val="412F731A"/>
    <w:rsid w:val="417411D1"/>
    <w:rsid w:val="418D21FF"/>
    <w:rsid w:val="41931455"/>
    <w:rsid w:val="41CE268F"/>
    <w:rsid w:val="42905B96"/>
    <w:rsid w:val="42DF7BFF"/>
    <w:rsid w:val="430B16C1"/>
    <w:rsid w:val="438576C5"/>
    <w:rsid w:val="43A713E9"/>
    <w:rsid w:val="441E71D2"/>
    <w:rsid w:val="44305883"/>
    <w:rsid w:val="44557097"/>
    <w:rsid w:val="44675C90"/>
    <w:rsid w:val="44692B43"/>
    <w:rsid w:val="45106960"/>
    <w:rsid w:val="45196443"/>
    <w:rsid w:val="46841EB6"/>
    <w:rsid w:val="468772B0"/>
    <w:rsid w:val="47961EA1"/>
    <w:rsid w:val="482A28F1"/>
    <w:rsid w:val="4971326A"/>
    <w:rsid w:val="4A1818E2"/>
    <w:rsid w:val="4A791606"/>
    <w:rsid w:val="4AC9495B"/>
    <w:rsid w:val="4B055E60"/>
    <w:rsid w:val="4B4B7123"/>
    <w:rsid w:val="4BB30F1E"/>
    <w:rsid w:val="4BFA0981"/>
    <w:rsid w:val="4C424726"/>
    <w:rsid w:val="4C787DC7"/>
    <w:rsid w:val="4D057181"/>
    <w:rsid w:val="4D57689F"/>
    <w:rsid w:val="4D922EE6"/>
    <w:rsid w:val="4DA413F0"/>
    <w:rsid w:val="4DBD22F7"/>
    <w:rsid w:val="4E086F29"/>
    <w:rsid w:val="4E3653F7"/>
    <w:rsid w:val="4F6801C7"/>
    <w:rsid w:val="4F7E394E"/>
    <w:rsid w:val="4FFC0D0F"/>
    <w:rsid w:val="500F0A42"/>
    <w:rsid w:val="50181A86"/>
    <w:rsid w:val="5079410E"/>
    <w:rsid w:val="50962F12"/>
    <w:rsid w:val="510B607F"/>
    <w:rsid w:val="51CB0999"/>
    <w:rsid w:val="52554706"/>
    <w:rsid w:val="52B0193D"/>
    <w:rsid w:val="52B42E07"/>
    <w:rsid w:val="52CF32C5"/>
    <w:rsid w:val="52E55A8A"/>
    <w:rsid w:val="53576042"/>
    <w:rsid w:val="53A47BAB"/>
    <w:rsid w:val="53D0673A"/>
    <w:rsid w:val="54D277B3"/>
    <w:rsid w:val="54F53C97"/>
    <w:rsid w:val="55683E45"/>
    <w:rsid w:val="557F017C"/>
    <w:rsid w:val="56020C81"/>
    <w:rsid w:val="562A7718"/>
    <w:rsid w:val="563B3C13"/>
    <w:rsid w:val="5641015F"/>
    <w:rsid w:val="566B274A"/>
    <w:rsid w:val="566C4745"/>
    <w:rsid w:val="56890E20"/>
    <w:rsid w:val="56A46FE3"/>
    <w:rsid w:val="56D55E16"/>
    <w:rsid w:val="56DA342C"/>
    <w:rsid w:val="56F02C50"/>
    <w:rsid w:val="576E3C53"/>
    <w:rsid w:val="57802045"/>
    <w:rsid w:val="57BC2B32"/>
    <w:rsid w:val="57BE4AFC"/>
    <w:rsid w:val="57D302EF"/>
    <w:rsid w:val="58266454"/>
    <w:rsid w:val="594C2116"/>
    <w:rsid w:val="59965D30"/>
    <w:rsid w:val="59BA1552"/>
    <w:rsid w:val="59BE75AE"/>
    <w:rsid w:val="5A0031AA"/>
    <w:rsid w:val="5A7A2C35"/>
    <w:rsid w:val="5A7A2F5C"/>
    <w:rsid w:val="5B42243E"/>
    <w:rsid w:val="5BDD7A3A"/>
    <w:rsid w:val="5C0B00AB"/>
    <w:rsid w:val="5C180330"/>
    <w:rsid w:val="5C2E2250"/>
    <w:rsid w:val="5CCE4A88"/>
    <w:rsid w:val="5D7C523D"/>
    <w:rsid w:val="5DDD2B9A"/>
    <w:rsid w:val="5EEE07DF"/>
    <w:rsid w:val="5F4A047A"/>
    <w:rsid w:val="5FAB3BB8"/>
    <w:rsid w:val="60803296"/>
    <w:rsid w:val="60EC6236"/>
    <w:rsid w:val="60F6200C"/>
    <w:rsid w:val="610E2650"/>
    <w:rsid w:val="61467854"/>
    <w:rsid w:val="61D05B58"/>
    <w:rsid w:val="61D76EE6"/>
    <w:rsid w:val="61E35FDA"/>
    <w:rsid w:val="622055C4"/>
    <w:rsid w:val="626E27EC"/>
    <w:rsid w:val="62913539"/>
    <w:rsid w:val="629372B1"/>
    <w:rsid w:val="62D36FF2"/>
    <w:rsid w:val="63091321"/>
    <w:rsid w:val="63716EC6"/>
    <w:rsid w:val="63DA0F0F"/>
    <w:rsid w:val="63DF6526"/>
    <w:rsid w:val="64094FBB"/>
    <w:rsid w:val="64141E5E"/>
    <w:rsid w:val="6439501F"/>
    <w:rsid w:val="645D00EC"/>
    <w:rsid w:val="663812EA"/>
    <w:rsid w:val="66460FB7"/>
    <w:rsid w:val="66911D59"/>
    <w:rsid w:val="66993F4C"/>
    <w:rsid w:val="67CB4B81"/>
    <w:rsid w:val="683E7715"/>
    <w:rsid w:val="68582FDA"/>
    <w:rsid w:val="685E3CCF"/>
    <w:rsid w:val="68BC0BE4"/>
    <w:rsid w:val="69070A96"/>
    <w:rsid w:val="69313380"/>
    <w:rsid w:val="69601EB7"/>
    <w:rsid w:val="69A753F0"/>
    <w:rsid w:val="6A372FA9"/>
    <w:rsid w:val="6A3749C6"/>
    <w:rsid w:val="6A890F99"/>
    <w:rsid w:val="6ABB6A1B"/>
    <w:rsid w:val="6AE34B4E"/>
    <w:rsid w:val="6AFE1987"/>
    <w:rsid w:val="6BCD012A"/>
    <w:rsid w:val="6C6D5FBA"/>
    <w:rsid w:val="6C7812C6"/>
    <w:rsid w:val="6D03701F"/>
    <w:rsid w:val="6D194857"/>
    <w:rsid w:val="6D1C60F5"/>
    <w:rsid w:val="6D437B25"/>
    <w:rsid w:val="6DB30807"/>
    <w:rsid w:val="6DDE33AA"/>
    <w:rsid w:val="6E3000AA"/>
    <w:rsid w:val="6E9323E7"/>
    <w:rsid w:val="6F0C13AB"/>
    <w:rsid w:val="6FC50295"/>
    <w:rsid w:val="6FFC43C3"/>
    <w:rsid w:val="701337DF"/>
    <w:rsid w:val="70223A22"/>
    <w:rsid w:val="70FA04FB"/>
    <w:rsid w:val="71127830"/>
    <w:rsid w:val="71423A9C"/>
    <w:rsid w:val="71526589"/>
    <w:rsid w:val="71871F2A"/>
    <w:rsid w:val="71C22460"/>
    <w:rsid w:val="72A15F2B"/>
    <w:rsid w:val="73073697"/>
    <w:rsid w:val="736B1B84"/>
    <w:rsid w:val="73B46B7E"/>
    <w:rsid w:val="73CC61CA"/>
    <w:rsid w:val="73E21E46"/>
    <w:rsid w:val="740C6EC3"/>
    <w:rsid w:val="747607E0"/>
    <w:rsid w:val="74773E3F"/>
    <w:rsid w:val="74866C17"/>
    <w:rsid w:val="74AE5001"/>
    <w:rsid w:val="74DC13E8"/>
    <w:rsid w:val="74F766CE"/>
    <w:rsid w:val="75EB48B6"/>
    <w:rsid w:val="76E71522"/>
    <w:rsid w:val="76FF2D94"/>
    <w:rsid w:val="77626DFA"/>
    <w:rsid w:val="77CB364E"/>
    <w:rsid w:val="785C63D1"/>
    <w:rsid w:val="788B412F"/>
    <w:rsid w:val="78F341AE"/>
    <w:rsid w:val="78F8388C"/>
    <w:rsid w:val="790E2D96"/>
    <w:rsid w:val="792A3948"/>
    <w:rsid w:val="79BA0097"/>
    <w:rsid w:val="79ED6E4F"/>
    <w:rsid w:val="7A13262E"/>
    <w:rsid w:val="7ACC0381"/>
    <w:rsid w:val="7AD149C3"/>
    <w:rsid w:val="7AFB559C"/>
    <w:rsid w:val="7B937ECA"/>
    <w:rsid w:val="7BB130A9"/>
    <w:rsid w:val="7BC41E31"/>
    <w:rsid w:val="7C10151B"/>
    <w:rsid w:val="7C1A1D64"/>
    <w:rsid w:val="7C2247B1"/>
    <w:rsid w:val="7C5B09E8"/>
    <w:rsid w:val="7C727ADF"/>
    <w:rsid w:val="7C9061B7"/>
    <w:rsid w:val="7C9E6B26"/>
    <w:rsid w:val="7CA53A11"/>
    <w:rsid w:val="7CE16A13"/>
    <w:rsid w:val="7CFC55FB"/>
    <w:rsid w:val="7DA0242A"/>
    <w:rsid w:val="7DC65186"/>
    <w:rsid w:val="7E834226"/>
    <w:rsid w:val="7F476FF5"/>
    <w:rsid w:val="7F8C2F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atLeast"/>
      <w:jc w:val="both"/>
    </w:pPr>
    <w:rPr>
      <w:rFonts w:ascii="宋体" w:hAnsi="宋体" w:eastAsia="Times New Roman" w:cs="宋体"/>
      <w:color w:val="000000"/>
      <w:sz w:val="21"/>
      <w:lang w:val="en-US" w:eastAsia="zh-CN" w:bidi="ar-SA"/>
    </w:rPr>
  </w:style>
  <w:style w:type="paragraph" w:styleId="2">
    <w:name w:val="heading 1"/>
    <w:basedOn w:val="1"/>
    <w:next w:val="1"/>
    <w:qFormat/>
    <w:uiPriority w:val="0"/>
    <w:pPr>
      <w:keepNext/>
      <w:keepLines/>
      <w:spacing w:before="340" w:after="330" w:line="360" w:lineRule="auto"/>
      <w:jc w:val="center"/>
      <w:outlineLvl w:val="0"/>
    </w:pPr>
    <w:rPr>
      <w:rFonts w:ascii="Times New Roman" w:hAnsi="Times New Roman" w:eastAsia="宋体" w:cs="Times New Roman"/>
      <w:b/>
      <w:bCs/>
      <w:color w:val="auto"/>
      <w:kern w:val="44"/>
      <w:sz w:val="32"/>
      <w:szCs w:val="44"/>
    </w:rPr>
  </w:style>
  <w:style w:type="paragraph" w:styleId="3">
    <w:name w:val="heading 2"/>
    <w:basedOn w:val="1"/>
    <w:next w:val="1"/>
    <w:qFormat/>
    <w:uiPriority w:val="0"/>
    <w:pPr>
      <w:keepNext/>
      <w:keepLines/>
      <w:spacing w:line="360" w:lineRule="auto"/>
      <w:jc w:val="left"/>
      <w:outlineLvl w:val="1"/>
    </w:pPr>
    <w:rPr>
      <w:rFonts w:ascii="Arial" w:hAnsi="Arial" w:eastAsia="宋体" w:cs="Times New Roman"/>
      <w:b/>
      <w:bCs/>
      <w:iCs/>
      <w:sz w:val="24"/>
      <w:szCs w:val="32"/>
    </w:rPr>
  </w:style>
  <w:style w:type="paragraph" w:styleId="4">
    <w:name w:val="heading 3"/>
    <w:basedOn w:val="1"/>
    <w:next w:val="1"/>
    <w:qFormat/>
    <w:uiPriority w:val="0"/>
    <w:pPr>
      <w:numPr>
        <w:ilvl w:val="2"/>
        <w:numId w:val="1"/>
      </w:numPr>
      <w:outlineLvl w:val="2"/>
    </w:pPr>
    <w:rPr>
      <w:rFonts w:cs="Times New Roman"/>
    </w:rPr>
  </w:style>
  <w:style w:type="paragraph" w:styleId="5">
    <w:name w:val="heading 4"/>
    <w:basedOn w:val="1"/>
    <w:next w:val="1"/>
    <w:qFormat/>
    <w:uiPriority w:val="0"/>
    <w:pPr>
      <w:keepNext/>
      <w:keepLines/>
      <w:spacing w:line="376" w:lineRule="auto"/>
      <w:outlineLvl w:val="3"/>
    </w:pPr>
    <w:rPr>
      <w:rFonts w:ascii="Calibri Light" w:hAnsi="Calibri Light" w:eastAsia="宋体" w:cs="Times New Roman"/>
      <w:b/>
      <w:bCs/>
      <w:sz w:val="28"/>
      <w:szCs w:val="28"/>
    </w:rPr>
  </w:style>
  <w:style w:type="paragraph" w:styleId="6">
    <w:name w:val="heading 7"/>
    <w:basedOn w:val="1"/>
    <w:next w:val="1"/>
    <w:qFormat/>
    <w:uiPriority w:val="1"/>
    <w:pPr>
      <w:spacing w:before="1"/>
      <w:ind w:left="1541"/>
      <w:outlineLvl w:val="6"/>
    </w:pPr>
    <w:rPr>
      <w:b/>
      <w:bCs/>
      <w:sz w:val="24"/>
      <w:szCs w:val="24"/>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200"/>
    </w:pPr>
    <w:rPr>
      <w:rFonts w:ascii="Times New Roman" w:hAnsi="Times New Roman" w:cs="Times New Roman"/>
    </w:rPr>
  </w:style>
  <w:style w:type="paragraph" w:styleId="8">
    <w:name w:val="annotation text"/>
    <w:basedOn w:val="1"/>
    <w:qFormat/>
    <w:uiPriority w:val="0"/>
    <w:pPr>
      <w:jc w:val="left"/>
    </w:pPr>
    <w:rPr>
      <w:rFonts w:ascii="Times New Roman" w:hAnsi="Times New Roman" w:eastAsia="宋体" w:cs="Times New Roman"/>
    </w:rPr>
  </w:style>
  <w:style w:type="paragraph" w:styleId="9">
    <w:name w:val="Body Text"/>
    <w:basedOn w:val="1"/>
    <w:next w:val="10"/>
    <w:qFormat/>
    <w:uiPriority w:val="0"/>
    <w:pPr>
      <w:spacing w:line="360" w:lineRule="atLeast"/>
    </w:pPr>
    <w:rPr>
      <w:rFonts w:eastAsia="宋体"/>
      <w:sz w:val="24"/>
    </w:rPr>
  </w:style>
  <w:style w:type="paragraph" w:styleId="10">
    <w:name w:val="Body Text Indent"/>
    <w:basedOn w:val="1"/>
    <w:next w:val="1"/>
    <w:qFormat/>
    <w:uiPriority w:val="0"/>
    <w:pPr>
      <w:widowControl w:val="0"/>
      <w:spacing w:before="0" w:after="120" w:line="400" w:lineRule="atLeast"/>
      <w:ind w:left="420" w:leftChars="200" w:right="0"/>
      <w:jc w:val="both"/>
    </w:pPr>
    <w:rPr>
      <w:rFonts w:ascii="宋体" w:hAnsi="宋体" w:eastAsia="宋体" w:cs="宋体"/>
      <w:color w:val="000000"/>
      <w:sz w:val="21"/>
      <w:lang w:val="en-US" w:eastAsia="zh-CN" w:bidi="ar-SA"/>
    </w:rPr>
  </w:style>
  <w:style w:type="paragraph" w:styleId="11">
    <w:name w:val="Plain Text"/>
    <w:basedOn w:val="1"/>
    <w:link w:val="50"/>
    <w:qFormat/>
    <w:uiPriority w:val="99"/>
    <w:rPr>
      <w:rFonts w:hAnsi="Courier New" w:eastAsia="宋体"/>
    </w:rPr>
  </w:style>
  <w:style w:type="paragraph" w:styleId="12">
    <w:name w:val="Date"/>
    <w:basedOn w:val="1"/>
    <w:next w:val="1"/>
    <w:qFormat/>
    <w:uiPriority w:val="0"/>
    <w:pPr>
      <w:spacing w:line="240" w:lineRule="auto"/>
      <w:jc w:val="left"/>
    </w:pPr>
  </w:style>
  <w:style w:type="paragraph" w:styleId="13">
    <w:name w:val="Body Text Indent 2"/>
    <w:basedOn w:val="1"/>
    <w:next w:val="14"/>
    <w:qFormat/>
    <w:uiPriority w:val="0"/>
    <w:pPr>
      <w:spacing w:after="120" w:line="480" w:lineRule="auto"/>
      <w:ind w:left="420" w:leftChars="200"/>
    </w:pPr>
  </w:style>
  <w:style w:type="paragraph" w:customStyle="1" w:styleId="14">
    <w:name w:val="reader-word-layer reader-word-s46-2"/>
    <w:basedOn w:val="1"/>
    <w:next w:val="15"/>
    <w:qFormat/>
    <w:uiPriority w:val="0"/>
    <w:pPr>
      <w:widowControl/>
    </w:pPr>
    <w:rPr>
      <w:sz w:val="24"/>
    </w:rPr>
  </w:style>
  <w:style w:type="paragraph" w:customStyle="1" w:styleId="15">
    <w:name w:val="xl35"/>
    <w:basedOn w:val="1"/>
    <w:next w:val="1"/>
    <w:qFormat/>
    <w:uiPriority w:val="0"/>
    <w:pPr>
      <w:widowControl/>
      <w:shd w:val="clear" w:color="FFFFFF" w:fill="FFFFFF"/>
    </w:pPr>
    <w:rPr>
      <w:rFonts w:ascii="Arial Unicode MS" w:eastAsia="Arial Unicode MS"/>
      <w:sz w:val="24"/>
    </w:rPr>
  </w:style>
  <w:style w:type="paragraph" w:styleId="16">
    <w:name w:val="Balloon Text"/>
    <w:basedOn w:val="1"/>
    <w:link w:val="51"/>
    <w:qFormat/>
    <w:uiPriority w:val="0"/>
    <w:pPr>
      <w:spacing w:line="240" w:lineRule="auto"/>
    </w:pPr>
    <w:rPr>
      <w:sz w:val="18"/>
      <w:szCs w:val="18"/>
    </w:rPr>
  </w:style>
  <w:style w:type="paragraph" w:styleId="17">
    <w:name w:val="footer"/>
    <w:basedOn w:val="1"/>
    <w:qFormat/>
    <w:uiPriority w:val="0"/>
    <w:pPr>
      <w:tabs>
        <w:tab w:val="center" w:pos="4140"/>
        <w:tab w:val="right" w:pos="8300"/>
      </w:tabs>
      <w:snapToGrid w:val="0"/>
      <w:jc w:val="left"/>
    </w:pPr>
    <w:rPr>
      <w:rFonts w:eastAsia="宋体" w:cs="Times New Roman"/>
      <w:bCs/>
      <w:iCs/>
      <w:sz w:val="18"/>
    </w:rPr>
  </w:style>
  <w:style w:type="paragraph" w:styleId="18">
    <w:name w:val="header"/>
    <w:basedOn w:val="1"/>
    <w:qFormat/>
    <w:uiPriority w:val="0"/>
    <w:pPr>
      <w:pBdr>
        <w:bottom w:val="single" w:color="auto" w:sz="6" w:space="1"/>
      </w:pBdr>
      <w:tabs>
        <w:tab w:val="center" w:pos="4140"/>
        <w:tab w:val="right" w:pos="8300"/>
      </w:tabs>
      <w:snapToGrid w:val="0"/>
      <w:jc w:val="center"/>
    </w:pPr>
    <w:rPr>
      <w:rFonts w:eastAsia="宋体"/>
      <w:sz w:val="18"/>
      <w:szCs w:val="18"/>
    </w:rPr>
  </w:style>
  <w:style w:type="paragraph" w:styleId="19">
    <w:name w:val="Subtitle"/>
    <w:basedOn w:val="1"/>
    <w:next w:val="1"/>
    <w:qFormat/>
    <w:uiPriority w:val="0"/>
    <w:pPr>
      <w:spacing w:before="240" w:after="60" w:line="312" w:lineRule="auto"/>
      <w:jc w:val="center"/>
      <w:outlineLvl w:val="1"/>
    </w:pPr>
    <w:rPr>
      <w:rFonts w:ascii="Calibri Light" w:hAnsi="Calibri Light" w:cs="Times New Roman"/>
      <w:b/>
      <w:bCs/>
      <w:kern w:val="28"/>
      <w:sz w:val="32"/>
      <w:szCs w:val="32"/>
    </w:rPr>
  </w:style>
  <w:style w:type="paragraph" w:styleId="20">
    <w:name w:val="HTML Preformatted"/>
    <w:basedOn w:val="1"/>
    <w:qFormat/>
    <w:uiPriority w:val="0"/>
    <w:pPr>
      <w:widowControl/>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30" w:lineRule="atLeast"/>
      <w:jc w:val="left"/>
    </w:pPr>
    <w:rPr>
      <w:rFonts w:ascii="Arial" w:hAnsi="Arial" w:cs="Times New Roman"/>
      <w:szCs w:val="21"/>
    </w:rPr>
  </w:style>
  <w:style w:type="paragraph" w:styleId="21">
    <w:name w:val="Normal (Web)"/>
    <w:basedOn w:val="1"/>
    <w:qFormat/>
    <w:uiPriority w:val="0"/>
    <w:pPr>
      <w:spacing w:before="100" w:beforeAutospacing="1" w:after="100" w:afterAutospacing="1"/>
      <w:jc w:val="left"/>
    </w:pPr>
    <w:rPr>
      <w:rFonts w:eastAsia="宋体"/>
      <w:sz w:val="24"/>
    </w:rPr>
  </w:style>
  <w:style w:type="paragraph" w:styleId="22">
    <w:name w:val="Title"/>
    <w:basedOn w:val="1"/>
    <w:next w:val="1"/>
    <w:qFormat/>
    <w:uiPriority w:val="0"/>
    <w:pPr>
      <w:spacing w:before="120" w:after="120" w:line="360" w:lineRule="auto"/>
      <w:jc w:val="center"/>
      <w:outlineLvl w:val="0"/>
    </w:pPr>
    <w:rPr>
      <w:rFonts w:ascii="Cambria" w:hAnsi="Cambria" w:eastAsia="宋体"/>
      <w:b/>
      <w:bCs/>
      <w:sz w:val="36"/>
      <w:szCs w:val="32"/>
    </w:rPr>
  </w:style>
  <w:style w:type="paragraph" w:styleId="23">
    <w:name w:val="Body Text First Indent"/>
    <w:basedOn w:val="9"/>
    <w:unhideWhenUsed/>
    <w:qFormat/>
    <w:uiPriority w:val="99"/>
    <w:pPr>
      <w:ind w:firstLine="420" w:firstLineChars="100"/>
    </w:pPr>
  </w:style>
  <w:style w:type="paragraph" w:styleId="24">
    <w:name w:val="Body Text First Indent 2"/>
    <w:basedOn w:val="10"/>
    <w:qFormat/>
    <w:uiPriority w:val="0"/>
    <w:pPr>
      <w:tabs>
        <w:tab w:val="left" w:pos="2160"/>
      </w:tabs>
      <w:spacing w:after="120" w:line="480" w:lineRule="auto"/>
      <w:ind w:left="418" w:leftChars="0" w:firstLine="216"/>
    </w:pPr>
    <w:rPr>
      <w:rFonts w:eastAsia="仿宋_GB2312"/>
      <w:sz w:val="24"/>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8">
    <w:name w:val="Strong"/>
    <w:basedOn w:val="27"/>
    <w:qFormat/>
    <w:uiPriority w:val="0"/>
    <w:rPr>
      <w:b/>
    </w:rPr>
  </w:style>
  <w:style w:type="character" w:styleId="29">
    <w:name w:val="page number"/>
    <w:qFormat/>
    <w:uiPriority w:val="0"/>
    <w:rPr>
      <w:rFonts w:ascii="Times New Roman" w:hAnsi="Times New Roman" w:eastAsia="宋体" w:cs="Times New Roman"/>
    </w:rPr>
  </w:style>
  <w:style w:type="character" w:styleId="30">
    <w:name w:val="HTML Sample"/>
    <w:basedOn w:val="27"/>
    <w:qFormat/>
    <w:uiPriority w:val="0"/>
    <w:rPr>
      <w:rFonts w:ascii="Courier New" w:hAnsi="Courier New"/>
    </w:rPr>
  </w:style>
  <w:style w:type="paragraph" w:customStyle="1" w:styleId="31">
    <w:name w:val="样式 10 磅"/>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标题 5（有编号）（绿盟科技）"/>
    <w:basedOn w:val="1"/>
    <w:next w:val="33"/>
    <w:qFormat/>
    <w:uiPriority w:val="0"/>
    <w:pPr>
      <w:keepNext/>
      <w:keepLines/>
      <w:numPr>
        <w:ilvl w:val="4"/>
        <w:numId w:val="2"/>
      </w:numPr>
      <w:spacing w:before="280" w:after="156" w:line="377" w:lineRule="auto"/>
      <w:outlineLvl w:val="4"/>
    </w:pPr>
    <w:rPr>
      <w:rFonts w:eastAsia="黑体"/>
      <w:b/>
      <w:szCs w:val="28"/>
    </w:rPr>
  </w:style>
  <w:style w:type="paragraph" w:customStyle="1" w:styleId="33">
    <w:name w:val="正文（绿盟科技）"/>
    <w:qFormat/>
    <w:uiPriority w:val="0"/>
    <w:pPr>
      <w:spacing w:line="300" w:lineRule="auto"/>
    </w:pPr>
    <w:rPr>
      <w:rFonts w:ascii="Times New Roman" w:hAnsi="Times New Roman" w:eastAsia="宋体" w:cs="黑体"/>
      <w:sz w:val="21"/>
      <w:szCs w:val="21"/>
      <w:lang w:val="en-US" w:eastAsia="zh-CN" w:bidi="ar-SA"/>
    </w:rPr>
  </w:style>
  <w:style w:type="paragraph" w:customStyle="1" w:styleId="34">
    <w:name w:val="Body Text First Indent 21"/>
    <w:basedOn w:val="35"/>
    <w:qFormat/>
    <w:uiPriority w:val="0"/>
    <w:pPr>
      <w:ind w:firstLine="420" w:firstLineChars="200"/>
    </w:pPr>
  </w:style>
  <w:style w:type="paragraph" w:customStyle="1" w:styleId="35">
    <w:name w:val="Body Text Indent1"/>
    <w:basedOn w:val="1"/>
    <w:qFormat/>
    <w:uiPriority w:val="0"/>
    <w:pPr>
      <w:ind w:left="420" w:leftChars="200"/>
    </w:pPr>
    <w:rPr>
      <w:rFonts w:ascii="Times New Roman" w:hAnsi="Times New Roman" w:eastAsia="宋体" w:cs="Times New Roman"/>
      <w:szCs w:val="24"/>
    </w:rPr>
  </w:style>
  <w:style w:type="paragraph" w:customStyle="1" w:styleId="36">
    <w:name w:val="正文1"/>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 w:type="paragraph" w:customStyle="1" w:styleId="37">
    <w:name w:val="WPSOffice手动目录 1"/>
    <w:qFormat/>
    <w:uiPriority w:val="0"/>
    <w:rPr>
      <w:rFonts w:ascii="Calibri" w:hAnsi="Calibri" w:eastAsia="宋体" w:cs="Times New Roman"/>
      <w:lang w:val="en-US" w:eastAsia="zh-CN" w:bidi="ar-SA"/>
    </w:rPr>
  </w:style>
  <w:style w:type="paragraph" w:customStyle="1" w:styleId="38">
    <w:name w:val="WPSOffice手动目录 2"/>
    <w:qFormat/>
    <w:uiPriority w:val="0"/>
    <w:pPr>
      <w:ind w:left="200" w:leftChars="200"/>
    </w:pPr>
    <w:rPr>
      <w:rFonts w:ascii="Calibri" w:hAnsi="Calibri" w:eastAsia="宋体" w:cs="Times New Roman"/>
      <w:lang w:val="en-US" w:eastAsia="zh-CN" w:bidi="ar-SA"/>
    </w:rPr>
  </w:style>
  <w:style w:type="paragraph" w:customStyle="1" w:styleId="39">
    <w:name w:val="Normal_4"/>
    <w:qFormat/>
    <w:uiPriority w:val="0"/>
    <w:pPr>
      <w:spacing w:before="120" w:after="240"/>
      <w:jc w:val="both"/>
    </w:pPr>
    <w:rPr>
      <w:rFonts w:ascii="Calibri" w:hAnsi="Calibri" w:eastAsia="Calibri" w:cs="Times New Roman"/>
      <w:sz w:val="22"/>
      <w:szCs w:val="22"/>
      <w:lang w:val="ru-RU" w:eastAsia="en-US" w:bidi="ar-SA"/>
    </w:rPr>
  </w:style>
  <w:style w:type="paragraph" w:styleId="40">
    <w:name w:val="List Paragraph"/>
    <w:basedOn w:val="1"/>
    <w:qFormat/>
    <w:uiPriority w:val="34"/>
    <w:pPr>
      <w:ind w:firstLine="420" w:firstLineChars="200"/>
    </w:pPr>
    <w:rPr>
      <w:rFonts w:ascii="Calibri" w:hAnsi="Calibri" w:eastAsia="宋体" w:cs="Times New Roman"/>
      <w:szCs w:val="22"/>
    </w:rPr>
  </w:style>
  <w:style w:type="paragraph" w:customStyle="1" w:styleId="41">
    <w:name w:val="正文（正式）"/>
    <w:basedOn w:val="1"/>
    <w:qFormat/>
    <w:uiPriority w:val="0"/>
    <w:pPr>
      <w:adjustRightInd w:val="0"/>
      <w:snapToGrid w:val="0"/>
      <w:spacing w:line="312" w:lineRule="auto"/>
      <w:ind w:firstLine="200" w:firstLineChars="200"/>
    </w:pPr>
    <w:rPr>
      <w:rFonts w:ascii="Times New Roman" w:hAnsi="Times New Roman" w:cs="Times New Roman"/>
      <w:bCs/>
      <w:sz w:val="24"/>
      <w:szCs w:val="28"/>
    </w:rPr>
  </w:style>
  <w:style w:type="paragraph" w:customStyle="1" w:styleId="42">
    <w:name w:val="一级条标题"/>
    <w:basedOn w:val="43"/>
    <w:next w:val="44"/>
    <w:qFormat/>
    <w:uiPriority w:val="0"/>
    <w:pPr>
      <w:spacing w:line="240" w:lineRule="auto"/>
      <w:ind w:left="420"/>
      <w:outlineLvl w:val="2"/>
    </w:pPr>
    <w:rPr>
      <w:rFonts w:ascii="Times New Roman" w:hAnsi="Times New Roman" w:eastAsia="宋体"/>
    </w:rPr>
  </w:style>
  <w:style w:type="paragraph" w:customStyle="1" w:styleId="43">
    <w:name w:val="章标题"/>
    <w:next w:val="1"/>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44">
    <w:name w:val="段"/>
    <w:next w:val="1"/>
    <w:qFormat/>
    <w:uiPriority w:val="0"/>
    <w:pPr>
      <w:autoSpaceDE w:val="0"/>
      <w:autoSpaceDN w:val="0"/>
      <w:spacing w:line="360" w:lineRule="auto"/>
      <w:ind w:firstLine="200" w:firstLineChars="200"/>
      <w:jc w:val="both"/>
    </w:pPr>
    <w:rPr>
      <w:rFonts w:ascii="宋体" w:hAnsi="Calibri" w:eastAsia="Times New Roman" w:cs="Times New Roman"/>
      <w:sz w:val="21"/>
      <w:szCs w:val="22"/>
      <w:lang w:val="en-US" w:eastAsia="zh-CN" w:bidi="ar-SA"/>
    </w:rPr>
  </w:style>
  <w:style w:type="paragraph" w:customStyle="1" w:styleId="45">
    <w:name w:val="Table Paragraph"/>
    <w:basedOn w:val="1"/>
    <w:qFormat/>
    <w:uiPriority w:val="1"/>
  </w:style>
  <w:style w:type="paragraph" w:customStyle="1" w:styleId="46">
    <w:name w:val="HtmlNormal"/>
    <w:basedOn w:val="1"/>
    <w:qFormat/>
    <w:uiPriority w:val="0"/>
    <w:pPr>
      <w:spacing w:before="100" w:beforeAutospacing="1" w:after="100" w:afterAutospacing="1"/>
      <w:jc w:val="left"/>
      <w:textAlignment w:val="baseline"/>
    </w:pPr>
    <w:rPr>
      <w:sz w:val="24"/>
      <w:szCs w:val="24"/>
    </w:rPr>
  </w:style>
  <w:style w:type="paragraph" w:customStyle="1" w:styleId="47">
    <w:name w:val="_Style 29"/>
    <w:basedOn w:val="1"/>
    <w:qFormat/>
    <w:uiPriority w:val="0"/>
    <w:pPr>
      <w:ind w:firstLine="420" w:firstLineChars="200"/>
    </w:pPr>
    <w:rPr>
      <w:rFonts w:ascii="Times New Roman" w:hAnsi="Times New Roman" w:cs="Times New Roman"/>
    </w:rPr>
  </w:style>
  <w:style w:type="paragraph" w:customStyle="1" w:styleId="48">
    <w:name w:val="正文_0"/>
    <w:qFormat/>
    <w:uiPriority w:val="0"/>
    <w:pPr>
      <w:widowControl w:val="0"/>
      <w:spacing w:line="360" w:lineRule="auto"/>
      <w:jc w:val="both"/>
    </w:pPr>
    <w:rPr>
      <w:rFonts w:ascii="Calibri" w:hAnsi="Calibri" w:eastAsia="Times New Roman" w:cs="Times New Roman"/>
      <w:kern w:val="2"/>
      <w:sz w:val="21"/>
      <w:szCs w:val="24"/>
      <w:lang w:val="en-US" w:eastAsia="zh-CN" w:bidi="ar-SA"/>
    </w:rPr>
  </w:style>
  <w:style w:type="paragraph" w:customStyle="1" w:styleId="49">
    <w:name w:val="Normal_55"/>
    <w:qFormat/>
    <w:uiPriority w:val="0"/>
    <w:pPr>
      <w:spacing w:before="120" w:after="240"/>
      <w:jc w:val="both"/>
    </w:pPr>
    <w:rPr>
      <w:rFonts w:ascii="Calibri" w:hAnsi="Calibri" w:eastAsia="Calibri" w:cs="Times New Roman"/>
      <w:sz w:val="22"/>
      <w:szCs w:val="22"/>
      <w:lang w:val="ru-RU" w:eastAsia="en-US" w:bidi="ar-SA"/>
    </w:rPr>
  </w:style>
  <w:style w:type="character" w:customStyle="1" w:styleId="50">
    <w:name w:val="纯文本 字符"/>
    <w:basedOn w:val="27"/>
    <w:link w:val="11"/>
    <w:qFormat/>
    <w:uiPriority w:val="99"/>
    <w:rPr>
      <w:rFonts w:ascii="宋体" w:hAnsi="Courier New" w:cs="宋体"/>
      <w:color w:val="000000"/>
      <w:sz w:val="21"/>
    </w:rPr>
  </w:style>
  <w:style w:type="character" w:customStyle="1" w:styleId="51">
    <w:name w:val="批注框文本 字符"/>
    <w:basedOn w:val="27"/>
    <w:link w:val="16"/>
    <w:qFormat/>
    <w:uiPriority w:val="0"/>
    <w:rPr>
      <w:rFonts w:ascii="宋体" w:hAnsi="宋体" w:eastAsia="Times New Roman" w:cs="宋体"/>
      <w:color w:val="000000"/>
      <w:sz w:val="18"/>
      <w:szCs w:val="18"/>
    </w:rPr>
  </w:style>
  <w:style w:type="paragraph" w:customStyle="1" w:styleId="52">
    <w:name w:val="*正文"/>
    <w:basedOn w:val="1"/>
    <w:qFormat/>
    <w:uiPriority w:val="0"/>
    <w:pPr>
      <w:widowControl w:val="0"/>
      <w:spacing w:line="560" w:lineRule="exact"/>
      <w:ind w:firstLine="200" w:firstLineChars="200"/>
      <w:jc w:val="both"/>
    </w:pPr>
    <w:rPr>
      <w:rFonts w:ascii="宋体" w:hAnsi="宋体"/>
      <w:kern w:val="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25342</Words>
  <Characters>27417</Characters>
  <Lines>277</Lines>
  <Paragraphs>78</Paragraphs>
  <TotalTime>0</TotalTime>
  <ScaleCrop>false</ScaleCrop>
  <LinksUpToDate>false</LinksUpToDate>
  <CharactersWithSpaces>29138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2022-04-21T08:41:00Z</dcterms:created>
  <dc:creator>Administrator</dc:creator>
  <cp:lastModifiedBy>清清</cp:lastModifiedBy>
  <cp:lastPrinted>2022-07-14T07:27:00Z</cp:lastPrinted>
  <dcterms:modified xsi:type="dcterms:W3CDTF">2024-07-03T01:55:21Z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67412805851844A89403479205AC9F08_13</vt:lpwstr>
  </property>
</Properties>
</file>